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0421" w14:textId="77777777" w:rsidR="00314FAB" w:rsidRDefault="00314FAB" w:rsidP="00314FAB">
      <w:pPr>
        <w:jc w:val="center"/>
        <w:rPr>
          <w:b/>
          <w:u w:val="single"/>
        </w:rPr>
      </w:pPr>
    </w:p>
    <w:p w14:paraId="68F6149A" w14:textId="77777777" w:rsidR="009E5617" w:rsidRPr="002E499F" w:rsidRDefault="009E5617" w:rsidP="009E561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E499F">
        <w:rPr>
          <w:rFonts w:asciiTheme="minorHAnsi" w:hAnsiTheme="minorHAnsi" w:cstheme="minorHAnsi"/>
          <w:b/>
          <w:szCs w:val="22"/>
          <w:u w:val="single"/>
        </w:rPr>
        <w:t>ELŐTERJESZTÉS</w:t>
      </w:r>
    </w:p>
    <w:p w14:paraId="044F9563" w14:textId="77777777" w:rsidR="00B62586" w:rsidRPr="002E499F" w:rsidRDefault="00B62586" w:rsidP="00B62586">
      <w:pPr>
        <w:rPr>
          <w:rFonts w:asciiTheme="minorHAnsi" w:hAnsiTheme="minorHAnsi" w:cstheme="minorHAnsi"/>
          <w:b/>
          <w:szCs w:val="22"/>
          <w:u w:val="single"/>
        </w:rPr>
      </w:pPr>
    </w:p>
    <w:p w14:paraId="21668D3B" w14:textId="030CC409" w:rsidR="00F37FE3" w:rsidRPr="00B62586" w:rsidRDefault="00F76D23" w:rsidP="00B62586">
      <w:pPr>
        <w:jc w:val="center"/>
        <w:rPr>
          <w:rFonts w:asciiTheme="minorHAnsi" w:hAnsiTheme="minorHAnsi" w:cstheme="minorHAnsi"/>
          <w:b/>
          <w:szCs w:val="22"/>
        </w:rPr>
      </w:pPr>
      <w:r w:rsidRPr="003E6AAD">
        <w:rPr>
          <w:rFonts w:asciiTheme="minorHAnsi" w:hAnsiTheme="minorHAnsi" w:cstheme="minorHAnsi"/>
          <w:b/>
          <w:szCs w:val="22"/>
        </w:rPr>
        <w:t xml:space="preserve">A </w:t>
      </w:r>
      <w:r w:rsidR="00755BAD" w:rsidRPr="003E6AAD">
        <w:rPr>
          <w:rFonts w:asciiTheme="minorHAnsi" w:hAnsiTheme="minorHAnsi" w:cstheme="minorHAnsi"/>
          <w:b/>
          <w:szCs w:val="22"/>
        </w:rPr>
        <w:t xml:space="preserve">Gazdasági és Jogi Bizottság </w:t>
      </w:r>
      <w:r w:rsidRPr="003E6AAD">
        <w:rPr>
          <w:rFonts w:asciiTheme="minorHAnsi" w:hAnsiTheme="minorHAnsi" w:cstheme="minorHAnsi"/>
          <w:b/>
          <w:szCs w:val="22"/>
        </w:rPr>
        <w:t>202</w:t>
      </w:r>
      <w:r>
        <w:rPr>
          <w:rFonts w:asciiTheme="minorHAnsi" w:hAnsiTheme="minorHAnsi" w:cstheme="minorHAnsi"/>
          <w:b/>
          <w:szCs w:val="22"/>
        </w:rPr>
        <w:t xml:space="preserve">6. </w:t>
      </w:r>
      <w:r w:rsidR="00B62586">
        <w:rPr>
          <w:rFonts w:asciiTheme="minorHAnsi" w:hAnsiTheme="minorHAnsi" w:cstheme="minorHAnsi"/>
          <w:b/>
          <w:szCs w:val="22"/>
        </w:rPr>
        <w:t>október</w:t>
      </w:r>
      <w:r>
        <w:rPr>
          <w:rFonts w:asciiTheme="minorHAnsi" w:hAnsiTheme="minorHAnsi" w:cstheme="minorHAnsi"/>
          <w:b/>
          <w:szCs w:val="22"/>
        </w:rPr>
        <w:t xml:space="preserve"> 2</w:t>
      </w:r>
      <w:r w:rsidR="00C75E9F">
        <w:rPr>
          <w:rFonts w:asciiTheme="minorHAnsi" w:hAnsiTheme="minorHAnsi" w:cstheme="minorHAnsi"/>
          <w:b/>
          <w:szCs w:val="22"/>
        </w:rPr>
        <w:t>6</w:t>
      </w:r>
      <w:r>
        <w:rPr>
          <w:rFonts w:asciiTheme="minorHAnsi" w:hAnsiTheme="minorHAnsi" w:cstheme="minorHAnsi"/>
          <w:b/>
          <w:szCs w:val="22"/>
        </w:rPr>
        <w:t xml:space="preserve">-i </w:t>
      </w:r>
      <w:r w:rsidRPr="003E6AAD">
        <w:rPr>
          <w:rFonts w:asciiTheme="minorHAnsi" w:hAnsiTheme="minorHAnsi" w:cstheme="minorHAnsi"/>
          <w:b/>
          <w:szCs w:val="22"/>
        </w:rPr>
        <w:t>ülésére</w:t>
      </w:r>
    </w:p>
    <w:p w14:paraId="61D23906" w14:textId="77777777" w:rsidR="00B62586" w:rsidRDefault="00B62586" w:rsidP="00B62586">
      <w:pPr>
        <w:spacing w:before="100" w:beforeAutospacing="1" w:after="100" w:afterAutospacing="1"/>
        <w:jc w:val="center"/>
        <w:rPr>
          <w:rFonts w:cs="Calibri"/>
          <w:b/>
          <w:bCs/>
          <w:szCs w:val="22"/>
        </w:rPr>
      </w:pPr>
      <w:r w:rsidRPr="00B62586">
        <w:rPr>
          <w:rFonts w:cs="Calibri"/>
          <w:b/>
          <w:bCs/>
          <w:szCs w:val="22"/>
        </w:rPr>
        <w:t>Javaslat a HORIZON URBAN RECAST projekttel kapcsolatos döntések meghozatalára</w:t>
      </w:r>
    </w:p>
    <w:p w14:paraId="5099F593" w14:textId="77777777" w:rsidR="00B62586" w:rsidRDefault="00B62586" w:rsidP="00B62586">
      <w:pPr>
        <w:jc w:val="both"/>
        <w:rPr>
          <w:rFonts w:cs="Calibri"/>
          <w:b/>
          <w:bCs/>
          <w:szCs w:val="22"/>
        </w:rPr>
      </w:pPr>
    </w:p>
    <w:p w14:paraId="3DF7E5CE" w14:textId="5DCE5B85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Az URBAN RECAST Horizon Europe projektben összesen 34 szervezet működik együtt 10 európai országból.</w:t>
      </w:r>
    </w:p>
    <w:p w14:paraId="6A37F849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</w:p>
    <w:p w14:paraId="003CEA4E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 konzorciumot a szlovéniai ZAG építőipari kutatóintézet koordinálja.</w:t>
      </w:r>
    </w:p>
    <w:p w14:paraId="3BF56763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Németországot 9 partner képviseli, köztük Stuttgart önkormányzata, a Stuttgarti Egyetem, a DGNB fenntartható építési tanács, valamint körkörös építészetre, épületbányászatra szakosodott vállalkozások és gazdaságfejlesztési szervek.</w:t>
      </w:r>
    </w:p>
    <w:p w14:paraId="508C0B85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Görögországból 6 partner vesz részt, köztük Kalamata és Katerini önkormányzatai, közösségi innovációs és körkörös finanszírozási szervezetek, valamint 3D-s lézerszkennelésre szakosodott cég.</w:t>
      </w:r>
    </w:p>
    <w:p w14:paraId="27A2CB4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 xml:space="preserve">Spanyolországból 4 szervezet érkezik, Torrevieja önkormányzatával, várostervezési tanácsadóval és kutatóközponttal. </w:t>
      </w:r>
    </w:p>
    <w:p w14:paraId="2B5D341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Olaszország 4 partnere között megtalálható a mérnöki tanácsadó RINA, Liguria régiója, La Spezia önkormányzata és annak lakásügynöksége.</w:t>
      </w:r>
    </w:p>
    <w:p w14:paraId="31A43345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Hollandiából 3 szervezet vesz részt Enschede önkormányzatával, bontási és újrahasznosítási vállalattal, valamint mesterséges intelligenciás leltározó céggel.</w:t>
      </w:r>
    </w:p>
    <w:p w14:paraId="034F9A8A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Portugáliát 3 partner képviseli, Aveiro önkormányzatával, fenntartható építési platformmal és hulladékértékesítési központtal.</w:t>
      </w:r>
    </w:p>
    <w:p w14:paraId="1FE843A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Magyarországról 2 partner csatlakozott, Szombathely Megyei Jogú Város Önkormányzata és a Településfejlesztési Szövetség Egyesület.</w:t>
      </w:r>
    </w:p>
    <w:p w14:paraId="2C7814E5" w14:textId="77777777" w:rsidR="00B62586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 xml:space="preserve">Szerbiából 1 partner a </w:t>
      </w:r>
      <w:r>
        <w:rPr>
          <w:rFonts w:eastAsia="Calibri" w:cs="Calibri"/>
          <w:szCs w:val="22"/>
        </w:rPr>
        <w:t>Körkörös</w:t>
      </w:r>
      <w:r w:rsidRPr="00F7003D">
        <w:rPr>
          <w:rFonts w:eastAsia="Calibri" w:cs="Calibri"/>
          <w:szCs w:val="22"/>
        </w:rPr>
        <w:t xml:space="preserve"> BIM szoftveres hátteret biztosítja, Norvégiából Oslo városa 1 partnerként az önkormányzati ingatlanfejlesztési tapasztalatokat hozza, míg Albániából Tirana városa, Bulgáriából pedig a Szófia Fejlesztési </w:t>
      </w:r>
      <w:r>
        <w:rPr>
          <w:rFonts w:eastAsia="Calibri" w:cs="Calibri"/>
          <w:szCs w:val="22"/>
        </w:rPr>
        <w:t>Egyesület</w:t>
      </w:r>
      <w:r w:rsidRPr="00F7003D">
        <w:rPr>
          <w:rFonts w:eastAsia="Calibri" w:cs="Calibri"/>
          <w:szCs w:val="22"/>
        </w:rPr>
        <w:t xml:space="preserve"> vesz részt 1-1 partnerként a városfejlesztési folyamatokban.</w:t>
      </w:r>
    </w:p>
    <w:p w14:paraId="15C65AA7" w14:textId="77777777" w:rsidR="00B62586" w:rsidRDefault="00B62586" w:rsidP="00B62586">
      <w:pPr>
        <w:jc w:val="both"/>
        <w:rPr>
          <w:rFonts w:eastAsia="Calibri" w:cs="Calibri"/>
          <w:szCs w:val="22"/>
        </w:rPr>
      </w:pPr>
    </w:p>
    <w:p w14:paraId="75907AC0" w14:textId="77777777" w:rsidR="00B62586" w:rsidRPr="00F45D66" w:rsidRDefault="00B62586" w:rsidP="00B62586">
      <w:pPr>
        <w:jc w:val="both"/>
        <w:rPr>
          <w:rFonts w:eastAsia="Calibri" w:cs="Calibri"/>
          <w:szCs w:val="22"/>
        </w:rPr>
      </w:pPr>
      <w:r w:rsidRPr="00F45D66">
        <w:rPr>
          <w:rFonts w:eastAsia="Calibri" w:cs="Calibri"/>
          <w:szCs w:val="22"/>
        </w:rPr>
        <w:t>Az URBAN-RECAST projekt célja az építési-bontási hulladék mennyiségének csökkentése és a bontásból származó építőanyagok, valamint szerkezeti elemek biztonságos és gazdaságos újrafelhasználásának elősegítése. Digitális technológiák, mesterséges intelligencián alapuló felmérési módszerek és műszaki vizsgálatok segítségével támogatja a visszanyert építőelemek nyomon követését, megfelelőségének ellenőrzését és újbóli beépítését.</w:t>
      </w:r>
    </w:p>
    <w:p w14:paraId="42C21FE5" w14:textId="77777777" w:rsidR="00B62586" w:rsidRDefault="00B62586" w:rsidP="00B62586">
      <w:pPr>
        <w:jc w:val="both"/>
        <w:rPr>
          <w:rFonts w:eastAsia="Calibri" w:cs="Calibri"/>
          <w:szCs w:val="22"/>
        </w:rPr>
      </w:pPr>
      <w:r w:rsidRPr="00F45D66">
        <w:rPr>
          <w:rFonts w:eastAsia="Calibri" w:cs="Calibri"/>
          <w:szCs w:val="22"/>
        </w:rPr>
        <w:t>A projekt emellett olyan digitális és gazdasági megoldásokat dolgoz ki, amelyek segítik az önkormányzatokat a körforgásos építési gyakorlatok bevezetésében és elterjesztésében. A négy európai országban megvalósuló demonstrációs tevékenységek hozzájárulnak az elsődleges nyersanyagok felhasználásának, valamint az épületek teljes életciklusa során keletkező üvegházhatásúgáz-kibocsátásnak a csökkentéséhez.</w:t>
      </w:r>
    </w:p>
    <w:p w14:paraId="2C4E6FAE" w14:textId="77777777" w:rsidR="00B62586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581F37BB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 projekt területi felosztásában a gyakorlati bontási, minősítési, épületfelújítási és anyaghálózati teszteknek otthont adó demonstrációs városok Kalamata, Liguria és La Spezia területe, Enschede, valamint Stuttgart.</w:t>
      </w:r>
    </w:p>
    <w:p w14:paraId="40A9F2C0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kidolgozott megoldások átvételéért, helyi adaptációjáért és a tesztelt modellek másolásáért felelős replikátor városok Szombathely, Aveiro, Frankfurt és Oslo.</w:t>
      </w:r>
    </w:p>
    <w:p w14:paraId="52D28637" w14:textId="77777777" w:rsidR="00B62586" w:rsidRPr="00F7003D" w:rsidRDefault="00B62586" w:rsidP="00B62586">
      <w:pPr>
        <w:jc w:val="both"/>
        <w:rPr>
          <w:rFonts w:eastAsia="Calibri" w:cs="Calibri"/>
          <w:szCs w:val="22"/>
        </w:rPr>
      </w:pPr>
      <w:r w:rsidRPr="00F7003D">
        <w:rPr>
          <w:rFonts w:eastAsia="Calibri" w:cs="Calibri"/>
          <w:szCs w:val="22"/>
        </w:rPr>
        <w:t>A tudásmegosztás révén a későbbi módszertani alkalmazást előkészítő követő városok pedig Torrevieja, Katerini, Tirana és Szófia.</w:t>
      </w:r>
    </w:p>
    <w:p w14:paraId="7173DD58" w14:textId="77777777" w:rsidR="00B62586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04FF725B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projekt módszertani szerkezetéből adódóan lényegi különbség áll fenn a demonstrációs és a replikátor városok feladatköre, megvalósítási mélysége és költségvetési kerete között.</w:t>
      </w:r>
    </w:p>
    <w:p w14:paraId="56D2CA6C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Míg a demonstrációs városok jelentős költségvetési támogatással, teljes léptékű fizikai beruházások, bontási és szerkezeti tesztek, valamint fizikai körkörös központok (Circularity Hubs) konkrét kiépítése és üzemeltetése révén fejlesztik ki a projekt alapmegoldásait, addig a replikátor városok</w:t>
      </w:r>
      <w:r>
        <w:rPr>
          <w:rFonts w:eastAsia="Calibri" w:cs="Calibri"/>
          <w:szCs w:val="22"/>
        </w:rPr>
        <w:t xml:space="preserve"> </w:t>
      </w:r>
      <w:r w:rsidRPr="00CD3906">
        <w:rPr>
          <w:rFonts w:eastAsia="Calibri" w:cs="Calibri"/>
          <w:szCs w:val="22"/>
        </w:rPr>
        <w:t>nagyságrendileg alacsonyabb költségvetési forrásból gazdálkodnak</w:t>
      </w:r>
      <w:r>
        <w:rPr>
          <w:rFonts w:eastAsia="Calibri" w:cs="Calibri"/>
          <w:szCs w:val="22"/>
        </w:rPr>
        <w:t>, e</w:t>
      </w:r>
      <w:r w:rsidRPr="00CD3906">
        <w:rPr>
          <w:rFonts w:eastAsia="Calibri" w:cs="Calibri"/>
          <w:szCs w:val="22"/>
        </w:rPr>
        <w:t>nnek megfelelően</w:t>
      </w:r>
      <w:r>
        <w:rPr>
          <w:rFonts w:eastAsia="Calibri" w:cs="Calibri"/>
          <w:szCs w:val="22"/>
        </w:rPr>
        <w:t xml:space="preserve"> céljuk – így</w:t>
      </w:r>
      <w:r w:rsidRPr="00CD3906">
        <w:rPr>
          <w:rFonts w:eastAsia="Calibri" w:cs="Calibri"/>
          <w:szCs w:val="22"/>
        </w:rPr>
        <w:t xml:space="preserve"> Szombathely Megyei Jogú Város Önkormányzatának célja</w:t>
      </w:r>
      <w:r>
        <w:rPr>
          <w:rFonts w:eastAsia="Calibri" w:cs="Calibri"/>
          <w:szCs w:val="22"/>
        </w:rPr>
        <w:t xml:space="preserve"> is –</w:t>
      </w:r>
      <w:r w:rsidRPr="00CD3906">
        <w:rPr>
          <w:rFonts w:eastAsia="Calibri" w:cs="Calibri"/>
          <w:szCs w:val="22"/>
        </w:rPr>
        <w:t xml:space="preserve"> nem a teljes fizikai infrastruktúra kiépítése, hanem a demonstrációs helyszíneken kimunkált digitális, jogi, szervezési és közbeszerzési modellek helyi tesztelése, valamint a jövőbeni megvalósítás stratégiai előkészítése és megtervezése. </w:t>
      </w:r>
    </w:p>
    <w:p w14:paraId="6FAC885E" w14:textId="77777777" w:rsidR="00B62586" w:rsidRPr="00F7003D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48F87702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 xml:space="preserve">A replikációs akcióterv keretében Szombathely </w:t>
      </w:r>
      <w:r>
        <w:rPr>
          <w:rFonts w:eastAsia="Calibri" w:cs="Calibri"/>
          <w:szCs w:val="22"/>
        </w:rPr>
        <w:t xml:space="preserve">Megyei Jogú Város </w:t>
      </w:r>
      <w:r w:rsidRPr="00CD3906">
        <w:rPr>
          <w:rFonts w:eastAsia="Calibri" w:cs="Calibri"/>
          <w:szCs w:val="22"/>
        </w:rPr>
        <w:t>Önkormányzata számára lehetőség nyílik arra, hogy felmérje és leltárba vegye a fejlesztésre vagy átalakításra kijelölt önkormányzati épületvagyont, továbbá feltárja és azonosítsa a körkörös építészet helyi jogi, bürokratikus és technikai akadályait.</w:t>
      </w:r>
    </w:p>
    <w:p w14:paraId="7EFA611D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 xml:space="preserve">A demonstrációs városok tapasztalataira támaszkodva a projekt alkalmat teremthet a kifejlesztett digitális épület-adatbázisok, a </w:t>
      </w:r>
      <w:r>
        <w:rPr>
          <w:rFonts w:eastAsia="Calibri" w:cs="Calibri"/>
          <w:szCs w:val="22"/>
        </w:rPr>
        <w:t>Körkörös</w:t>
      </w:r>
      <w:r w:rsidRPr="00CD3906">
        <w:rPr>
          <w:rFonts w:eastAsia="Calibri" w:cs="Calibri"/>
          <w:szCs w:val="22"/>
        </w:rPr>
        <w:t xml:space="preserve"> BIM (C-BIM) modellek, a digitális termékútlevelek (DPP), valamint a városi anyagkatalógus gyakorlati alkalmazhatóságának tesztelésére az építőanyagok hatékony nyilvántartása és újrahasznosítása céljából.</w:t>
      </w:r>
    </w:p>
    <w:p w14:paraId="666C8A1F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 xml:space="preserve">A társadalmi és ágazati bevonás biztosítása érdekében az önkormányzatnak módja nyílik lakossági műhelyfoglalkozások, valamint </w:t>
      </w:r>
      <w:r>
        <w:rPr>
          <w:rFonts w:eastAsia="Calibri" w:cs="Calibri"/>
          <w:szCs w:val="22"/>
        </w:rPr>
        <w:t>Városlakói</w:t>
      </w:r>
      <w:r w:rsidRPr="00CD3906">
        <w:rPr>
          <w:rFonts w:eastAsia="Calibri" w:cs="Calibri"/>
          <w:szCs w:val="22"/>
        </w:rPr>
        <w:t xml:space="preserve"> Gyűlés (Citizens' Assembly) szervezésére a helyi anyag-újrahasznosítási stratégia konszenzusos megfogalmazása érdekében.</w:t>
      </w:r>
    </w:p>
    <w:p w14:paraId="6CFBB960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Ezzel párhuzamosan lehetőség nyílik olyan zöld közbeszerzési mintaszabályzatok és kísérleti szabályozási keretek (policy sandboxes) kidolgozására, amelyek a jövőbeni önkormányzati beruházásoknál előírhatják a bontott vagy másodlagos építőanyagok kötelező használati arányát, valamint előkészíthetővé válik egy közgyűlési elfogadásra szánt, bankképes körkörös beruházási terv is.</w:t>
      </w:r>
    </w:p>
    <w:p w14:paraId="10038A38" w14:textId="77777777" w:rsidR="00B62586" w:rsidRDefault="00B62586" w:rsidP="00B62586">
      <w:pPr>
        <w:jc w:val="both"/>
        <w:rPr>
          <w:rFonts w:eastAsia="Calibri" w:cs="Calibri"/>
          <w:szCs w:val="22"/>
          <w:highlight w:val="yellow"/>
        </w:rPr>
      </w:pPr>
    </w:p>
    <w:p w14:paraId="72DA4103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projekt teljes költségvetése 9 830 130,80 EUR, ebből Szombathely Megyei Jogú Város Önkormányzat</w:t>
      </w:r>
      <w:r>
        <w:rPr>
          <w:rFonts w:eastAsia="Calibri" w:cs="Calibri"/>
          <w:szCs w:val="22"/>
        </w:rPr>
        <w:t>ának</w:t>
      </w:r>
      <w:r w:rsidRPr="00CD3906">
        <w:rPr>
          <w:rFonts w:eastAsia="Calibri" w:cs="Calibri"/>
          <w:szCs w:val="22"/>
        </w:rPr>
        <w:t xml:space="preserve"> költségvetése</w:t>
      </w:r>
      <w:r>
        <w:rPr>
          <w:rFonts w:eastAsia="Calibri" w:cs="Calibri"/>
          <w:szCs w:val="22"/>
        </w:rPr>
        <w:t xml:space="preserve"> </w:t>
      </w:r>
      <w:r w:rsidRPr="00CD3906">
        <w:rPr>
          <w:rFonts w:eastAsia="Calibri" w:cs="Calibri"/>
          <w:szCs w:val="22"/>
        </w:rPr>
        <w:t xml:space="preserve">241 570 EUR, a támogatási intenzitás 100%, így önerő biztosítására nincs szükség. </w:t>
      </w:r>
    </w:p>
    <w:p w14:paraId="39FCF28C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</w:p>
    <w:p w14:paraId="37F1B269" w14:textId="77777777" w:rsidR="00B62586" w:rsidRPr="00CD3906" w:rsidRDefault="00B62586" w:rsidP="00B62586">
      <w:pPr>
        <w:jc w:val="both"/>
        <w:rPr>
          <w:rFonts w:eastAsia="Calibri" w:cs="Calibri"/>
          <w:szCs w:val="22"/>
        </w:rPr>
      </w:pPr>
      <w:r w:rsidRPr="00CD3906">
        <w:rPr>
          <w:rFonts w:eastAsia="Calibri" w:cs="Calibri"/>
          <w:szCs w:val="22"/>
        </w:rPr>
        <w:t>A pályázat beadási határideje 2026. október 8</w:t>
      </w:r>
      <w:r>
        <w:rPr>
          <w:rFonts w:eastAsia="Calibri" w:cs="Calibri"/>
          <w:szCs w:val="22"/>
        </w:rPr>
        <w:t>. napj</w:t>
      </w:r>
      <w:r w:rsidRPr="00CD3906">
        <w:rPr>
          <w:rFonts w:eastAsia="Calibri" w:cs="Calibri"/>
          <w:szCs w:val="22"/>
        </w:rPr>
        <w:t>a volt.</w:t>
      </w:r>
    </w:p>
    <w:p w14:paraId="4E563FE8" w14:textId="77777777" w:rsidR="00B62586" w:rsidRPr="00CD3906" w:rsidRDefault="00B62586" w:rsidP="00B62586">
      <w:pPr>
        <w:jc w:val="both"/>
        <w:rPr>
          <w:rFonts w:asciiTheme="minorHAnsi" w:eastAsia="Calibri" w:hAnsiTheme="minorHAnsi" w:cstheme="minorHAnsi"/>
          <w:szCs w:val="22"/>
        </w:rPr>
      </w:pPr>
    </w:p>
    <w:p w14:paraId="5DDE9859" w14:textId="2D268796" w:rsidR="00B62586" w:rsidRPr="00200ED4" w:rsidRDefault="00B62586" w:rsidP="00B62586">
      <w:pPr>
        <w:jc w:val="both"/>
        <w:rPr>
          <w:rFonts w:asciiTheme="minorHAnsi" w:eastAsia="Calibri" w:hAnsiTheme="minorHAnsi" w:cstheme="minorHAnsi"/>
          <w:szCs w:val="22"/>
        </w:rPr>
      </w:pPr>
      <w:r w:rsidRPr="00CD3906">
        <w:rPr>
          <w:rFonts w:asciiTheme="minorHAnsi" w:eastAsia="Calibri" w:hAnsiTheme="minorHAnsi" w:cstheme="minorHAnsi"/>
          <w:szCs w:val="22"/>
        </w:rPr>
        <w:t xml:space="preserve">Kérem a Tisztelt </w:t>
      </w:r>
      <w:r w:rsidR="00DE6BB2">
        <w:rPr>
          <w:rFonts w:asciiTheme="minorHAnsi" w:eastAsia="Calibri" w:hAnsiTheme="minorHAnsi" w:cstheme="minorHAnsi"/>
          <w:szCs w:val="22"/>
        </w:rPr>
        <w:t>Bizottságot</w:t>
      </w:r>
      <w:r w:rsidRPr="00CD3906">
        <w:rPr>
          <w:rFonts w:asciiTheme="minorHAnsi" w:eastAsia="Calibri" w:hAnsiTheme="minorHAnsi" w:cstheme="minorHAnsi"/>
          <w:szCs w:val="22"/>
        </w:rPr>
        <w:t xml:space="preserve">, hogy az előterjesztésben foglaltakat megtárgyalni, a pályázat benyújtását utólagosan </w:t>
      </w:r>
      <w:r w:rsidR="00DE6BB2">
        <w:rPr>
          <w:rFonts w:asciiTheme="minorHAnsi" w:eastAsia="Calibri" w:hAnsiTheme="minorHAnsi" w:cstheme="minorHAnsi"/>
          <w:szCs w:val="22"/>
        </w:rPr>
        <w:t>támogatni</w:t>
      </w:r>
      <w:r w:rsidRPr="00CD3906">
        <w:rPr>
          <w:rFonts w:asciiTheme="minorHAnsi" w:eastAsia="Calibri" w:hAnsiTheme="minorHAnsi" w:cstheme="minorHAnsi"/>
          <w:szCs w:val="22"/>
        </w:rPr>
        <w:t xml:space="preserve"> és a határozati javaslatot elfogadni szíveskedjék.</w:t>
      </w:r>
      <w:r w:rsidRPr="0036549E">
        <w:rPr>
          <w:rFonts w:asciiTheme="minorHAnsi" w:eastAsia="Calibri" w:hAnsiTheme="minorHAnsi" w:cstheme="minorHAnsi"/>
          <w:szCs w:val="22"/>
        </w:rPr>
        <w:t xml:space="preserve"> </w:t>
      </w:r>
    </w:p>
    <w:p w14:paraId="6227479C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2082B7AB" w14:textId="2B571559" w:rsidR="008A3CE1" w:rsidRPr="0036549E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  <w:r w:rsidRPr="0036549E">
        <w:rPr>
          <w:rFonts w:asciiTheme="minorHAnsi" w:hAnsiTheme="minorHAnsi" w:cstheme="minorHAnsi"/>
          <w:b/>
          <w:szCs w:val="22"/>
        </w:rPr>
        <w:t>Szombathely, 202</w:t>
      </w:r>
      <w:r>
        <w:rPr>
          <w:rFonts w:asciiTheme="minorHAnsi" w:hAnsiTheme="minorHAnsi" w:cstheme="minorHAnsi"/>
          <w:b/>
          <w:szCs w:val="22"/>
        </w:rPr>
        <w:t>6</w:t>
      </w:r>
      <w:r w:rsidRPr="0036549E">
        <w:rPr>
          <w:rFonts w:asciiTheme="minorHAnsi" w:hAnsiTheme="minorHAnsi" w:cstheme="minorHAnsi"/>
          <w:b/>
          <w:szCs w:val="22"/>
        </w:rPr>
        <w:t xml:space="preserve">. </w:t>
      </w:r>
      <w:r>
        <w:rPr>
          <w:rFonts w:asciiTheme="minorHAnsi" w:hAnsiTheme="minorHAnsi" w:cstheme="minorHAnsi"/>
          <w:b/>
          <w:szCs w:val="22"/>
        </w:rPr>
        <w:t>október</w:t>
      </w:r>
      <w:r w:rsidRPr="0036549E">
        <w:rPr>
          <w:rFonts w:asciiTheme="minorHAnsi" w:hAnsiTheme="minorHAnsi" w:cstheme="minorHAnsi"/>
          <w:b/>
          <w:szCs w:val="22"/>
        </w:rPr>
        <w:t xml:space="preserve"> </w:t>
      </w:r>
      <w:r>
        <w:rPr>
          <w:rFonts w:asciiTheme="minorHAnsi" w:hAnsiTheme="minorHAnsi" w:cstheme="minorHAnsi"/>
          <w:b/>
          <w:szCs w:val="22"/>
        </w:rPr>
        <w:t>„         „</w:t>
      </w:r>
    </w:p>
    <w:p w14:paraId="51CCEDD7" w14:textId="77777777" w:rsidR="008A3CE1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</w:p>
    <w:p w14:paraId="3DCD3F53" w14:textId="77777777" w:rsidR="008A3CE1" w:rsidRPr="0036549E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</w:p>
    <w:p w14:paraId="1347597B" w14:textId="77777777" w:rsidR="008A3CE1" w:rsidRPr="0036549E" w:rsidRDefault="008A3CE1" w:rsidP="008A3CE1">
      <w:pPr>
        <w:jc w:val="both"/>
        <w:rPr>
          <w:rFonts w:asciiTheme="minorHAnsi" w:hAnsiTheme="minorHAnsi" w:cstheme="minorHAnsi"/>
          <w:b/>
          <w:szCs w:val="22"/>
        </w:rPr>
      </w:pPr>
    </w:p>
    <w:p w14:paraId="334090A3" w14:textId="77777777" w:rsidR="008A3CE1" w:rsidRPr="0036549E" w:rsidRDefault="008A3CE1" w:rsidP="008A3CE1">
      <w:pPr>
        <w:ind w:left="2836" w:firstLine="709"/>
        <w:jc w:val="both"/>
        <w:rPr>
          <w:rFonts w:asciiTheme="minorHAnsi" w:hAnsiTheme="minorHAnsi" w:cstheme="minorHAnsi"/>
          <w:b/>
          <w:bCs/>
          <w:szCs w:val="22"/>
        </w:rPr>
      </w:pP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color w:val="FF0000"/>
          <w:szCs w:val="22"/>
        </w:rPr>
        <w:tab/>
      </w:r>
      <w:r w:rsidRPr="0036549E">
        <w:rPr>
          <w:rFonts w:asciiTheme="minorHAnsi" w:hAnsiTheme="minorHAnsi" w:cstheme="minorHAnsi"/>
          <w:b/>
          <w:bCs/>
          <w:szCs w:val="22"/>
        </w:rPr>
        <w:t>/: Dr. Nemény András :/</w:t>
      </w:r>
    </w:p>
    <w:p w14:paraId="4EF98598" w14:textId="77777777" w:rsidR="008A3CE1" w:rsidRDefault="008A3CE1" w:rsidP="008A3CE1">
      <w:pPr>
        <w:jc w:val="center"/>
        <w:rPr>
          <w:rFonts w:asciiTheme="minorHAnsi" w:eastAsia="Calibri" w:hAnsiTheme="minorHAnsi" w:cstheme="minorHAnsi"/>
          <w:szCs w:val="22"/>
        </w:rPr>
      </w:pPr>
    </w:p>
    <w:p w14:paraId="2FD180E7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3C4F3353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1298C2C3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51410633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46FDFE51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6BB9E43C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75DB3519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48975CFF" w14:textId="77777777" w:rsid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p w14:paraId="598DC40C" w14:textId="5E2F4D0F" w:rsidR="00B62586" w:rsidRPr="00A62DA8" w:rsidRDefault="00A62DA8" w:rsidP="00A62DA8">
      <w:pPr>
        <w:pStyle w:val="Listaszerbekezds"/>
        <w:ind w:left="0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A62DA8">
        <w:rPr>
          <w:rFonts w:ascii="Calibri" w:eastAsia="Calibri" w:hAnsi="Calibri" w:cs="Calibri"/>
          <w:b/>
          <w:bCs/>
          <w:sz w:val="22"/>
          <w:szCs w:val="22"/>
          <w:u w:val="single"/>
        </w:rPr>
        <w:t>HATÁROZATI JAVASLAT</w:t>
      </w:r>
    </w:p>
    <w:p w14:paraId="2EA6E85C" w14:textId="611C847A" w:rsidR="00B62586" w:rsidRDefault="00B62586" w:rsidP="00A62DA8">
      <w:pPr>
        <w:jc w:val="center"/>
        <w:rPr>
          <w:rFonts w:eastAsia="Calibri" w:cs="Calibri"/>
          <w:b/>
          <w:bCs/>
          <w:szCs w:val="22"/>
          <w:u w:val="single"/>
        </w:rPr>
      </w:pPr>
      <w:r>
        <w:rPr>
          <w:rFonts w:eastAsia="Calibri" w:cs="Calibri"/>
          <w:b/>
          <w:bCs/>
          <w:szCs w:val="22"/>
          <w:u w:val="single"/>
        </w:rPr>
        <w:t>.…/2026. (X.2</w:t>
      </w:r>
      <w:r w:rsidR="00C4273E">
        <w:rPr>
          <w:rFonts w:eastAsia="Calibri" w:cs="Calibri"/>
          <w:b/>
          <w:bCs/>
          <w:szCs w:val="22"/>
          <w:u w:val="single"/>
        </w:rPr>
        <w:t>6</w:t>
      </w:r>
      <w:r>
        <w:rPr>
          <w:rFonts w:eastAsia="Calibri" w:cs="Calibri"/>
          <w:b/>
          <w:bCs/>
          <w:szCs w:val="22"/>
          <w:u w:val="single"/>
        </w:rPr>
        <w:t xml:space="preserve">.) </w:t>
      </w:r>
      <w:r w:rsidR="00C4273E">
        <w:rPr>
          <w:rFonts w:eastAsia="Calibri" w:cs="Calibri"/>
          <w:b/>
          <w:bCs/>
          <w:szCs w:val="22"/>
          <w:u w:val="single"/>
        </w:rPr>
        <w:t>GJB</w:t>
      </w:r>
      <w:r>
        <w:rPr>
          <w:rFonts w:eastAsia="Calibri" w:cs="Calibri"/>
          <w:b/>
          <w:bCs/>
          <w:szCs w:val="22"/>
          <w:u w:val="single"/>
        </w:rPr>
        <w:t>. sz. határozat</w:t>
      </w:r>
    </w:p>
    <w:p w14:paraId="542CEFC1" w14:textId="77777777" w:rsidR="00B62586" w:rsidRDefault="00B62586" w:rsidP="00B62586">
      <w:pPr>
        <w:jc w:val="both"/>
        <w:rPr>
          <w:rFonts w:eastAsia="Calibri" w:cs="Calibri"/>
          <w:b/>
          <w:bCs/>
          <w:szCs w:val="22"/>
          <w:u w:val="single"/>
        </w:rPr>
      </w:pPr>
    </w:p>
    <w:p w14:paraId="5AF6B340" w14:textId="77777777" w:rsidR="00B62586" w:rsidRDefault="00B62586" w:rsidP="00B62586">
      <w:pPr>
        <w:jc w:val="both"/>
        <w:rPr>
          <w:rFonts w:eastAsia="Calibri" w:cs="Calibri"/>
          <w:szCs w:val="22"/>
        </w:rPr>
      </w:pPr>
    </w:p>
    <w:p w14:paraId="45478CEB" w14:textId="58D163C9" w:rsidR="00B62586" w:rsidRDefault="00925669" w:rsidP="00B62586">
      <w:pPr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A </w:t>
      </w:r>
      <w:r w:rsidRPr="00755BAD">
        <w:rPr>
          <w:rFonts w:asciiTheme="minorHAnsi" w:hAnsiTheme="minorHAnsi" w:cstheme="minorHAnsi"/>
          <w:szCs w:val="22"/>
        </w:rPr>
        <w:t>Gazdasági és Jogi Bizottság</w:t>
      </w:r>
      <w:r>
        <w:rPr>
          <w:rFonts w:asciiTheme="minorHAnsi" w:hAnsiTheme="minorHAnsi" w:cstheme="minorHAnsi"/>
          <w:szCs w:val="22"/>
        </w:rPr>
        <w:t xml:space="preserve"> </w:t>
      </w:r>
      <w:r w:rsidR="00DE6BB2" w:rsidRPr="00663B8E">
        <w:rPr>
          <w:rFonts w:asciiTheme="minorHAnsi" w:hAnsiTheme="minorHAnsi" w:cstheme="minorHAnsi"/>
          <w:bCs/>
          <w:szCs w:val="22"/>
        </w:rPr>
        <w:t xml:space="preserve">az SZMSZ 51. § (3) bekezdés </w:t>
      </w:r>
      <w:r w:rsidR="00552617">
        <w:rPr>
          <w:rFonts w:asciiTheme="minorHAnsi" w:hAnsiTheme="minorHAnsi" w:cstheme="minorHAnsi"/>
          <w:bCs/>
          <w:szCs w:val="22"/>
        </w:rPr>
        <w:t>7</w:t>
      </w:r>
      <w:r w:rsidR="00DE6BB2" w:rsidRPr="00663B8E">
        <w:rPr>
          <w:rFonts w:asciiTheme="minorHAnsi" w:hAnsiTheme="minorHAnsi" w:cstheme="minorHAnsi"/>
          <w:bCs/>
          <w:szCs w:val="22"/>
        </w:rPr>
        <w:t xml:space="preserve">. pontja alapján </w:t>
      </w:r>
      <w:r>
        <w:rPr>
          <w:rFonts w:asciiTheme="minorHAnsi" w:hAnsiTheme="minorHAnsi" w:cstheme="minorHAnsi"/>
          <w:szCs w:val="22"/>
        </w:rPr>
        <w:t>javasolja a Közgyűlésnek,</w:t>
      </w:r>
      <w:r w:rsidRPr="00755BAD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hogy </w:t>
      </w:r>
      <w:r w:rsidRPr="00755BAD">
        <w:rPr>
          <w:rFonts w:eastAsia="Calibri" w:cs="Calibri"/>
          <w:szCs w:val="22"/>
        </w:rPr>
        <w:t>utólagosan</w:t>
      </w:r>
      <w:r>
        <w:rPr>
          <w:rFonts w:eastAsia="Calibri" w:cs="Calibri"/>
          <w:szCs w:val="22"/>
        </w:rPr>
        <w:t xml:space="preserve"> értsen </w:t>
      </w:r>
      <w:r w:rsidRPr="00F90FBD">
        <w:rPr>
          <w:rFonts w:eastAsia="Calibri" w:cs="Calibri"/>
          <w:szCs w:val="22"/>
        </w:rPr>
        <w:t>egyet azzal, hogy az Önkormányzat</w:t>
      </w:r>
      <w:r w:rsidR="00B62586">
        <w:rPr>
          <w:rFonts w:eastAsia="Calibri" w:cs="Calibri"/>
          <w:szCs w:val="22"/>
        </w:rPr>
        <w:t xml:space="preserve"> a HORIZON URBAN RECAST </w:t>
      </w:r>
      <w:r>
        <w:rPr>
          <w:rFonts w:eastAsia="Calibri" w:cs="Calibri"/>
          <w:szCs w:val="22"/>
        </w:rPr>
        <w:t>pályáza</w:t>
      </w:r>
      <w:r w:rsidR="00E859DF">
        <w:rPr>
          <w:rFonts w:eastAsia="Calibri" w:cs="Calibri"/>
          <w:szCs w:val="22"/>
        </w:rPr>
        <w:t>tot benyújtotta</w:t>
      </w:r>
      <w:r w:rsidR="00B62586">
        <w:rPr>
          <w:rFonts w:eastAsia="Calibri" w:cs="Calibri"/>
          <w:szCs w:val="22"/>
        </w:rPr>
        <w:t>, egyúttal hatalmazza</w:t>
      </w:r>
      <w:r w:rsidR="00DE6BB2">
        <w:rPr>
          <w:rFonts w:eastAsia="Calibri" w:cs="Calibri"/>
          <w:szCs w:val="22"/>
        </w:rPr>
        <w:t xml:space="preserve"> fel</w:t>
      </w:r>
      <w:r w:rsidR="00B62586">
        <w:rPr>
          <w:rFonts w:eastAsia="Calibri" w:cs="Calibri"/>
          <w:szCs w:val="22"/>
        </w:rPr>
        <w:t xml:space="preserve"> a polgármestert nyertes pályázat esetén a szükséges dokumentumok aláírására.</w:t>
      </w:r>
    </w:p>
    <w:p w14:paraId="64F5F813" w14:textId="77777777" w:rsidR="00B62586" w:rsidRDefault="00B62586" w:rsidP="00B62586">
      <w:pPr>
        <w:jc w:val="both"/>
        <w:rPr>
          <w:rFonts w:eastAsia="Calibri" w:cs="Calibri"/>
          <w:b/>
          <w:bCs/>
          <w:szCs w:val="22"/>
        </w:rPr>
      </w:pPr>
    </w:p>
    <w:p w14:paraId="4B3ACF89" w14:textId="77777777" w:rsidR="00B62586" w:rsidRDefault="00B62586" w:rsidP="00B62586">
      <w:pPr>
        <w:jc w:val="both"/>
        <w:rPr>
          <w:rFonts w:eastAsia="Calibri" w:cs="Calibri"/>
          <w:b/>
          <w:bCs/>
          <w:szCs w:val="22"/>
          <w:u w:val="single"/>
        </w:rPr>
      </w:pPr>
    </w:p>
    <w:p w14:paraId="2A38A46C" w14:textId="7C03F9B2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  <w:r>
        <w:rPr>
          <w:rFonts w:eastAsia="Calibri" w:cs="Calibri"/>
          <w:b/>
          <w:bCs/>
          <w:szCs w:val="22"/>
          <w:u w:val="single"/>
        </w:rPr>
        <w:t>Felelős:</w:t>
      </w:r>
      <w:r>
        <w:rPr>
          <w:rFonts w:eastAsia="Calibri" w:cs="Calibri"/>
          <w:szCs w:val="22"/>
        </w:rPr>
        <w:tab/>
      </w:r>
      <w:r w:rsidR="008C172F">
        <w:rPr>
          <w:rFonts w:eastAsia="Calibri" w:cs="Calibri"/>
          <w:szCs w:val="22"/>
        </w:rPr>
        <w:t>Bokányi Adrienn, a Bizottság elnöke</w:t>
      </w:r>
    </w:p>
    <w:p w14:paraId="5A087B0E" w14:textId="77777777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            </w:t>
      </w:r>
      <w:r>
        <w:rPr>
          <w:rFonts w:eastAsia="Calibri" w:cs="Calibri"/>
          <w:szCs w:val="22"/>
        </w:rPr>
        <w:tab/>
      </w:r>
      <w:r w:rsidRPr="00CD3906">
        <w:rPr>
          <w:rFonts w:eastAsia="Calibri" w:cs="Calibri"/>
          <w:szCs w:val="22"/>
        </w:rPr>
        <w:t>Dr. Horváth Attila alpolgármester</w:t>
      </w:r>
    </w:p>
    <w:p w14:paraId="1265AE4B" w14:textId="77777777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            </w:t>
      </w:r>
      <w:r>
        <w:rPr>
          <w:rFonts w:eastAsia="Calibri" w:cs="Calibri"/>
          <w:szCs w:val="22"/>
        </w:rPr>
        <w:tab/>
        <w:t>Dr. Károlyi Ákos jegyző</w:t>
      </w:r>
    </w:p>
    <w:p w14:paraId="61DC1D6E" w14:textId="210F91BA" w:rsidR="00B62586" w:rsidRDefault="00B62586" w:rsidP="009031AA">
      <w:pPr>
        <w:ind w:left="708"/>
        <w:jc w:val="both"/>
        <w:rPr>
          <w:rFonts w:eastAsia="Calibri" w:cs="Calibri"/>
          <w:szCs w:val="22"/>
        </w:rPr>
      </w:pPr>
      <w:r>
        <w:rPr>
          <w:rFonts w:eastAsia="Calibri" w:cs="Calibri"/>
          <w:b/>
          <w:bCs/>
          <w:szCs w:val="22"/>
        </w:rPr>
        <w:t>      </w:t>
      </w:r>
      <w:r>
        <w:rPr>
          <w:rFonts w:eastAsia="Calibri" w:cs="Calibri"/>
          <w:szCs w:val="22"/>
        </w:rPr>
        <w:t xml:space="preserve">(A végrehajtás előkészítéséért: </w:t>
      </w:r>
    </w:p>
    <w:p w14:paraId="5461E8EA" w14:textId="4CCB7C86" w:rsidR="00B62586" w:rsidRDefault="00B62586" w:rsidP="009031AA">
      <w:pPr>
        <w:ind w:left="708"/>
        <w:jc w:val="both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      dr. Gyuráczné dr. Speier Anikó, a Városüzemeltetési és Városfejlesztési Osztály vezetője)</w:t>
      </w:r>
    </w:p>
    <w:p w14:paraId="4B313EAF" w14:textId="77777777" w:rsidR="00B62586" w:rsidRDefault="00B62586" w:rsidP="009031AA">
      <w:pPr>
        <w:tabs>
          <w:tab w:val="left" w:pos="993"/>
        </w:tabs>
        <w:jc w:val="both"/>
        <w:rPr>
          <w:rFonts w:eastAsia="Calibri" w:cs="Calibri"/>
          <w:szCs w:val="22"/>
        </w:rPr>
      </w:pPr>
    </w:p>
    <w:p w14:paraId="3B3EAC12" w14:textId="35750B74" w:rsidR="00B62586" w:rsidRPr="00577500" w:rsidRDefault="00B62586" w:rsidP="009031AA">
      <w:pPr>
        <w:tabs>
          <w:tab w:val="left" w:pos="993"/>
        </w:tabs>
        <w:jc w:val="both"/>
        <w:rPr>
          <w:rFonts w:asciiTheme="minorHAnsi" w:hAnsiTheme="minorHAnsi" w:cstheme="minorHAnsi"/>
          <w:szCs w:val="22"/>
        </w:rPr>
      </w:pPr>
      <w:r w:rsidRPr="00886DBD">
        <w:rPr>
          <w:rFonts w:eastAsia="Calibri" w:cs="Calibri"/>
          <w:b/>
          <w:bCs/>
          <w:szCs w:val="22"/>
          <w:u w:val="single"/>
        </w:rPr>
        <w:t>Határidő:</w:t>
      </w:r>
      <w:r w:rsidRPr="00D33ECE">
        <w:rPr>
          <w:rFonts w:eastAsia="Calibri" w:cs="Calibri"/>
          <w:szCs w:val="22"/>
        </w:rPr>
        <w:t xml:space="preserve"> </w:t>
      </w:r>
      <w:r w:rsidR="009031AA">
        <w:rPr>
          <w:rFonts w:eastAsia="Calibri" w:cs="Calibri"/>
          <w:szCs w:val="22"/>
        </w:rPr>
        <w:tab/>
      </w:r>
      <w:r>
        <w:rPr>
          <w:rFonts w:eastAsia="Calibri" w:cs="Calibri"/>
          <w:szCs w:val="22"/>
        </w:rPr>
        <w:t>azonnal</w:t>
      </w:r>
    </w:p>
    <w:p w14:paraId="727BC9BD" w14:textId="77777777" w:rsidR="00B62586" w:rsidRPr="00B62586" w:rsidRDefault="00B62586" w:rsidP="00B62586">
      <w:pPr>
        <w:spacing w:before="100" w:beforeAutospacing="1" w:after="100" w:afterAutospacing="1"/>
        <w:rPr>
          <w:rFonts w:cs="Calibri"/>
          <w:b/>
          <w:bCs/>
          <w:szCs w:val="22"/>
        </w:rPr>
      </w:pPr>
    </w:p>
    <w:sectPr w:rsidR="00B62586" w:rsidRPr="00B62586" w:rsidSect="001A3A04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95EF" w14:textId="77777777" w:rsidR="006617BF" w:rsidRDefault="006617BF">
      <w:r>
        <w:separator/>
      </w:r>
    </w:p>
  </w:endnote>
  <w:endnote w:type="continuationSeparator" w:id="0">
    <w:p w14:paraId="2CDF17D3" w14:textId="77777777" w:rsidR="006617BF" w:rsidRDefault="00661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6688" w14:textId="77777777" w:rsidR="001A3A04" w:rsidRDefault="001A3A04" w:rsidP="00EC7C11">
    <w:pPr>
      <w:pStyle w:val="llb"/>
      <w:jc w:val="center"/>
      <w:rPr>
        <w:rFonts w:cs="Calibri"/>
        <w:sz w:val="20"/>
        <w:szCs w:val="20"/>
      </w:rPr>
    </w:pPr>
  </w:p>
  <w:p w14:paraId="7B0C317D" w14:textId="419038BC" w:rsidR="005F19FE" w:rsidRDefault="00314FAB" w:rsidP="00EC7C11">
    <w:pPr>
      <w:pStyle w:val="llb"/>
      <w:jc w:val="center"/>
      <w:rPr>
        <w:rFonts w:cs="Calibri"/>
        <w:sz w:val="20"/>
        <w:szCs w:val="20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17DE96" wp14:editId="0F6F72B5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35115" cy="0"/>
              <wp:effectExtent l="10795" t="10795" r="12065" b="8255"/>
              <wp:wrapNone/>
              <wp:docPr id="778395487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351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90625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2.4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"/>
          </w:pict>
        </mc:Fallback>
      </mc:AlternateContent>
    </w:r>
    <w:r w:rsidR="00EC7C11">
      <w:rPr>
        <w:rFonts w:cs="Calibri"/>
        <w:sz w:val="20"/>
        <w:szCs w:val="20"/>
      </w:rPr>
      <w:t xml:space="preserve">Oldalszám: </w:t>
    </w:r>
    <w:r w:rsidR="00EC7C11">
      <w:rPr>
        <w:rFonts w:cs="Calibri"/>
        <w:sz w:val="20"/>
        <w:szCs w:val="20"/>
      </w:rPr>
      <w:fldChar w:fldCharType="begin"/>
    </w:r>
    <w:r w:rsidR="00EC7C11">
      <w:rPr>
        <w:rFonts w:cs="Calibri"/>
        <w:sz w:val="20"/>
        <w:szCs w:val="20"/>
      </w:rPr>
      <w:instrText xml:space="preserve"> PAGE  \* Arabic  \* MERGEFORMAT </w:instrText>
    </w:r>
    <w:r w:rsidR="00EC7C11">
      <w:rPr>
        <w:rFonts w:cs="Calibri"/>
        <w:sz w:val="20"/>
        <w:szCs w:val="20"/>
      </w:rPr>
      <w:fldChar w:fldCharType="separate"/>
    </w:r>
    <w:r w:rsidR="00DA14B3">
      <w:rPr>
        <w:rFonts w:cs="Calibri"/>
        <w:noProof/>
        <w:sz w:val="20"/>
        <w:szCs w:val="20"/>
      </w:rPr>
      <w:t>2</w:t>
    </w:r>
    <w:r w:rsidR="00EC7C11">
      <w:rPr>
        <w:rFonts w:cs="Calibri"/>
        <w:sz w:val="20"/>
        <w:szCs w:val="20"/>
      </w:rPr>
      <w:fldChar w:fldCharType="end"/>
    </w:r>
    <w:r w:rsidR="00EC7C11">
      <w:rPr>
        <w:rFonts w:cs="Calibri"/>
        <w:sz w:val="20"/>
        <w:szCs w:val="20"/>
      </w:rPr>
      <w:t xml:space="preserve"> / </w:t>
    </w:r>
    <w:r w:rsidR="00EC7C11">
      <w:rPr>
        <w:rFonts w:cs="Calibri"/>
        <w:sz w:val="20"/>
        <w:szCs w:val="20"/>
      </w:rPr>
      <w:fldChar w:fldCharType="begin"/>
    </w:r>
    <w:r w:rsidR="00EC7C11">
      <w:rPr>
        <w:rFonts w:cs="Calibri"/>
        <w:sz w:val="20"/>
        <w:szCs w:val="20"/>
      </w:rPr>
      <w:instrText xml:space="preserve"> NUMPAGES  \* Arabic  \* MERGEFORMAT </w:instrText>
    </w:r>
    <w:r w:rsidR="00EC7C11">
      <w:rPr>
        <w:rFonts w:cs="Calibri"/>
        <w:sz w:val="20"/>
        <w:szCs w:val="20"/>
      </w:rPr>
      <w:fldChar w:fldCharType="separate"/>
    </w:r>
    <w:r w:rsidR="00566A73">
      <w:rPr>
        <w:rFonts w:cs="Calibri"/>
        <w:noProof/>
        <w:sz w:val="20"/>
        <w:szCs w:val="20"/>
      </w:rPr>
      <w:t>1</w:t>
    </w:r>
    <w:r w:rsidR="00EC7C11">
      <w:rPr>
        <w:rFonts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82AC" w14:textId="77777777" w:rsidR="00356256" w:rsidRDefault="00356256" w:rsidP="00356256">
    <w:pPr>
      <w:pStyle w:val="llb"/>
      <w:tabs>
        <w:tab w:val="clear" w:pos="4536"/>
        <w:tab w:val="left" w:pos="0"/>
      </w:tabs>
      <w:rPr>
        <w:rFonts w:cs="Calibri"/>
      </w:rPr>
    </w:pPr>
  </w:p>
  <w:p w14:paraId="7314E2F0" w14:textId="77777777" w:rsidR="00356256" w:rsidRDefault="00356256" w:rsidP="00356256">
    <w:pPr>
      <w:pStyle w:val="llb"/>
      <w:tabs>
        <w:tab w:val="clear" w:pos="4536"/>
        <w:tab w:val="clear" w:pos="9072"/>
      </w:tabs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Telefon: +36 94/520-1</w:t>
    </w:r>
    <w:r w:rsidR="00DA14B3">
      <w:rPr>
        <w:rFonts w:cs="Calibri"/>
        <w:sz w:val="20"/>
        <w:szCs w:val="20"/>
      </w:rPr>
      <w:t>2</w:t>
    </w:r>
    <w:r w:rsidR="00B103B4">
      <w:rPr>
        <w:rFonts w:cs="Calibri"/>
        <w:sz w:val="20"/>
        <w:szCs w:val="20"/>
      </w:rPr>
      <w:t>4</w:t>
    </w:r>
  </w:p>
  <w:p w14:paraId="035304F5" w14:textId="77777777" w:rsidR="00356256" w:rsidRDefault="009F0BD8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Email: polgarmester@szombathely.hu</w:t>
    </w:r>
  </w:p>
  <w:p w14:paraId="22F1D08C" w14:textId="77777777" w:rsidR="005F19FE" w:rsidRDefault="00356256" w:rsidP="00356256">
    <w:pPr>
      <w:pStyle w:val="llb"/>
      <w:jc w:val="right"/>
      <w:rPr>
        <w:rFonts w:cs="Calibri"/>
        <w:sz w:val="20"/>
        <w:szCs w:val="20"/>
      </w:rPr>
    </w:pPr>
    <w:r>
      <w:rPr>
        <w:rFonts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D8B29" w14:textId="77777777" w:rsidR="006617BF" w:rsidRDefault="006617BF">
      <w:r>
        <w:separator/>
      </w:r>
    </w:p>
  </w:footnote>
  <w:footnote w:type="continuationSeparator" w:id="0">
    <w:p w14:paraId="29A1CD91" w14:textId="77777777" w:rsidR="006617BF" w:rsidRDefault="00661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7312" w14:textId="42588483" w:rsidR="00B103B4" w:rsidRDefault="00B103B4" w:rsidP="00B103B4">
    <w:pPr>
      <w:pStyle w:val="lfej"/>
      <w:tabs>
        <w:tab w:val="clear" w:pos="4536"/>
        <w:tab w:val="center" w:pos="1800"/>
        <w:tab w:val="center" w:pos="7020"/>
      </w:tabs>
      <w:ind w:firstLine="1080"/>
      <w:rPr>
        <w:rFonts w:cs="Calibri"/>
        <w:szCs w:val="22"/>
      </w:rPr>
    </w:pPr>
    <w:r>
      <w:rPr>
        <w:rFonts w:cs="Calibri"/>
        <w:szCs w:val="22"/>
      </w:rPr>
      <w:tab/>
    </w:r>
    <w:r w:rsidR="00314FAB">
      <w:rPr>
        <w:rFonts w:cs="Calibri"/>
        <w:noProof/>
        <w:szCs w:val="22"/>
      </w:rPr>
      <w:drawing>
        <wp:inline distT="0" distB="0" distL="0" distR="0" wp14:anchorId="7AC2EFEA" wp14:editId="7A6CFDFB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14716D" w14:textId="77777777" w:rsidR="00B103B4" w:rsidRDefault="00B103B4" w:rsidP="00B103B4">
    <w:pPr>
      <w:pStyle w:val="lfej"/>
      <w:tabs>
        <w:tab w:val="clear" w:pos="4536"/>
        <w:tab w:val="center" w:pos="1843"/>
        <w:tab w:val="center" w:pos="7020"/>
      </w:tabs>
      <w:rPr>
        <w:rFonts w:cs="Calibri"/>
        <w:smallCaps/>
        <w:szCs w:val="22"/>
      </w:rPr>
    </w:pPr>
    <w:r>
      <w:rPr>
        <w:rFonts w:cs="Calibri"/>
        <w:szCs w:val="22"/>
      </w:rPr>
      <w:tab/>
    </w:r>
    <w:r w:rsidR="007C40AF">
      <w:rPr>
        <w:rFonts w:cs="Calibri"/>
        <w:smallCaps/>
        <w:szCs w:val="22"/>
      </w:rPr>
      <w:t>Szombathely Megyei Jogú Város</w:t>
    </w:r>
  </w:p>
  <w:p w14:paraId="6F502E0C" w14:textId="77777777" w:rsidR="00B103B4" w:rsidRDefault="00B103B4" w:rsidP="00B103B4">
    <w:pPr>
      <w:tabs>
        <w:tab w:val="center" w:pos="1800"/>
        <w:tab w:val="center" w:pos="7020"/>
      </w:tabs>
      <w:rPr>
        <w:rFonts w:cs="Calibri"/>
        <w:szCs w:val="22"/>
      </w:rPr>
    </w:pPr>
    <w:r>
      <w:rPr>
        <w:rFonts w:cs="Calibri"/>
        <w:smallCaps/>
        <w:szCs w:val="22"/>
      </w:rPr>
      <w:tab/>
    </w:r>
    <w:r>
      <w:rPr>
        <w:rFonts w:cs="Calibri"/>
        <w:bCs/>
        <w:smallCaps/>
        <w:szCs w:val="22"/>
      </w:rPr>
      <w:t>Polgármestere</w:t>
    </w:r>
  </w:p>
  <w:p w14:paraId="72037F30" w14:textId="77777777" w:rsidR="005F19FE" w:rsidRDefault="005F19FE">
    <w:pPr>
      <w:pStyle w:val="lfej"/>
      <w:rPr>
        <w:rFonts w:cs="Calibri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A76FA"/>
    <w:multiLevelType w:val="hybridMultilevel"/>
    <w:tmpl w:val="341A4950"/>
    <w:lvl w:ilvl="0" w:tplc="6AEA0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A2A74"/>
    <w:multiLevelType w:val="hybridMultilevel"/>
    <w:tmpl w:val="869C823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11D57"/>
    <w:multiLevelType w:val="hybridMultilevel"/>
    <w:tmpl w:val="028E614C"/>
    <w:lvl w:ilvl="0" w:tplc="C0A052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94DB1"/>
    <w:multiLevelType w:val="hybridMultilevel"/>
    <w:tmpl w:val="2480B882"/>
    <w:lvl w:ilvl="0" w:tplc="A4CE0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324055">
    <w:abstractNumId w:val="2"/>
  </w:num>
  <w:num w:numId="2" w16cid:durableId="1522088775">
    <w:abstractNumId w:val="1"/>
  </w:num>
  <w:num w:numId="3" w16cid:durableId="1401445643">
    <w:abstractNumId w:val="0"/>
  </w:num>
  <w:num w:numId="4" w16cid:durableId="55907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AB"/>
    <w:rsid w:val="000054AE"/>
    <w:rsid w:val="000067AC"/>
    <w:rsid w:val="00041A0E"/>
    <w:rsid w:val="0007691A"/>
    <w:rsid w:val="000C494E"/>
    <w:rsid w:val="000D5554"/>
    <w:rsid w:val="000D7265"/>
    <w:rsid w:val="00132161"/>
    <w:rsid w:val="001A3A04"/>
    <w:rsid w:val="001A4648"/>
    <w:rsid w:val="001B5262"/>
    <w:rsid w:val="001F35F3"/>
    <w:rsid w:val="002A5778"/>
    <w:rsid w:val="002E2B3B"/>
    <w:rsid w:val="0030210C"/>
    <w:rsid w:val="00314FAB"/>
    <w:rsid w:val="00325973"/>
    <w:rsid w:val="0032649B"/>
    <w:rsid w:val="00332954"/>
    <w:rsid w:val="0034130E"/>
    <w:rsid w:val="00356256"/>
    <w:rsid w:val="00362601"/>
    <w:rsid w:val="003638B5"/>
    <w:rsid w:val="00365217"/>
    <w:rsid w:val="00387E79"/>
    <w:rsid w:val="003C128E"/>
    <w:rsid w:val="003C3702"/>
    <w:rsid w:val="003F1DFF"/>
    <w:rsid w:val="003F46DE"/>
    <w:rsid w:val="00443C8C"/>
    <w:rsid w:val="004440C2"/>
    <w:rsid w:val="00444F8C"/>
    <w:rsid w:val="00445238"/>
    <w:rsid w:val="004722EA"/>
    <w:rsid w:val="004A280A"/>
    <w:rsid w:val="00511E25"/>
    <w:rsid w:val="00552617"/>
    <w:rsid w:val="00566A73"/>
    <w:rsid w:val="005A585A"/>
    <w:rsid w:val="005F19FE"/>
    <w:rsid w:val="006132BB"/>
    <w:rsid w:val="0062255C"/>
    <w:rsid w:val="00636D38"/>
    <w:rsid w:val="00643BBD"/>
    <w:rsid w:val="006617BF"/>
    <w:rsid w:val="0067199B"/>
    <w:rsid w:val="00673677"/>
    <w:rsid w:val="006B5218"/>
    <w:rsid w:val="00755BAD"/>
    <w:rsid w:val="00756150"/>
    <w:rsid w:val="00767178"/>
    <w:rsid w:val="007768D0"/>
    <w:rsid w:val="00781035"/>
    <w:rsid w:val="0079089C"/>
    <w:rsid w:val="00792218"/>
    <w:rsid w:val="007B2FF9"/>
    <w:rsid w:val="007C40AF"/>
    <w:rsid w:val="007D64E6"/>
    <w:rsid w:val="007F2F31"/>
    <w:rsid w:val="0081317F"/>
    <w:rsid w:val="008728D0"/>
    <w:rsid w:val="0087474A"/>
    <w:rsid w:val="00876307"/>
    <w:rsid w:val="00880BD7"/>
    <w:rsid w:val="008A0728"/>
    <w:rsid w:val="008A3CE1"/>
    <w:rsid w:val="008C172F"/>
    <w:rsid w:val="008F6EDA"/>
    <w:rsid w:val="009031AA"/>
    <w:rsid w:val="00925669"/>
    <w:rsid w:val="00931BCA"/>
    <w:rsid w:val="009348EA"/>
    <w:rsid w:val="00952B41"/>
    <w:rsid w:val="0096279B"/>
    <w:rsid w:val="009E5617"/>
    <w:rsid w:val="009F0BD8"/>
    <w:rsid w:val="00A62DA8"/>
    <w:rsid w:val="00A74A3E"/>
    <w:rsid w:val="00A7633E"/>
    <w:rsid w:val="00AB608D"/>
    <w:rsid w:val="00AB7B31"/>
    <w:rsid w:val="00AC2396"/>
    <w:rsid w:val="00AD08CD"/>
    <w:rsid w:val="00B103B4"/>
    <w:rsid w:val="00B10CAE"/>
    <w:rsid w:val="00B610E8"/>
    <w:rsid w:val="00B62586"/>
    <w:rsid w:val="00B818E4"/>
    <w:rsid w:val="00B81CB7"/>
    <w:rsid w:val="00BC46F6"/>
    <w:rsid w:val="00BE370B"/>
    <w:rsid w:val="00BE668C"/>
    <w:rsid w:val="00C05816"/>
    <w:rsid w:val="00C11B0B"/>
    <w:rsid w:val="00C27F87"/>
    <w:rsid w:val="00C4273E"/>
    <w:rsid w:val="00C75E9F"/>
    <w:rsid w:val="00CC6C39"/>
    <w:rsid w:val="00CE34F1"/>
    <w:rsid w:val="00D023E6"/>
    <w:rsid w:val="00D4525E"/>
    <w:rsid w:val="00D53049"/>
    <w:rsid w:val="00D54DF8"/>
    <w:rsid w:val="00D65F53"/>
    <w:rsid w:val="00D713B0"/>
    <w:rsid w:val="00D85F11"/>
    <w:rsid w:val="00D9148B"/>
    <w:rsid w:val="00DA14B3"/>
    <w:rsid w:val="00DC48A2"/>
    <w:rsid w:val="00DE6BB2"/>
    <w:rsid w:val="00E62FC2"/>
    <w:rsid w:val="00E82F69"/>
    <w:rsid w:val="00E859DF"/>
    <w:rsid w:val="00E92C7C"/>
    <w:rsid w:val="00E950D2"/>
    <w:rsid w:val="00EC7C11"/>
    <w:rsid w:val="00F03337"/>
    <w:rsid w:val="00F37FE3"/>
    <w:rsid w:val="00F54156"/>
    <w:rsid w:val="00F76D23"/>
    <w:rsid w:val="00FA1BC0"/>
    <w:rsid w:val="00FF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EB5BE3"/>
  <w15:chartTrackingRefBased/>
  <w15:docId w15:val="{FDC54EF8-F986-4A04-86EE-287FB33D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56150"/>
    <w:rPr>
      <w:rFonts w:ascii="Calibri" w:hAnsi="Calibri"/>
      <w:sz w:val="22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Jegyzetszveg">
    <w:name w:val="annotation text"/>
    <w:basedOn w:val="Norml"/>
    <w:link w:val="JegyzetszvegChar"/>
    <w:unhideWhenUsed/>
    <w:rsid w:val="0079089C"/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79089C"/>
  </w:style>
  <w:style w:type="character" w:styleId="Jegyzethivatkozs">
    <w:name w:val="annotation reference"/>
    <w:unhideWhenUsed/>
    <w:rsid w:val="0079089C"/>
    <w:rPr>
      <w:sz w:val="16"/>
      <w:szCs w:val="16"/>
    </w:rPr>
  </w:style>
  <w:style w:type="paragraph" w:styleId="Listaszerbekezds">
    <w:name w:val="List Paragraph"/>
    <w:aliases w:val="List Paragraph,lista_2,List Paragraph à moi,Számozott lista 1,Eszeri felsorolás,Welt L Char,Welt L,FooterText,numbered,Paragraphe de liste1,Bulletr List Paragraph,列出段落,列出段落1,Listeafsnit1,リスト段落1,Listaszerű bekezdés1,List Paragraph1,L"/>
    <w:basedOn w:val="Norml"/>
    <w:link w:val="ListaszerbekezdsChar"/>
    <w:uiPriority w:val="34"/>
    <w:qFormat/>
    <w:rsid w:val="009E5617"/>
    <w:pPr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ListaszerbekezdsChar">
    <w:name w:val="Listaszerű bekezdés Char"/>
    <w:aliases w:val="List Paragraph Char,lista_2 Char,List Paragraph à moi Char,Számozott lista 1 Char,Eszeri felsorolás Char,Welt L Char Char,Welt L Char1,FooterText Char,numbered Char,Paragraphe de liste1 Char,Bulletr List Paragraph Char,列出段落 Char"/>
    <w:link w:val="Listaszerbekezds"/>
    <w:uiPriority w:val="34"/>
    <w:locked/>
    <w:rsid w:val="009E5617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Hiperhivatkozs">
    <w:name w:val="Hyperlink"/>
    <w:basedOn w:val="Bekezdsalapbettpusa"/>
    <w:rsid w:val="00D65F5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65F53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D65F53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DBEF54-DD88-4FCC-A495-ED4FFD4F85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5AC00F-2E9E-4AEE-919A-98AB0ABA2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725</Words>
  <Characters>5675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Németh Eszter</dc:creator>
  <cp:keywords/>
  <dc:description/>
  <cp:lastModifiedBy>Németh Eszter</cp:lastModifiedBy>
  <cp:revision>12</cp:revision>
  <cp:lastPrinted>2025-09-12T06:31:00Z</cp:lastPrinted>
  <dcterms:created xsi:type="dcterms:W3CDTF">2026-10-20T08:02:00Z</dcterms:created>
  <dcterms:modified xsi:type="dcterms:W3CDTF">2026-10-20T12:20:00Z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