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7F3B" w14:textId="77777777" w:rsidR="00BA12F9" w:rsidRPr="00BA12F9" w:rsidRDefault="00BA12F9" w:rsidP="00BA12F9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A12F9">
        <w:rPr>
          <w:rFonts w:ascii="Calibri" w:eastAsia="Times New Roman" w:hAnsi="Calibri" w:cs="Calibri"/>
          <w:b/>
          <w:sz w:val="22"/>
          <w:u w:val="single"/>
          <w:lang w:eastAsia="hu-HU"/>
        </w:rPr>
        <w:t>125/2026.(IX.22.) KOCB számú határozat</w:t>
      </w:r>
    </w:p>
    <w:p w14:paraId="49B5CBBB" w14:textId="77777777" w:rsidR="00BA12F9" w:rsidRPr="00BA12F9" w:rsidRDefault="00BA12F9" w:rsidP="00BA12F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E55A1D8" w14:textId="1F7BF6D3" w:rsidR="00BA12F9" w:rsidRPr="00BA12F9" w:rsidRDefault="00BA12F9" w:rsidP="00BA12F9">
      <w:pPr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BA12F9">
        <w:rPr>
          <w:rFonts w:asciiTheme="minorHAnsi" w:eastAsia="Times New Roman" w:hAnsiTheme="minorHAnsi"/>
          <w:sz w:val="22"/>
          <w:lang w:eastAsia="hu-HU"/>
        </w:rPr>
        <w:t xml:space="preserve">A Kulturális, Oktatási és Civil Bizottság a „Javaslat a Mesebolt Bábszínház pályázatokon történő részvételének jóváhagyására” című előterjesztést megtárgyalta, és a Szombathely Megyei Jogú Város Önkormányzatának Szervezeti és Működési Szabályzatáról szóló 16/2024. (X.10.) önkormányzati rendelet 52.§ (3) bekezdés 10. pontjában meghatározott feladatkörében a Mesebolt Bábszínház az alábbi önrészt nem igénylő pályázatok benyújtását a Gazdasági és Jogi Bizottság </w:t>
      </w:r>
      <w:r w:rsidR="00E26911">
        <w:rPr>
          <w:rFonts w:asciiTheme="minorHAnsi" w:eastAsia="Times New Roman" w:hAnsiTheme="minorHAnsi"/>
          <w:sz w:val="22"/>
          <w:lang w:eastAsia="hu-HU"/>
        </w:rPr>
        <w:t>237</w:t>
      </w:r>
      <w:r w:rsidRPr="00BA12F9">
        <w:rPr>
          <w:rFonts w:asciiTheme="minorHAnsi" w:eastAsia="Times New Roman" w:hAnsiTheme="minorHAnsi"/>
          <w:sz w:val="22"/>
          <w:lang w:eastAsia="hu-HU"/>
        </w:rPr>
        <w:t xml:space="preserve">/2026. (IX.21.) GJB számú határozatában megadott jóváhagyással egyetértve - tudomásul veszi:  </w:t>
      </w:r>
    </w:p>
    <w:p w14:paraId="162EBE4D" w14:textId="77777777" w:rsidR="00BA12F9" w:rsidRPr="00BA12F9" w:rsidRDefault="00BA12F9" w:rsidP="00BA12F9">
      <w:pPr>
        <w:numPr>
          <w:ilvl w:val="0"/>
          <w:numId w:val="9"/>
        </w:numPr>
        <w:shd w:val="clear" w:color="auto" w:fill="FFFFFF"/>
        <w:jc w:val="both"/>
        <w:rPr>
          <w:rFonts w:ascii="Calibri" w:eastAsia="Times New Roman" w:hAnsi="Calibri" w:cs="Calibri"/>
          <w:sz w:val="22"/>
          <w:lang w:eastAsia="hu-HU"/>
        </w:rPr>
      </w:pPr>
      <w:r w:rsidRPr="00BA12F9">
        <w:rPr>
          <w:rFonts w:ascii="Calibri" w:eastAsia="Times New Roman" w:hAnsi="Calibri" w:cs="Calibri"/>
          <w:sz w:val="22"/>
          <w:lang w:eastAsia="hu-HU"/>
        </w:rPr>
        <w:t>a Visegrádi Alap stratégiai pályázatán </w:t>
      </w:r>
      <w:r w:rsidRPr="00BA12F9">
        <w:rPr>
          <w:rFonts w:ascii="Calibri" w:eastAsia="Times New Roman" w:hAnsi="Calibri" w:cs="Calibri"/>
          <w:b/>
          <w:bCs/>
          <w:sz w:val="22"/>
          <w:lang w:eastAsia="hu-HU"/>
        </w:rPr>
        <w:t>„Borders beyond borders”</w:t>
      </w:r>
      <w:r w:rsidRPr="00BA12F9">
        <w:rPr>
          <w:rFonts w:ascii="Calibri" w:eastAsia="Times New Roman" w:hAnsi="Calibri" w:cs="Calibri"/>
          <w:sz w:val="22"/>
          <w:lang w:eastAsia="hu-HU"/>
        </w:rPr>
        <w:t> munkacímmel, </w:t>
      </w:r>
      <w:r w:rsidRPr="00BA12F9">
        <w:rPr>
          <w:rFonts w:ascii="Calibri" w:eastAsia="Times New Roman" w:hAnsi="Calibri" w:cs="Calibri"/>
          <w:b/>
          <w:bCs/>
          <w:sz w:val="22"/>
          <w:lang w:eastAsia="hu-HU"/>
        </w:rPr>
        <w:t>56.022 EUR</w:t>
      </w:r>
      <w:r w:rsidRPr="00BA12F9">
        <w:rPr>
          <w:rFonts w:ascii="Calibri" w:eastAsia="Times New Roman" w:hAnsi="Calibri" w:cs="Calibri"/>
          <w:sz w:val="22"/>
          <w:lang w:eastAsia="hu-HU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1A4759DB" w14:textId="77777777" w:rsidR="00BA12F9" w:rsidRPr="00BA12F9" w:rsidRDefault="00BA12F9" w:rsidP="00BA12F9">
      <w:pPr>
        <w:numPr>
          <w:ilvl w:val="0"/>
          <w:numId w:val="9"/>
        </w:numPr>
        <w:shd w:val="clear" w:color="auto" w:fill="FFFFFF"/>
        <w:jc w:val="both"/>
        <w:rPr>
          <w:rFonts w:ascii="Calibri" w:eastAsia="Times New Roman" w:hAnsi="Calibri" w:cs="Calibri"/>
          <w:sz w:val="22"/>
          <w:lang w:eastAsia="hu-HU"/>
        </w:rPr>
      </w:pPr>
      <w:r w:rsidRPr="00BA12F9">
        <w:rPr>
          <w:rFonts w:ascii="Calibri" w:eastAsia="Times New Roman" w:hAnsi="Calibri" w:cs="Calibri"/>
          <w:sz w:val="22"/>
          <w:lang w:eastAsia="hu-HU"/>
        </w:rPr>
        <w:t>a </w:t>
      </w:r>
      <w:r w:rsidRPr="00BA12F9">
        <w:rPr>
          <w:rFonts w:ascii="Calibri" w:eastAsia="Times New Roman" w:hAnsi="Calibri" w:cs="Calibri"/>
          <w:b/>
          <w:bCs/>
          <w:sz w:val="22"/>
          <w:lang w:eastAsia="hu-HU"/>
        </w:rPr>
        <w:t>Perform Europe</w:t>
      </w:r>
      <w:r w:rsidRPr="00BA12F9">
        <w:rPr>
          <w:rFonts w:ascii="Calibri" w:eastAsia="Times New Roman" w:hAnsi="Calibri" w:cs="Calibri"/>
          <w:sz w:val="22"/>
          <w:lang w:eastAsia="hu-HU"/>
        </w:rPr>
        <w:t> nemzetközi pályázaton </w:t>
      </w:r>
      <w:r w:rsidRPr="00BA12F9">
        <w:rPr>
          <w:rFonts w:ascii="Calibri" w:eastAsia="Times New Roman" w:hAnsi="Calibri" w:cs="Calibri"/>
          <w:b/>
          <w:bCs/>
          <w:sz w:val="22"/>
          <w:lang w:eastAsia="hu-HU"/>
        </w:rPr>
        <w:t>„Puppets beyond borders”</w:t>
      </w:r>
      <w:r w:rsidRPr="00BA12F9">
        <w:rPr>
          <w:rFonts w:ascii="Calibri" w:eastAsia="Times New Roman" w:hAnsi="Calibri" w:cs="Calibri"/>
          <w:sz w:val="22"/>
          <w:lang w:eastAsia="hu-HU"/>
        </w:rPr>
        <w:t> munkacímmel, </w:t>
      </w:r>
      <w:r w:rsidRPr="00BA12F9">
        <w:rPr>
          <w:rFonts w:ascii="Calibri" w:eastAsia="Times New Roman" w:hAnsi="Calibri" w:cs="Calibri"/>
          <w:b/>
          <w:bCs/>
          <w:sz w:val="22"/>
          <w:lang w:eastAsia="hu-HU"/>
        </w:rPr>
        <w:t>55.000 EUR</w:t>
      </w:r>
      <w:r w:rsidRPr="00BA12F9">
        <w:rPr>
          <w:rFonts w:ascii="Calibri" w:eastAsia="Times New Roman" w:hAnsi="Calibri" w:cs="Calibri"/>
          <w:sz w:val="22"/>
          <w:lang w:eastAsia="hu-HU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3E4EDDC8" w14:textId="77777777" w:rsidR="00BA12F9" w:rsidRPr="00BA12F9" w:rsidRDefault="00BA12F9" w:rsidP="00BA12F9">
      <w:pPr>
        <w:jc w:val="both"/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</w:pPr>
    </w:p>
    <w:p w14:paraId="729F1679" w14:textId="77777777" w:rsidR="00BA12F9" w:rsidRPr="00BA12F9" w:rsidRDefault="00BA12F9" w:rsidP="00BA12F9">
      <w:pPr>
        <w:rPr>
          <w:rFonts w:asciiTheme="minorHAnsi" w:eastAsia="Times New Roman" w:hAnsiTheme="minorHAnsi"/>
          <w:sz w:val="22"/>
          <w:lang w:eastAsia="hu-HU"/>
        </w:rPr>
      </w:pPr>
      <w:r w:rsidRPr="00BA12F9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 xml:space="preserve">Felelős: </w:t>
      </w:r>
      <w:r w:rsidRPr="00BA12F9">
        <w:rPr>
          <w:rFonts w:asciiTheme="minorHAnsi" w:eastAsia="Times New Roman" w:hAnsiTheme="minorHAnsi"/>
          <w:sz w:val="22"/>
          <w:lang w:eastAsia="hu-HU"/>
        </w:rPr>
        <w:tab/>
        <w:t>Putz Attila, a Kulturális, Oktatási és Civil Bizottság elnöke</w:t>
      </w:r>
    </w:p>
    <w:p w14:paraId="5C2E1179" w14:textId="77777777" w:rsidR="00BA12F9" w:rsidRPr="00BA12F9" w:rsidRDefault="00BA12F9" w:rsidP="00BA12F9">
      <w:pPr>
        <w:rPr>
          <w:rFonts w:asciiTheme="minorHAnsi" w:eastAsia="Times New Roman" w:hAnsiTheme="minorHAnsi"/>
          <w:sz w:val="22"/>
          <w:lang w:eastAsia="hu-HU"/>
        </w:rPr>
      </w:pPr>
      <w:r w:rsidRPr="00BA12F9">
        <w:rPr>
          <w:rFonts w:asciiTheme="minorHAnsi" w:eastAsia="Times New Roman" w:hAnsiTheme="minorHAnsi"/>
          <w:sz w:val="22"/>
          <w:lang w:eastAsia="hu-HU"/>
        </w:rPr>
        <w:tab/>
      </w:r>
      <w:r w:rsidRPr="00BA12F9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6E612FFD" w14:textId="77777777" w:rsidR="00BA12F9" w:rsidRPr="00BA12F9" w:rsidRDefault="00BA12F9" w:rsidP="00BA12F9">
      <w:pPr>
        <w:rPr>
          <w:rFonts w:asciiTheme="minorHAnsi" w:eastAsia="Times New Roman" w:hAnsiTheme="minorHAnsi"/>
          <w:sz w:val="22"/>
          <w:lang w:eastAsia="hu-HU"/>
        </w:rPr>
      </w:pPr>
      <w:r w:rsidRPr="00BA12F9">
        <w:rPr>
          <w:rFonts w:asciiTheme="minorHAnsi" w:eastAsia="Times New Roman" w:hAnsiTheme="minorHAnsi"/>
          <w:sz w:val="22"/>
          <w:lang w:eastAsia="hu-HU"/>
        </w:rPr>
        <w:tab/>
      </w:r>
      <w:r w:rsidRPr="00BA12F9">
        <w:rPr>
          <w:rFonts w:asciiTheme="minorHAnsi" w:eastAsia="Times New Roman" w:hAnsiTheme="minorHAnsi"/>
          <w:sz w:val="22"/>
          <w:lang w:eastAsia="hu-HU"/>
        </w:rPr>
        <w:tab/>
      </w:r>
      <w:r w:rsidRPr="00BA12F9">
        <w:rPr>
          <w:rFonts w:asciiTheme="minorHAnsi" w:eastAsia="Times New Roman" w:hAnsiTheme="minorHAnsi"/>
          <w:bCs/>
          <w:sz w:val="22"/>
          <w:lang w:eastAsia="hu-HU"/>
        </w:rPr>
        <w:t>(a végrehajtás előkészítéséért:</w:t>
      </w:r>
    </w:p>
    <w:p w14:paraId="217ADF5E" w14:textId="77777777" w:rsidR="00BA12F9" w:rsidRPr="00BA12F9" w:rsidRDefault="00BA12F9" w:rsidP="00BA12F9">
      <w:pPr>
        <w:tabs>
          <w:tab w:val="left" w:pos="1506"/>
        </w:tabs>
        <w:ind w:left="1416" w:hanging="1260"/>
        <w:rPr>
          <w:rFonts w:asciiTheme="minorHAnsi" w:eastAsia="Times New Roman" w:hAnsiTheme="minorHAnsi"/>
          <w:bCs/>
          <w:sz w:val="22"/>
          <w:lang w:eastAsia="hu-HU"/>
        </w:rPr>
      </w:pPr>
      <w:r w:rsidRPr="00BA12F9">
        <w:rPr>
          <w:rFonts w:asciiTheme="minorHAnsi" w:eastAsia="Times New Roman" w:hAnsiTheme="minorHAnsi"/>
          <w:bCs/>
          <w:sz w:val="22"/>
          <w:lang w:eastAsia="hu-HU"/>
        </w:rPr>
        <w:tab/>
        <w:t>Vinczéné Dr. Menyhárt Mária, az Egészségügyi és Közszolgálati Osztály vezetője,</w:t>
      </w:r>
    </w:p>
    <w:p w14:paraId="01D7E6B4" w14:textId="77777777" w:rsidR="00BA12F9" w:rsidRPr="00BA12F9" w:rsidRDefault="00BA12F9" w:rsidP="00BA12F9">
      <w:pPr>
        <w:tabs>
          <w:tab w:val="left" w:pos="1506"/>
        </w:tabs>
        <w:ind w:left="1416" w:hanging="1260"/>
        <w:rPr>
          <w:rFonts w:asciiTheme="minorHAnsi" w:eastAsia="Times New Roman" w:hAnsiTheme="minorHAnsi"/>
          <w:bCs/>
          <w:sz w:val="22"/>
          <w:lang w:eastAsia="hu-HU"/>
        </w:rPr>
      </w:pPr>
      <w:r w:rsidRPr="00BA12F9">
        <w:rPr>
          <w:rFonts w:asciiTheme="minorHAnsi" w:eastAsia="Times New Roman" w:hAnsiTheme="minorHAnsi"/>
          <w:bCs/>
          <w:sz w:val="22"/>
          <w:lang w:eastAsia="hu-HU"/>
        </w:rPr>
        <w:tab/>
        <w:t>Csató Kata, a Mesebolt Bábszínház igazgatója)</w:t>
      </w:r>
    </w:p>
    <w:p w14:paraId="6B497426" w14:textId="77777777" w:rsidR="00BA12F9" w:rsidRDefault="00BA12F9" w:rsidP="00BA12F9">
      <w:pPr>
        <w:tabs>
          <w:tab w:val="left" w:pos="1418"/>
        </w:tabs>
        <w:ind w:left="1260" w:hanging="1260"/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</w:pPr>
    </w:p>
    <w:p w14:paraId="52BA3ACA" w14:textId="41F190B6" w:rsidR="00BA12F9" w:rsidRPr="00BA12F9" w:rsidRDefault="00BA12F9" w:rsidP="00BA12F9">
      <w:pPr>
        <w:tabs>
          <w:tab w:val="left" w:pos="1418"/>
        </w:tabs>
        <w:ind w:left="1260" w:hanging="1260"/>
        <w:rPr>
          <w:rFonts w:asciiTheme="minorHAnsi" w:eastAsia="Times New Roman" w:hAnsiTheme="minorHAnsi"/>
          <w:color w:val="000000"/>
          <w:sz w:val="22"/>
          <w:lang w:eastAsia="hu-HU"/>
        </w:rPr>
      </w:pPr>
      <w:r w:rsidRPr="00BA12F9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</w:t>
      </w:r>
      <w:r w:rsidRPr="00BA12F9">
        <w:rPr>
          <w:rFonts w:asciiTheme="minorHAnsi" w:eastAsia="Times New Roman" w:hAnsiTheme="minorHAnsi"/>
          <w:b/>
          <w:bCs/>
          <w:sz w:val="22"/>
          <w:lang w:eastAsia="hu-HU"/>
        </w:rPr>
        <w:t>:</w:t>
      </w:r>
      <w:r w:rsidRPr="00BA12F9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BA12F9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BA12F9">
        <w:rPr>
          <w:rFonts w:asciiTheme="minorHAnsi" w:eastAsia="Times New Roman" w:hAnsiTheme="minorHAnsi"/>
          <w:sz w:val="22"/>
          <w:lang w:eastAsia="hu-HU"/>
        </w:rPr>
        <w:t>azonnal</w:t>
      </w:r>
    </w:p>
    <w:p w14:paraId="2FA48DCF" w14:textId="77777777" w:rsidR="0007231A" w:rsidRPr="00BA12F9" w:rsidRDefault="0007231A" w:rsidP="00BA12F9"/>
    <w:sectPr w:rsidR="0007231A" w:rsidRPr="00BA12F9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E225E" w14:textId="77777777" w:rsidR="00C1423D" w:rsidRDefault="00C1423D" w:rsidP="00492410">
      <w:r>
        <w:separator/>
      </w:r>
    </w:p>
  </w:endnote>
  <w:endnote w:type="continuationSeparator" w:id="0">
    <w:p w14:paraId="52B0DBF2" w14:textId="77777777" w:rsidR="00C1423D" w:rsidRDefault="00C1423D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D847" w14:textId="77777777" w:rsidR="00C1423D" w:rsidRDefault="00C1423D" w:rsidP="00492410">
      <w:r>
        <w:separator/>
      </w:r>
    </w:p>
  </w:footnote>
  <w:footnote w:type="continuationSeparator" w:id="0">
    <w:p w14:paraId="3ACBD426" w14:textId="77777777" w:rsidR="00C1423D" w:rsidRDefault="00C1423D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8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68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660F6"/>
    <w:rsid w:val="0097225E"/>
    <w:rsid w:val="009755A9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A12F9"/>
    <w:rsid w:val="00BC5E15"/>
    <w:rsid w:val="00BD3C04"/>
    <w:rsid w:val="00BF2B8F"/>
    <w:rsid w:val="00C1423D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6911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3</cp:revision>
  <cp:lastPrinted>2020-06-30T11:26:00Z</cp:lastPrinted>
  <dcterms:created xsi:type="dcterms:W3CDTF">2026-09-24T12:26:00Z</dcterms:created>
  <dcterms:modified xsi:type="dcterms:W3CDTF">2026-09-25T07:29:00Z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