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0825" w14:textId="77777777" w:rsidR="00B50310" w:rsidRPr="002D312D" w:rsidRDefault="00B50310" w:rsidP="00B50310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219/2026. (IX.21.) GJB számú határozat</w:t>
      </w:r>
    </w:p>
    <w:p w14:paraId="5FDA52F9" w14:textId="77777777" w:rsidR="00B50310" w:rsidRPr="002D312D" w:rsidRDefault="00B50310" w:rsidP="00B50310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5AE0B00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ingatlanokkal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>” című előterjesztést megtárgyalta, és a Pásztor u. 2/A. szám alatti ingatlannal kapcsolatos döntés meghozataláról szóló III. határozati javaslatot az előterjesztésben foglaltak szerint javasolja a Közgyűlésnek elfogadásra.</w:t>
      </w:r>
    </w:p>
    <w:p w14:paraId="10E8D219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</w:p>
    <w:p w14:paraId="4ED0CD6B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3B654E86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8823D8D" w14:textId="77777777" w:rsidR="00B50310" w:rsidRPr="002D312D" w:rsidRDefault="00B50310" w:rsidP="00B50310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77802003" w14:textId="77777777" w:rsidR="00B50310" w:rsidRPr="002D312D" w:rsidRDefault="00B50310" w:rsidP="00B50310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Csapláros Andrea, a Savaria Múzeum igazgatója/</w:t>
      </w:r>
    </w:p>
    <w:p w14:paraId="09591279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</w:p>
    <w:p w14:paraId="39265757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0EF184F7" w14:textId="77777777" w:rsidR="00B50310" w:rsidRPr="002D312D" w:rsidRDefault="00B50310" w:rsidP="00B50310">
      <w:pPr>
        <w:jc w:val="both"/>
        <w:rPr>
          <w:rFonts w:asciiTheme="minorHAnsi" w:hAnsiTheme="minorHAnsi" w:cstheme="minorHAnsi"/>
          <w:bCs/>
          <w:szCs w:val="22"/>
        </w:rPr>
      </w:pPr>
    </w:p>
    <w:p w14:paraId="74771F1B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310"/>
    <w:rsid w:val="006B4B71"/>
    <w:rsid w:val="00B50310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7B74"/>
  <w15:chartTrackingRefBased/>
  <w15:docId w15:val="{9721CE1F-5926-4521-828E-E9E54D1AB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0310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50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50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503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503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503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5031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5031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5031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5031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503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503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503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5031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5031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5031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5031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5031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5031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503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B50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5031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B50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50310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B5031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50310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B5031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503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5031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5031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3A3D6D-F086-4A0B-ADFA-2A02EAD56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216B22A-3FE0-4F53-B252-A4B00F44B5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F2128-DE38-4819-BAD7-765B0AB2A718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530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