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5CDE8" w14:textId="77777777" w:rsidR="0097671F" w:rsidRPr="002D312D" w:rsidRDefault="0097671F" w:rsidP="0097671F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210/2026. (IX.21.) GJB számú határozat</w:t>
      </w:r>
    </w:p>
    <w:p w14:paraId="4298F82D" w14:textId="77777777" w:rsidR="0097671F" w:rsidRPr="002D312D" w:rsidRDefault="0097671F" w:rsidP="0097671F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0175A759" w14:textId="77777777" w:rsidR="0097671F" w:rsidRPr="002D312D" w:rsidRDefault="0097671F" w:rsidP="0097671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Viktoria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Football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Club Szombathely jogutód nélküli megszűnésének, valamint az egyesület Haladás 1919 Labdarúgó Kft.-ben meglévő üzletrésze átruházásának tudomásul vételéről szóló XII. határozati javaslatot az előterjesztésben foglaltak szerint javasolja a Közgyűlésnek elfogadásra.</w:t>
      </w:r>
    </w:p>
    <w:p w14:paraId="19A1C25F" w14:textId="77777777" w:rsidR="0097671F" w:rsidRPr="002D312D" w:rsidRDefault="0097671F" w:rsidP="0097671F">
      <w:pPr>
        <w:jc w:val="both"/>
        <w:rPr>
          <w:rFonts w:asciiTheme="minorHAnsi" w:hAnsiTheme="minorHAnsi" w:cstheme="minorHAnsi"/>
          <w:bCs/>
          <w:szCs w:val="22"/>
        </w:rPr>
      </w:pPr>
    </w:p>
    <w:p w14:paraId="6DAA8376" w14:textId="77777777" w:rsidR="0097671F" w:rsidRPr="002D312D" w:rsidRDefault="0097671F" w:rsidP="0097671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4182401D" w14:textId="77777777" w:rsidR="0097671F" w:rsidRPr="002D312D" w:rsidRDefault="0097671F" w:rsidP="0097671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3CE26C88" w14:textId="77777777" w:rsidR="0097671F" w:rsidRPr="002D312D" w:rsidRDefault="0097671F" w:rsidP="0097671F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556A68A2" w14:textId="77777777" w:rsidR="0097671F" w:rsidRPr="002D312D" w:rsidRDefault="0097671F" w:rsidP="0097671F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proofErr w:type="spellStart"/>
      <w:r w:rsidRPr="002D312D">
        <w:rPr>
          <w:rFonts w:asciiTheme="minorHAnsi" w:hAnsiTheme="minorHAnsi" w:cstheme="minorHAnsi"/>
          <w:bCs/>
          <w:szCs w:val="22"/>
        </w:rPr>
        <w:t>Keringer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 xml:space="preserve"> Zsolt és Martin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Dellenbach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, a Haladás 1919 Labdarúgó Kft. ügyvezetői/</w:t>
      </w:r>
    </w:p>
    <w:p w14:paraId="6E3CF6C6" w14:textId="77777777" w:rsidR="0097671F" w:rsidRPr="002D312D" w:rsidRDefault="0097671F" w:rsidP="0097671F">
      <w:pPr>
        <w:jc w:val="both"/>
        <w:rPr>
          <w:rFonts w:asciiTheme="minorHAnsi" w:hAnsiTheme="minorHAnsi" w:cstheme="minorHAnsi"/>
          <w:bCs/>
          <w:szCs w:val="22"/>
        </w:rPr>
      </w:pPr>
    </w:p>
    <w:p w14:paraId="33D407A9" w14:textId="77777777" w:rsidR="0097671F" w:rsidRPr="002D312D" w:rsidRDefault="0097671F" w:rsidP="0097671F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6836B070" w14:textId="77777777" w:rsidR="0097671F" w:rsidRPr="002D312D" w:rsidRDefault="0097671F" w:rsidP="0097671F">
      <w:pPr>
        <w:jc w:val="both"/>
        <w:rPr>
          <w:rFonts w:asciiTheme="minorHAnsi" w:hAnsiTheme="minorHAnsi" w:cstheme="minorHAnsi"/>
          <w:bCs/>
          <w:szCs w:val="22"/>
        </w:rPr>
      </w:pPr>
    </w:p>
    <w:p w14:paraId="151BB4EC" w14:textId="77777777" w:rsidR="0097671F" w:rsidRPr="002D312D" w:rsidRDefault="0097671F" w:rsidP="0097671F">
      <w:pPr>
        <w:jc w:val="both"/>
        <w:rPr>
          <w:rFonts w:asciiTheme="minorHAnsi" w:hAnsiTheme="minorHAnsi" w:cstheme="minorHAnsi"/>
          <w:bCs/>
          <w:szCs w:val="22"/>
        </w:rPr>
      </w:pPr>
    </w:p>
    <w:p w14:paraId="2B7171ED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1F"/>
    <w:rsid w:val="006B4B71"/>
    <w:rsid w:val="0097671F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BEC2B"/>
  <w15:chartTrackingRefBased/>
  <w15:docId w15:val="{F4F3162A-9799-4A2F-8B9D-E844BC25A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7671F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76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76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767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767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767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7671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7671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7671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7671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767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767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767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7671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7671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7671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7671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7671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7671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767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976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7671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976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7671F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97671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7671F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97671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767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7671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767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8EBEBA-6647-4EB9-8076-CE09633EA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A7F590C-9F6F-4147-8DB0-4F5C362511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6EB0E8-1AD6-420B-AC4B-B6B33657AA5F}">
  <ds:schemaRefs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708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2026-09-22T06:39:00Z</dcterms:created>
  <dcterms:modified xsi:type="dcterms:W3CDTF">2026-09-22T06:49:00Z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