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D65F7" w14:textId="77777777" w:rsidR="009B140F" w:rsidRPr="002D312D" w:rsidRDefault="009B140F" w:rsidP="009B140F">
      <w:pPr>
        <w:jc w:val="both"/>
        <w:rPr>
          <w:rFonts w:asciiTheme="minorHAnsi" w:hAnsiTheme="minorHAnsi" w:cstheme="minorHAnsi"/>
          <w:bCs/>
          <w:szCs w:val="22"/>
        </w:rPr>
      </w:pPr>
    </w:p>
    <w:p w14:paraId="6EDD9742" w14:textId="77777777" w:rsidR="009B140F" w:rsidRPr="002D312D" w:rsidRDefault="009B140F" w:rsidP="009B140F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199/2026. (IX.21.) GJB számú határozat</w:t>
      </w:r>
    </w:p>
    <w:p w14:paraId="4600B9B6" w14:textId="77777777" w:rsidR="009B140F" w:rsidRPr="002D312D" w:rsidRDefault="009B140F" w:rsidP="009B140F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4E142FA" w14:textId="77777777" w:rsidR="009B140F" w:rsidRPr="002D312D" w:rsidRDefault="009B140F" w:rsidP="009B140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az AGORA Savaria Kulturális és Médiaközpont Nonprofit Kft. 2026. I. félévi beszámolójának elfogadásáról szóló I. határozati javaslatot az előterjesztésben foglaltak szerint javasolja a Közgyűlésnek elfogadásra.</w:t>
      </w:r>
    </w:p>
    <w:p w14:paraId="70D32BB6" w14:textId="77777777" w:rsidR="009B140F" w:rsidRPr="002D312D" w:rsidRDefault="009B140F" w:rsidP="009B140F">
      <w:pPr>
        <w:jc w:val="both"/>
        <w:rPr>
          <w:rFonts w:asciiTheme="minorHAnsi" w:hAnsiTheme="minorHAnsi" w:cstheme="minorHAnsi"/>
          <w:bCs/>
          <w:szCs w:val="22"/>
        </w:rPr>
      </w:pPr>
    </w:p>
    <w:p w14:paraId="7040DC7A" w14:textId="77777777" w:rsidR="009B140F" w:rsidRPr="002D312D" w:rsidRDefault="009B140F" w:rsidP="009B140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3571BCD" w14:textId="77777777" w:rsidR="009B140F" w:rsidRPr="002D312D" w:rsidRDefault="009B140F" w:rsidP="009B140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FD2351B" w14:textId="77777777" w:rsidR="009B140F" w:rsidRPr="002D312D" w:rsidRDefault="009B140F" w:rsidP="009B140F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7E4C1808" w14:textId="77777777" w:rsidR="009B140F" w:rsidRPr="002D312D" w:rsidRDefault="009B140F" w:rsidP="009B140F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Horváth Zoltán, az AGORA Savaria Kulturális és Médiaközpont Nonprofit Kft. ügyvezetője/</w:t>
      </w:r>
    </w:p>
    <w:p w14:paraId="4842F932" w14:textId="77777777" w:rsidR="009B140F" w:rsidRPr="002D312D" w:rsidRDefault="009B140F" w:rsidP="009B140F">
      <w:pPr>
        <w:jc w:val="both"/>
        <w:rPr>
          <w:rFonts w:asciiTheme="minorHAnsi" w:hAnsiTheme="minorHAnsi" w:cstheme="minorHAnsi"/>
          <w:bCs/>
          <w:szCs w:val="22"/>
        </w:rPr>
      </w:pPr>
    </w:p>
    <w:p w14:paraId="4C5ECA9B" w14:textId="77777777" w:rsidR="009B140F" w:rsidRPr="002D312D" w:rsidRDefault="009B140F" w:rsidP="009B140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6B8F752C" w14:textId="77777777" w:rsidR="009B140F" w:rsidRPr="002D312D" w:rsidRDefault="009B140F" w:rsidP="009B140F">
      <w:pPr>
        <w:jc w:val="both"/>
        <w:rPr>
          <w:rFonts w:asciiTheme="minorHAnsi" w:hAnsiTheme="minorHAnsi" w:cstheme="minorHAnsi"/>
          <w:bCs/>
          <w:szCs w:val="22"/>
        </w:rPr>
      </w:pPr>
    </w:p>
    <w:p w14:paraId="7806A7A7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0F"/>
    <w:rsid w:val="006B4B71"/>
    <w:rsid w:val="009B140F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7768"/>
  <w15:chartTrackingRefBased/>
  <w15:docId w15:val="{9DD7EB96-62AC-4C74-A798-7F782C19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B140F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B1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1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14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B14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B14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B14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B14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B14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B14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14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14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14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B140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B140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B140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B140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B140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B140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B14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9B1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B140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9B1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B140F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9B140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B140F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9B140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B14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B140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B14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ECFABA-B3E4-4E27-9672-43C144228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1405FF-1F0C-4303-8205-B68042726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45C9FB-024F-4D2A-A705-F932EB1CEC25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652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