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AD12" w14:textId="77777777" w:rsidR="00657C5A" w:rsidRDefault="00657C5A" w:rsidP="00657C5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7AE1C95" w14:textId="77777777" w:rsidR="00657C5A" w:rsidRDefault="00657C5A" w:rsidP="00657C5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C8C6758" w14:textId="016480CE" w:rsidR="00657C5A" w:rsidRPr="00657C5A" w:rsidRDefault="00657C5A" w:rsidP="00657C5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657C5A">
        <w:rPr>
          <w:rFonts w:ascii="Calibri" w:eastAsia="Times New Roman" w:hAnsi="Calibri" w:cs="Calibri"/>
          <w:b/>
          <w:sz w:val="22"/>
          <w:u w:val="single"/>
          <w:lang w:eastAsia="hu-HU"/>
        </w:rPr>
        <w:t>105/2026.(VII.16.) KOCB számú határozat</w:t>
      </w:r>
    </w:p>
    <w:p w14:paraId="71656FA3" w14:textId="77777777" w:rsidR="00657C5A" w:rsidRPr="00657C5A" w:rsidRDefault="00657C5A" w:rsidP="00657C5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B78A3CB" w14:textId="77777777" w:rsidR="00657C5A" w:rsidRPr="00657C5A" w:rsidRDefault="00657C5A" w:rsidP="00657C5A">
      <w:pPr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657C5A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3E308C05" w14:textId="77777777" w:rsidR="00657C5A" w:rsidRPr="00657C5A" w:rsidRDefault="00657C5A" w:rsidP="00657C5A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657C5A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>I.</w:t>
      </w:r>
    </w:p>
    <w:p w14:paraId="67787D85" w14:textId="77777777" w:rsidR="00657C5A" w:rsidRPr="00657C5A" w:rsidRDefault="00657C5A" w:rsidP="00657C5A">
      <w:pPr>
        <w:ind w:left="10" w:right="11" w:hanging="10"/>
        <w:jc w:val="center"/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</w:pPr>
      <w:r w:rsidRPr="00657C5A"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  <w:t>NYILVÁNOS ÜLÉS</w:t>
      </w:r>
    </w:p>
    <w:p w14:paraId="14745220" w14:textId="77777777" w:rsidR="00657C5A" w:rsidRPr="00657C5A" w:rsidRDefault="00657C5A" w:rsidP="00657C5A">
      <w:pPr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</w:p>
    <w:tbl>
      <w:tblPr>
        <w:tblStyle w:val="TableGrid"/>
        <w:tblW w:w="9979" w:type="dxa"/>
        <w:tblInd w:w="252" w:type="dxa"/>
        <w:tblLook w:val="04A0" w:firstRow="1" w:lastRow="0" w:firstColumn="1" w:lastColumn="0" w:noHBand="0" w:noVBand="1"/>
      </w:tblPr>
      <w:tblGrid>
        <w:gridCol w:w="599"/>
        <w:gridCol w:w="9380"/>
      </w:tblGrid>
      <w:tr w:rsidR="00657C5A" w:rsidRPr="00657C5A" w14:paraId="403715AF" w14:textId="77777777" w:rsidTr="00742195">
        <w:trPr>
          <w:trHeight w:val="87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4D7F644D" w14:textId="77777777" w:rsidR="00657C5A" w:rsidRPr="00657C5A" w:rsidRDefault="00657C5A" w:rsidP="00657C5A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657C5A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1./</w:t>
            </w:r>
          </w:p>
        </w:tc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37AD2C" w14:textId="77777777" w:rsidR="00657C5A" w:rsidRPr="00657C5A" w:rsidRDefault="00657C5A" w:rsidP="00657C5A">
            <w:pPr>
              <w:ind w:right="58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hu-HU"/>
              </w:rPr>
            </w:pPr>
            <w:r w:rsidRPr="00657C5A">
              <w:rPr>
                <w:rFonts w:ascii="Calibri" w:eastAsia="Calibri" w:hAnsi="Calibri" w:cs="Calibri"/>
                <w:b/>
                <w:bCs/>
                <w:color w:val="000000"/>
                <w:sz w:val="22"/>
                <w:lang w:eastAsia="hu-HU"/>
              </w:rPr>
              <w:t>Javaslat a Savaria Szimfonikus Zenekar igazgatójának munkaviszonyával kapcsolatos munkáltatói intézkedések meghozatalára</w:t>
            </w:r>
          </w:p>
          <w:p w14:paraId="11FB4A9A" w14:textId="77777777" w:rsidR="00657C5A" w:rsidRPr="00657C5A" w:rsidRDefault="00657C5A" w:rsidP="00657C5A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657C5A">
              <w:rPr>
                <w:rFonts w:ascii="Calibri" w:eastAsia="Calibri" w:hAnsi="Calibri" w:cs="Calibri"/>
                <w:b/>
                <w:color w:val="000000"/>
                <w:sz w:val="22"/>
                <w:u w:val="single"/>
                <w:lang w:eastAsia="hu-HU"/>
              </w:rPr>
              <w:t>előadó</w:t>
            </w:r>
            <w:r w:rsidRPr="00657C5A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:</w:t>
            </w:r>
          </w:p>
          <w:p w14:paraId="7069B2B6" w14:textId="77777777" w:rsidR="00657C5A" w:rsidRPr="00657C5A" w:rsidRDefault="00657C5A" w:rsidP="00657C5A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</w:pPr>
            <w:r w:rsidRPr="00657C5A"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21F9D5DF" w14:textId="77777777" w:rsidR="00657C5A" w:rsidRPr="00657C5A" w:rsidRDefault="00657C5A" w:rsidP="00657C5A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</w:pPr>
            <w:r w:rsidRPr="00657C5A">
              <w:rPr>
                <w:rFonts w:ascii="Calibri" w:eastAsia="Calibri" w:hAnsi="Calibri" w:cs="Calibri"/>
                <w:b/>
                <w:color w:val="000000"/>
                <w:sz w:val="22"/>
                <w:u w:val="single"/>
                <w:lang w:eastAsia="hu-HU"/>
              </w:rPr>
              <w:t>meghívott</w:t>
            </w:r>
            <w:r w:rsidRPr="00657C5A"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  <w:t>:</w:t>
            </w:r>
          </w:p>
          <w:p w14:paraId="088E9944" w14:textId="77777777" w:rsidR="00657C5A" w:rsidRPr="00657C5A" w:rsidRDefault="00657C5A" w:rsidP="00657C5A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</w:pPr>
            <w:r w:rsidRPr="00657C5A"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  <w:t>Kovács Andrea (a Szombathelyi GESZ igazgatója)</w:t>
            </w:r>
          </w:p>
          <w:p w14:paraId="619A8398" w14:textId="77777777" w:rsidR="00657C5A" w:rsidRPr="00657C5A" w:rsidRDefault="00657C5A" w:rsidP="00657C5A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</w:pPr>
            <w:r w:rsidRPr="00657C5A"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  <w:t>Lakner-Bognár Nóra (a Savaria Szimfonikus Zenekar igazgatóhelyettese)</w:t>
            </w:r>
          </w:p>
          <w:p w14:paraId="7FB73967" w14:textId="77777777" w:rsidR="00657C5A" w:rsidRPr="00657C5A" w:rsidRDefault="00657C5A" w:rsidP="00657C5A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</w:pPr>
            <w:proofErr w:type="spellStart"/>
            <w:r w:rsidRPr="00657C5A"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  <w:t>Popa</w:t>
            </w:r>
            <w:proofErr w:type="spellEnd"/>
            <w:r w:rsidRPr="00657C5A">
              <w:rPr>
                <w:rFonts w:ascii="Calibri" w:eastAsia="Calibri" w:hAnsi="Calibri" w:cs="Calibri"/>
                <w:bCs/>
                <w:color w:val="000000"/>
                <w:sz w:val="22"/>
                <w:lang w:eastAsia="hu-HU"/>
              </w:rPr>
              <w:t xml:space="preserve"> Gergely (a Savaria Szimfonikus Zenekar igazgatója)</w:t>
            </w:r>
          </w:p>
          <w:p w14:paraId="332226CB" w14:textId="77777777" w:rsidR="00657C5A" w:rsidRPr="00657C5A" w:rsidRDefault="00657C5A" w:rsidP="00657C5A">
            <w:pPr>
              <w:ind w:right="5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</w:p>
        </w:tc>
      </w:tr>
    </w:tbl>
    <w:p w14:paraId="1C47AF8C" w14:textId="77777777" w:rsidR="00657C5A" w:rsidRPr="00657C5A" w:rsidRDefault="00657C5A" w:rsidP="00657C5A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57C5A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657C5A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657C5A">
        <w:rPr>
          <w:rFonts w:ascii="Calibri" w:eastAsia="Times New Roman" w:hAnsi="Calibri" w:cs="Calibri"/>
          <w:sz w:val="22"/>
          <w:lang w:eastAsia="hu-HU"/>
        </w:rPr>
        <w:t xml:space="preserve">Putz Attila, a Kulturális, Oktatási és Civil </w:t>
      </w:r>
      <w:r w:rsidRPr="00657C5A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05264097" w14:textId="77777777" w:rsidR="00657C5A" w:rsidRPr="00657C5A" w:rsidRDefault="00657C5A" w:rsidP="00657C5A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657C5A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657C5A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p w14:paraId="1DD0D279" w14:textId="77777777" w:rsidR="0007231A" w:rsidRDefault="0007231A" w:rsidP="00444E2E">
      <w:pPr>
        <w:jc w:val="center"/>
        <w:rPr>
          <w:b/>
          <w:u w:val="single"/>
        </w:rPr>
      </w:pPr>
    </w:p>
    <w:p w14:paraId="63AE4547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5454" w14:textId="77777777" w:rsidR="0080134A" w:rsidRDefault="0080134A" w:rsidP="00492410">
      <w:r>
        <w:separator/>
      </w:r>
    </w:p>
  </w:endnote>
  <w:endnote w:type="continuationSeparator" w:id="0">
    <w:p w14:paraId="7ADF1AAF" w14:textId="77777777" w:rsidR="0080134A" w:rsidRDefault="0080134A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69C7" w14:textId="77777777" w:rsidR="0080134A" w:rsidRDefault="0080134A" w:rsidP="00492410">
      <w:r>
        <w:separator/>
      </w:r>
    </w:p>
  </w:footnote>
  <w:footnote w:type="continuationSeparator" w:id="0">
    <w:p w14:paraId="5EB60ADD" w14:textId="77777777" w:rsidR="0080134A" w:rsidRDefault="0080134A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995589">
    <w:abstractNumId w:val="4"/>
  </w:num>
  <w:num w:numId="2" w16cid:durableId="2018726659">
    <w:abstractNumId w:val="6"/>
  </w:num>
  <w:num w:numId="3" w16cid:durableId="1973511772">
    <w:abstractNumId w:val="7"/>
  </w:num>
  <w:num w:numId="4" w16cid:durableId="338041867">
    <w:abstractNumId w:val="0"/>
  </w:num>
  <w:num w:numId="5" w16cid:durableId="581068692">
    <w:abstractNumId w:val="2"/>
  </w:num>
  <w:num w:numId="6" w16cid:durableId="1376271794">
    <w:abstractNumId w:val="5"/>
  </w:num>
  <w:num w:numId="7" w16cid:durableId="1557010086">
    <w:abstractNumId w:val="1"/>
  </w:num>
  <w:num w:numId="8" w16cid:durableId="2104302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57C5A"/>
    <w:rsid w:val="00694F1D"/>
    <w:rsid w:val="006C2684"/>
    <w:rsid w:val="006E29E7"/>
    <w:rsid w:val="007158EE"/>
    <w:rsid w:val="007A68E9"/>
    <w:rsid w:val="007C00F0"/>
    <w:rsid w:val="007C7445"/>
    <w:rsid w:val="0080134A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CC4483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657C5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2026-07-16T08:37:00Z</dcterms:created>
  <dcterms:modified xsi:type="dcterms:W3CDTF">2026-07-16T08:37:00Z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