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3D58" w14:textId="77777777" w:rsidR="000F617C" w:rsidRPr="002A40C5" w:rsidRDefault="000F617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2755B0B" w14:textId="77777777" w:rsidR="000F617C" w:rsidRPr="002A40C5" w:rsidRDefault="000F617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420F087" w14:textId="55C0C392" w:rsidR="006C6EAC" w:rsidRPr="002A40C5" w:rsidRDefault="006C6EA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26</w:t>
      </w:r>
      <w:r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 (V.26.) BKKB számú határozat</w:t>
      </w:r>
    </w:p>
    <w:p w14:paraId="0EB846AF" w14:textId="77777777" w:rsidR="006C6EAC" w:rsidRPr="002A40C5" w:rsidRDefault="006C6EAC" w:rsidP="00012BE8">
      <w:pPr>
        <w:rPr>
          <w:rFonts w:asciiTheme="minorHAnsi" w:hAnsiTheme="minorHAnsi" w:cstheme="minorHAnsi"/>
          <w:sz w:val="22"/>
          <w:szCs w:val="22"/>
        </w:rPr>
      </w:pPr>
    </w:p>
    <w:p w14:paraId="4E7C60AB" w14:textId="77777777" w:rsidR="006C6EAC" w:rsidRPr="002A40C5" w:rsidRDefault="006C6EAC" w:rsidP="00012BE8">
      <w:pPr>
        <w:jc w:val="both"/>
        <w:rPr>
          <w:rFonts w:ascii="Calibri" w:hAnsi="Calibri" w:cs="Calibri"/>
          <w:bCs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2A40C5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döntések meghozatalára</w:t>
      </w:r>
      <w:r w:rsidRPr="002A40C5">
        <w:rPr>
          <w:rFonts w:ascii="Calibri" w:hAnsi="Calibri" w:cs="Calibri"/>
          <w:bCs/>
          <w:sz w:val="22"/>
          <w:szCs w:val="22"/>
        </w:rPr>
        <w:t>”</w:t>
      </w:r>
      <w:r w:rsidRPr="002A40C5">
        <w:rPr>
          <w:rFonts w:ascii="Calibri" w:hAnsi="Calibri" w:cs="Calibri"/>
          <w:sz w:val="22"/>
          <w:szCs w:val="22"/>
        </w:rPr>
        <w:t xml:space="preserve"> című</w:t>
      </w:r>
      <w:r w:rsidRPr="002A40C5">
        <w:rPr>
          <w:rFonts w:ascii="Calibri" w:hAnsi="Calibri" w:cs="Calibri"/>
          <w:bCs/>
          <w:sz w:val="22"/>
          <w:szCs w:val="22"/>
        </w:rPr>
        <w:t xml:space="preserve"> előterjesztést, és az alábbi javaslatokat teszi a Városstratégiai, Idegenforgalmi és Sport Bizottságnak:</w:t>
      </w:r>
    </w:p>
    <w:p w14:paraId="149569B3" w14:textId="77777777" w:rsidR="006C6EAC" w:rsidRPr="002A40C5" w:rsidRDefault="006C6EAC" w:rsidP="00012BE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304A8E1" w14:textId="77777777" w:rsidR="006C6EAC" w:rsidRPr="002A40C5" w:rsidRDefault="006C6EAC" w:rsidP="00012BE8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 xml:space="preserve">A </w:t>
      </w:r>
      <w:r w:rsidRPr="002A40C5">
        <w:rPr>
          <w:rFonts w:ascii="Calibri" w:hAnsi="Calibri" w:cs="Calibri"/>
          <w:sz w:val="22"/>
          <w:szCs w:val="22"/>
        </w:rPr>
        <w:t xml:space="preserve">Bizottság egyetért az </w:t>
      </w:r>
      <w:proofErr w:type="spellStart"/>
      <w:r w:rsidRPr="002A40C5">
        <w:rPr>
          <w:rFonts w:ascii="Calibri" w:hAnsi="Calibri" w:cs="Calibri"/>
          <w:sz w:val="22"/>
          <w:szCs w:val="22"/>
        </w:rPr>
        <w:t>Oladi</w:t>
      </w:r>
      <w:proofErr w:type="spellEnd"/>
      <w:r w:rsidRPr="002A40C5">
        <w:rPr>
          <w:rFonts w:ascii="Calibri" w:hAnsi="Calibri" w:cs="Calibri"/>
          <w:sz w:val="22"/>
          <w:szCs w:val="22"/>
        </w:rPr>
        <w:t xml:space="preserve"> Plató területén a 0874/2 hrsz-ú mezőgazdasági útterületen, illetve a Makkfa utcában az 1. pontban részletezett ideiglenes forgalmi rend bevezetésével.</w:t>
      </w:r>
    </w:p>
    <w:p w14:paraId="24CFAA10" w14:textId="77777777" w:rsidR="006C6EAC" w:rsidRPr="002A40C5" w:rsidRDefault="006C6EAC" w:rsidP="00012BE8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 xml:space="preserve">A Bizottság egyetért, hogy a </w:t>
      </w:r>
      <w:proofErr w:type="spellStart"/>
      <w:r w:rsidRPr="002A40C5">
        <w:rPr>
          <w:rFonts w:ascii="Calibri" w:hAnsi="Calibri" w:cs="Calibri"/>
          <w:bCs/>
          <w:sz w:val="22"/>
          <w:szCs w:val="22"/>
        </w:rPr>
        <w:t>Gyurits</w:t>
      </w:r>
      <w:proofErr w:type="spellEnd"/>
      <w:r w:rsidRPr="002A40C5">
        <w:rPr>
          <w:rFonts w:ascii="Calibri" w:hAnsi="Calibri" w:cs="Calibri"/>
          <w:bCs/>
          <w:sz w:val="22"/>
          <w:szCs w:val="22"/>
        </w:rPr>
        <w:t xml:space="preserve"> Antal utca páratlan oldalán megállási korlátozás kerüljön bevezetésre.</w:t>
      </w:r>
    </w:p>
    <w:p w14:paraId="4DBBF7FC" w14:textId="77777777" w:rsidR="006C6EAC" w:rsidRPr="002A40C5" w:rsidRDefault="006C6EAC" w:rsidP="00012BE8">
      <w:pPr>
        <w:pStyle w:val="Listaszerbekezds"/>
        <w:numPr>
          <w:ilvl w:val="0"/>
          <w:numId w:val="30"/>
        </w:numPr>
        <w:ind w:hanging="436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>A Bizottság egyetért, hogy a Tinódi Lantos Sebestyén utca 1. számtól a Körmendi utca irányába „Megállni tilos”, valamint a vele szemben lévő oldalon „Megállni tilos” közlekedési tábla „Padkán megállni tilos” kiegészítéssel kerüljön kihelyezésre.</w:t>
      </w:r>
    </w:p>
    <w:p w14:paraId="3F256606" w14:textId="77777777" w:rsidR="006C6EAC" w:rsidRPr="002A40C5" w:rsidRDefault="006C6EAC" w:rsidP="00012BE8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>A Bizottság egyetért, hogy a Síp utcában forgalomcsillapító küszöb (fekvőrendőr) kerüljön kihelyezésre.</w:t>
      </w:r>
    </w:p>
    <w:p w14:paraId="18C7C81A" w14:textId="77777777" w:rsidR="006C6EAC" w:rsidRPr="002A40C5" w:rsidRDefault="006C6EAC" w:rsidP="00012BE8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>A Bizottság egyetért, hogy a Werner Alajos utca 6-8. számú ingatlanok melletti útszakaszon</w:t>
      </w:r>
      <w:r w:rsidRPr="002A40C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A40C5">
        <w:rPr>
          <w:rFonts w:asciiTheme="minorHAnsi" w:hAnsiTheme="minorHAnsi" w:cstheme="minorHAnsi"/>
          <w:sz w:val="22"/>
          <w:szCs w:val="22"/>
        </w:rPr>
        <w:t>a kiporzás megakadályozása érdekében „Mindkét irányból behajtani tilos” tábla „Kivéve lakók” és „Kivéve engedély” jelzőtábla kerüljön kihelyezésre</w:t>
      </w:r>
      <w:r w:rsidRPr="002A40C5">
        <w:rPr>
          <w:rFonts w:ascii="Calibri" w:hAnsi="Calibri" w:cs="Calibri"/>
          <w:sz w:val="22"/>
          <w:szCs w:val="22"/>
        </w:rPr>
        <w:t>.</w:t>
      </w:r>
    </w:p>
    <w:p w14:paraId="435451B5" w14:textId="77777777" w:rsidR="006C6EAC" w:rsidRPr="002A40C5" w:rsidRDefault="006C6EAC" w:rsidP="00012BE8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 xml:space="preserve">A Bizottság egyetért, hogy az Ady Endre tér 2. </w:t>
      </w:r>
      <w:r w:rsidRPr="002A40C5">
        <w:rPr>
          <w:rFonts w:ascii="Calibri" w:hAnsi="Calibri" w:cs="Calibri"/>
          <w:sz w:val="22"/>
          <w:szCs w:val="22"/>
        </w:rPr>
        <w:t>előtti útszakasz egyirányúsításra kerüljön a</w:t>
      </w:r>
      <w:r w:rsidRPr="002A40C5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A40C5">
        <w:rPr>
          <w:rFonts w:ascii="Calibri" w:hAnsi="Calibri" w:cs="Calibri"/>
          <w:bCs/>
          <w:sz w:val="22"/>
          <w:szCs w:val="22"/>
        </w:rPr>
        <w:t>Brutscher</w:t>
      </w:r>
      <w:proofErr w:type="spellEnd"/>
      <w:r w:rsidRPr="002A40C5">
        <w:rPr>
          <w:rFonts w:ascii="Calibri" w:hAnsi="Calibri" w:cs="Calibri"/>
          <w:bCs/>
          <w:sz w:val="22"/>
          <w:szCs w:val="22"/>
        </w:rPr>
        <w:t xml:space="preserve"> János utca irányából az Ady Endre tér 2. szám előtt az ELTE SEK </w:t>
      </w:r>
      <w:proofErr w:type="spellStart"/>
      <w:r w:rsidRPr="002A40C5">
        <w:rPr>
          <w:rFonts w:ascii="Calibri" w:hAnsi="Calibri" w:cs="Calibri"/>
          <w:bCs/>
          <w:sz w:val="22"/>
          <w:szCs w:val="22"/>
        </w:rPr>
        <w:t>Pável</w:t>
      </w:r>
      <w:proofErr w:type="spellEnd"/>
      <w:r w:rsidRPr="002A40C5">
        <w:rPr>
          <w:rFonts w:ascii="Calibri" w:hAnsi="Calibri" w:cs="Calibri"/>
          <w:bCs/>
          <w:sz w:val="22"/>
          <w:szCs w:val="22"/>
        </w:rPr>
        <w:t xml:space="preserve"> Ágoston Kollégium hátsó bejáratáig, továbbá ELTE SEK </w:t>
      </w:r>
      <w:proofErr w:type="spellStart"/>
      <w:r w:rsidRPr="002A40C5">
        <w:rPr>
          <w:rFonts w:ascii="Calibri" w:hAnsi="Calibri" w:cs="Calibri"/>
          <w:bCs/>
          <w:sz w:val="22"/>
          <w:szCs w:val="22"/>
        </w:rPr>
        <w:t>Pável</w:t>
      </w:r>
      <w:proofErr w:type="spellEnd"/>
      <w:r w:rsidRPr="002A40C5">
        <w:rPr>
          <w:rFonts w:ascii="Calibri" w:hAnsi="Calibri" w:cs="Calibri"/>
          <w:bCs/>
          <w:sz w:val="22"/>
          <w:szCs w:val="22"/>
        </w:rPr>
        <w:t xml:space="preserve"> Ágoston Kollégium hátsó bejáratánál „Behajtani tilos” közlekedési tábla kerüljön kihelyezésre.</w:t>
      </w:r>
    </w:p>
    <w:p w14:paraId="14CF5271" w14:textId="77777777" w:rsidR="006C6EAC" w:rsidRPr="006C6EAC" w:rsidRDefault="006C6EAC" w:rsidP="00012BE8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 xml:space="preserve">A Bizottság egyetért, hogy a Szőllősi sétányon, a </w:t>
      </w:r>
      <w:r w:rsidRPr="002A40C5">
        <w:rPr>
          <w:rFonts w:ascii="Calibri" w:hAnsi="Calibri" w:cs="Calibri"/>
          <w:sz w:val="22"/>
          <w:szCs w:val="22"/>
        </w:rPr>
        <w:t xml:space="preserve">Szombathelyi Reguly Antal Nyelvoktató Nemzetiségi Általános Iskola </w:t>
      </w:r>
      <w:r w:rsidRPr="002A40C5">
        <w:rPr>
          <w:rFonts w:ascii="Calibri" w:hAnsi="Calibri" w:cs="Calibri"/>
          <w:bCs/>
          <w:sz w:val="22"/>
          <w:szCs w:val="22"/>
        </w:rPr>
        <w:t>oldalán „Megállni tilos” tábla, valamint a vele szemben lévő oldalon is „Megállni tilos” tábla „Padkán megállni tilos” kiegészítő táblával kerüljön kihelyezésre.</w:t>
      </w:r>
    </w:p>
    <w:p w14:paraId="427596DB" w14:textId="3C50A547" w:rsidR="006C6EAC" w:rsidRPr="002A40C5" w:rsidRDefault="006C6EAC" w:rsidP="00012BE8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Bizottság egyetért a Rigóvölgyi út, 11-es huszár út 98 – 104 sz. mögötti garázssor, Károly Róbert utca 3. sz. mögötti parkoló, Rumi külső út 42. sz. melletti út és a 097/2 hrsz-ú út esetében a 10 km/h sebességkorlátozás bevezetésével.</w:t>
      </w:r>
    </w:p>
    <w:p w14:paraId="709A69AD" w14:textId="77777777" w:rsidR="006C6EAC" w:rsidRPr="002A40C5" w:rsidRDefault="006C6EAC" w:rsidP="00012BE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D50DA0" w14:textId="77777777" w:rsidR="006C6EAC" w:rsidRPr="002A40C5" w:rsidRDefault="006C6EAC" w:rsidP="00012BE8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2A40C5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2A40C5">
        <w:rPr>
          <w:rFonts w:ascii="Calibri" w:hAnsi="Calibri" w:cs="Calibri"/>
          <w:b/>
          <w:bCs/>
          <w:sz w:val="22"/>
          <w:szCs w:val="22"/>
        </w:rPr>
        <w:tab/>
      </w:r>
      <w:r w:rsidRPr="002A40C5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2A40C5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2A40C5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7E78B605" w14:textId="77777777" w:rsidR="006C6EAC" w:rsidRPr="002A40C5" w:rsidRDefault="006C6EAC" w:rsidP="00012BE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/>
          <w:bCs/>
          <w:sz w:val="22"/>
          <w:szCs w:val="22"/>
        </w:rPr>
        <w:tab/>
      </w:r>
      <w:r w:rsidRPr="002A40C5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7EBEA9B" w14:textId="77777777" w:rsidR="006C6EAC" w:rsidRPr="002A40C5" w:rsidRDefault="006C6EAC" w:rsidP="00012BE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309421D6" w14:textId="6E2D5C3B" w:rsidR="006C6EAC" w:rsidRPr="002A40C5" w:rsidRDefault="006C6EAC" w:rsidP="00012BE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2A40C5">
        <w:rPr>
          <w:rFonts w:ascii="Calibri" w:hAnsi="Calibri" w:cs="Calibri"/>
          <w:sz w:val="22"/>
          <w:szCs w:val="22"/>
        </w:rPr>
        <w:t xml:space="preserve">a végrehajtás előkészítéséért: </w:t>
      </w:r>
    </w:p>
    <w:p w14:paraId="3DE2ED61" w14:textId="4EEFBF58" w:rsidR="006C6EAC" w:rsidRPr="002A40C5" w:rsidRDefault="006C6EAC" w:rsidP="00012BE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 w:val="22"/>
          <w:szCs w:val="22"/>
        </w:rPr>
        <w:t>)</w:t>
      </w:r>
    </w:p>
    <w:p w14:paraId="45B96586" w14:textId="77777777" w:rsidR="006C6EAC" w:rsidRPr="002A40C5" w:rsidRDefault="006C6EAC" w:rsidP="00012BE8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478A3DD" w14:textId="77777777" w:rsidR="006C6EAC" w:rsidRPr="002A40C5" w:rsidRDefault="006C6EAC" w:rsidP="00012BE8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2A40C5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2A40C5">
        <w:rPr>
          <w:rFonts w:ascii="Calibri" w:hAnsi="Calibri" w:cs="Calibri"/>
          <w:bCs/>
          <w:sz w:val="22"/>
          <w:szCs w:val="22"/>
        </w:rPr>
        <w:tab/>
        <w:t>azonnal</w:t>
      </w:r>
    </w:p>
    <w:p w14:paraId="53333B7D" w14:textId="77777777" w:rsidR="006C6EAC" w:rsidRPr="002A40C5" w:rsidRDefault="006C6EAC" w:rsidP="00012BE8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F7DFAF5" w14:textId="77777777" w:rsidR="006C6EAC" w:rsidRPr="002A40C5" w:rsidRDefault="006C6EAC" w:rsidP="00012BE8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6C6EAC" w:rsidRPr="002A40C5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1529" w14:textId="77777777" w:rsidR="00026AAB" w:rsidRDefault="00026AAB" w:rsidP="00492410">
      <w:r>
        <w:separator/>
      </w:r>
    </w:p>
  </w:endnote>
  <w:endnote w:type="continuationSeparator" w:id="0">
    <w:p w14:paraId="78E449E3" w14:textId="77777777" w:rsidR="00026AAB" w:rsidRDefault="00026AA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F7BF" w14:textId="77777777" w:rsidR="00026AAB" w:rsidRDefault="00026AAB" w:rsidP="00492410">
      <w:r>
        <w:separator/>
      </w:r>
    </w:p>
  </w:footnote>
  <w:footnote w:type="continuationSeparator" w:id="0">
    <w:p w14:paraId="14A110D1" w14:textId="77777777" w:rsidR="00026AAB" w:rsidRDefault="00026AA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13191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3DB"/>
    <w:rsid w:val="00883C23"/>
    <w:rsid w:val="0088689E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2376"/>
    <w:rsid w:val="009B5CB0"/>
    <w:rsid w:val="009C1994"/>
    <w:rsid w:val="009C1BF2"/>
    <w:rsid w:val="009D222A"/>
    <w:rsid w:val="009D7B42"/>
    <w:rsid w:val="009E41BF"/>
    <w:rsid w:val="009E5099"/>
    <w:rsid w:val="009E78EA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5901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308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2026-05-27T12:40:00Z</dcterms:created>
  <dcterms:modified xsi:type="dcterms:W3CDTF">2026-05-27T12:56:00Z</dcterms:modified>
</cp:coreProperties>
</file>