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155E" w14:textId="77777777" w:rsidR="006747DE" w:rsidRPr="00230923" w:rsidRDefault="006747DE" w:rsidP="006747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165/2026. (V.26.) GJB számú határozat</w:t>
      </w:r>
    </w:p>
    <w:p w14:paraId="5DF7AE82" w14:textId="77777777" w:rsidR="006747DE" w:rsidRPr="00230923" w:rsidRDefault="006747DE" w:rsidP="006747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EE98B5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eastAsia="Calibri" w:hAnsi="Calibri" w:cs="Calibri"/>
          <w:szCs w:val="22"/>
          <w:lang w:eastAsia="en-US"/>
        </w:rPr>
        <w:t>A Gazdasági és Jogi Bizottság Szombathely Megyei Jogú Város Önkormányzata vagyonáról szóló 40/2014. (XII. 23.) önkormányzati rendelet 11. § b) pontja alapján a szombathelyi 2164/8 hrsz.-ú, 11-es Huszár út 40. szám alatti ingatlanon található, az előterjesztés mellékletét képező térképen jelölt terület ingyenes használatát engedélyezi a SZOVA Nonprofit Zrt. részére 2026. június 1. napjától 2027. május 31. napjáig terjedő határozott időtartamra, azzal, hogy a használati jog nem gyakorolható 2026. október 15. - 2026. november 1. között, valamint 2026. december 1. - 2026. december 31. között.</w:t>
      </w:r>
    </w:p>
    <w:p w14:paraId="39650550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</w:p>
    <w:p w14:paraId="73899252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 Bizottság a használó részére ingyenes használatot biztosít az alábbi feltételekkel:</w:t>
      </w:r>
    </w:p>
    <w:p w14:paraId="7FBF56D6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</w:p>
    <w:p w14:paraId="6A73441B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Használatba vevő köteles gondoskodni a parkolásra alkalmas terület kijelöléséről. Az ingatlan parkolóként kijelölt részét a használat időtartamára a többi területrésztől jól látható módon köteles elhatárolni </w:t>
      </w:r>
    </w:p>
    <w:p w14:paraId="63089D18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>A Használatba vevő köteles kiemelt figyelmet fordítani a személy- és vagyonvédelemre annak jelölésével, hogy a parkolót a használók kizárólag saját felelősségre használhatják.</w:t>
      </w:r>
    </w:p>
    <w:p w14:paraId="5C7F8107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kapu napi nyitásáról és zárásáról a Használatba vevő köteles gondoskodni. </w:t>
      </w:r>
    </w:p>
    <w:p w14:paraId="2285C52F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Használatba vevő köteles gondoskodni a használat során keletkező hulladék összegyűjtéséről és elszállításáról. </w:t>
      </w:r>
    </w:p>
    <w:p w14:paraId="00EA552C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>A Használatba vevő köteles fokozott figyelmet fordítani az udvarra és az ingatlanon található épületekbe történő illetéktelen behatolások megelőzésére (táblával jelezve a figyelemfelhívást).</w:t>
      </w:r>
    </w:p>
    <w:p w14:paraId="38D23C32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terület fenntartásával és üzemeltetésével kapcsolatos valamennyi költség a Használatba vevőt terheli. </w:t>
      </w:r>
    </w:p>
    <w:p w14:paraId="745C2161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Használatba vevő az ingatlanrészt a tervezett használat céljának megfelelően saját költségén kialakíthatja, berendezheti és felszerelheti. Az ehhez szükséges esetleges hatósági engedélyek beszerzése és az azokban foglalt előírások betartása a Használatba vevő kötelezettsége. </w:t>
      </w:r>
    </w:p>
    <w:p w14:paraId="0D797C07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 használati jogviszony megszűnésekor a Használatba vevő ráfordításainak megtérítésére nem tarthat igényt, és köteles a területet az igénybevételt megelőző állapotba visszaállítani. </w:t>
      </w:r>
    </w:p>
    <w:p w14:paraId="0897E0B4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Az Önkormányzat a terület használatából eredő károkért és káreseményekért fennálló kártérítési felelősségét kizárja. </w:t>
      </w:r>
    </w:p>
    <w:p w14:paraId="459409CB" w14:textId="77777777" w:rsidR="006747DE" w:rsidRPr="00230923" w:rsidRDefault="006747DE" w:rsidP="006747DE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Amennyiben a kialakítandó 2165/6 hrsz.-ú ingatlanon a tervezett útépítés megkezdődik, vagy az Önkormányzat a 2164/8 hrsz.-ú ingatlan használatba adott területét értékesíti, a használati jogviszony megszűnik. A Használatba vevő ez esetben csereingatlanra vagy bármilyen megtérítési igényre nem tarthat igényt. </w:t>
      </w:r>
    </w:p>
    <w:p w14:paraId="5B48979F" w14:textId="77777777" w:rsidR="006747DE" w:rsidRPr="00230923" w:rsidRDefault="006747DE" w:rsidP="006747DE">
      <w:pPr>
        <w:ind w:left="284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0AED97AA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</w:p>
    <w:p w14:paraId="57E0139F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</w:p>
    <w:p w14:paraId="4A5DA3D0" w14:textId="77777777" w:rsidR="006747DE" w:rsidRPr="00230923" w:rsidRDefault="006747DE" w:rsidP="006747DE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eastAsia="Calibri" w:hAnsi="Calibri" w:cs="Calibri"/>
          <w:szCs w:val="22"/>
          <w:lang w:eastAsia="en-US"/>
        </w:rPr>
        <w:t>A Bizottság felhatalmazza a polgármestert az ingyenes használatra vonatkozó megállapodás aláírására.</w:t>
      </w:r>
    </w:p>
    <w:p w14:paraId="05622F5E" w14:textId="77777777" w:rsidR="006747DE" w:rsidRPr="00230923" w:rsidRDefault="006747DE" w:rsidP="006747DE">
      <w:pPr>
        <w:jc w:val="center"/>
        <w:rPr>
          <w:rFonts w:ascii="Calibri" w:hAnsi="Calibri" w:cs="Calibri"/>
          <w:b/>
          <w:szCs w:val="22"/>
          <w:lang w:val="x-none"/>
        </w:rPr>
      </w:pPr>
    </w:p>
    <w:p w14:paraId="22BFE398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Felelős</w:t>
      </w:r>
      <w:r w:rsidRPr="00230923">
        <w:rPr>
          <w:rFonts w:ascii="Calibri" w:hAnsi="Calibri" w:cs="Calibri"/>
          <w:b/>
          <w:bCs/>
          <w:szCs w:val="22"/>
          <w:u w:val="single"/>
        </w:rPr>
        <w:t>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 xml:space="preserve">Dr. </w:t>
      </w:r>
      <w:proofErr w:type="spellStart"/>
      <w:r w:rsidRPr="00230923">
        <w:rPr>
          <w:rFonts w:ascii="Calibri" w:hAnsi="Calibri" w:cs="Calibri"/>
          <w:szCs w:val="22"/>
        </w:rPr>
        <w:t>Nemény</w:t>
      </w:r>
      <w:proofErr w:type="spellEnd"/>
      <w:r w:rsidRPr="00230923">
        <w:rPr>
          <w:rFonts w:ascii="Calibri" w:hAnsi="Calibri" w:cs="Calibri"/>
          <w:szCs w:val="22"/>
        </w:rPr>
        <w:t xml:space="preserve"> András polgármester</w:t>
      </w:r>
    </w:p>
    <w:p w14:paraId="368B0BC5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0F4F5E55" w14:textId="77777777" w:rsidR="006747DE" w:rsidRPr="00230923" w:rsidRDefault="006747DE" w:rsidP="006747DE">
      <w:pPr>
        <w:ind w:left="708" w:firstLine="708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Bokányi Adrienn, a Gazdasági és Jogi Bizottság elnöke</w:t>
      </w:r>
    </w:p>
    <w:p w14:paraId="72E2AD94" w14:textId="77777777" w:rsidR="006747DE" w:rsidRPr="00230923" w:rsidRDefault="006747DE" w:rsidP="006747DE">
      <w:pPr>
        <w:jc w:val="both"/>
        <w:rPr>
          <w:rFonts w:ascii="Calibri" w:hAnsi="Calibri" w:cs="Calibri"/>
          <w:szCs w:val="22"/>
          <w:u w:val="single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  <w:u w:val="single"/>
        </w:rPr>
        <w:t>(A végrehajtásért felelős:</w:t>
      </w:r>
    </w:p>
    <w:p w14:paraId="7D2A0AA3" w14:textId="77777777" w:rsidR="006747DE" w:rsidRPr="00230923" w:rsidRDefault="006747DE" w:rsidP="006747DE">
      <w:pPr>
        <w:ind w:firstLine="1418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0E7036E" w14:textId="77777777" w:rsidR="006747DE" w:rsidRPr="00230923" w:rsidRDefault="006747DE" w:rsidP="006747DE">
      <w:pPr>
        <w:ind w:firstLine="1418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Kovács Cecília, a SZOVA Nonprofit Zrt. vezérigazgatója)</w:t>
      </w:r>
    </w:p>
    <w:p w14:paraId="497B624F" w14:textId="77777777" w:rsidR="006747DE" w:rsidRPr="00230923" w:rsidRDefault="006747DE" w:rsidP="006747DE">
      <w:pPr>
        <w:ind w:firstLine="1418"/>
        <w:jc w:val="both"/>
        <w:rPr>
          <w:rFonts w:ascii="Calibri" w:hAnsi="Calibri" w:cs="Calibri"/>
          <w:szCs w:val="22"/>
        </w:rPr>
      </w:pPr>
    </w:p>
    <w:p w14:paraId="1D775841" w14:textId="77777777" w:rsidR="006747DE" w:rsidRPr="00230923" w:rsidRDefault="006747DE" w:rsidP="006747DE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szCs w:val="22"/>
        </w:rPr>
        <w:tab/>
        <w:t>2026. június 1.</w:t>
      </w:r>
    </w:p>
    <w:p w14:paraId="4C2F34C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80C"/>
    <w:multiLevelType w:val="hybridMultilevel"/>
    <w:tmpl w:val="E17CF9C8"/>
    <w:lvl w:ilvl="0" w:tplc="1D8251C8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7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E"/>
    <w:rsid w:val="00317DC9"/>
    <w:rsid w:val="006747D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4C6F"/>
  <w15:chartTrackingRefBased/>
  <w15:docId w15:val="{0E6AFEAC-3440-4B5F-BC43-6DAC83CC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47D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4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4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47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47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47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47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4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4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47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47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47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47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47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47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47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47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47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47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4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47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4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AA14C-EDA3-4CFD-926F-4EEBAF04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B06E7-5726-4A6E-851C-66554142C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92AB9-5AD4-4928-88A8-044DF606D318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2026-05-27T12:21:00Z</dcterms:created>
  <dcterms:modified xsi:type="dcterms:W3CDTF">2026-05-27T12:21:00Z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