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D887" w14:textId="77777777" w:rsidR="00A727FC" w:rsidRPr="00230923" w:rsidRDefault="00A727FC" w:rsidP="00A727F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142/2026. (V.26.) GJB számú határozat</w:t>
      </w:r>
    </w:p>
    <w:p w14:paraId="3CBCA2D6" w14:textId="77777777" w:rsidR="00A727FC" w:rsidRPr="00230923" w:rsidRDefault="00A727FC" w:rsidP="00A727F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BBFC5E2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VASIVÍZ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. 2025. évi beszámolójának elfogadásra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, a társaság 2026. évi üzleti tervének jóváhagyásáról és ezekhez kapcsolódó egyéb döntések meghozataláról szóló XII. határozati javaslatot az előterjesztésben foglaltak szerint javasolja a Közgyűlésnek elfogadásra.</w:t>
      </w:r>
    </w:p>
    <w:p w14:paraId="77173648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</w:p>
    <w:p w14:paraId="508A576D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648C065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009CDB1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6324C176" w14:textId="77777777" w:rsidR="00A727FC" w:rsidRPr="00230923" w:rsidRDefault="00A727FC" w:rsidP="00A727F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141EB49F" w14:textId="77777777" w:rsidR="00A727FC" w:rsidRPr="00230923" w:rsidRDefault="00A727FC" w:rsidP="00A727F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Krenner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Róbert, a VASIVÍZ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vezérigazgatója/</w:t>
      </w:r>
    </w:p>
    <w:p w14:paraId="7903E8B0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</w:p>
    <w:p w14:paraId="2602993B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4CBD387C" w14:textId="77777777" w:rsidR="00A727FC" w:rsidRPr="00230923" w:rsidRDefault="00A727FC" w:rsidP="00A727FC">
      <w:pPr>
        <w:jc w:val="both"/>
        <w:rPr>
          <w:rFonts w:asciiTheme="minorHAnsi" w:hAnsiTheme="minorHAnsi" w:cstheme="minorHAnsi"/>
          <w:bCs/>
          <w:szCs w:val="22"/>
        </w:rPr>
      </w:pPr>
    </w:p>
    <w:p w14:paraId="1880117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FC"/>
    <w:rsid w:val="00317DC9"/>
    <w:rsid w:val="00A727FC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DCAE"/>
  <w15:chartTrackingRefBased/>
  <w15:docId w15:val="{B7D7255D-B890-40DC-9598-E664F600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7F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7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27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27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27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27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27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27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27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2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27F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27F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27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27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27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27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2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7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27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7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27F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727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27F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727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27F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2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BA84B-B134-47B9-A090-58D4469D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1AE81-AA14-4539-8227-FC937C851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6E270-54DA-465C-83D2-377A95E769E3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