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3A39" w14:textId="77777777" w:rsidR="00926630" w:rsidRPr="00230923" w:rsidRDefault="00926630" w:rsidP="0092663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130/2026. (V.26.) GJB számú határozat</w:t>
      </w:r>
    </w:p>
    <w:p w14:paraId="5DE3720D" w14:textId="77777777" w:rsidR="00926630" w:rsidRPr="00230923" w:rsidRDefault="00926630" w:rsidP="0092663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99B324A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a Nyugat-dunántúli Regionális Hulladékgazdálkodási Önkormányzati Társulással kapcsolatos döntés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51E52B5B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</w:p>
    <w:p w14:paraId="5FBD203E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58AD0B9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76401E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vezetője/</w:t>
      </w:r>
    </w:p>
    <w:p w14:paraId="7886A2ED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</w:p>
    <w:p w14:paraId="60254ABE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11B1438D" w14:textId="77777777" w:rsidR="00926630" w:rsidRPr="00230923" w:rsidRDefault="00926630" w:rsidP="00926630">
      <w:pPr>
        <w:jc w:val="both"/>
        <w:rPr>
          <w:rFonts w:asciiTheme="minorHAnsi" w:hAnsiTheme="minorHAnsi" w:cstheme="minorHAnsi"/>
          <w:bCs/>
          <w:szCs w:val="22"/>
        </w:rPr>
      </w:pPr>
    </w:p>
    <w:p w14:paraId="2545401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0"/>
    <w:rsid w:val="00317DC9"/>
    <w:rsid w:val="0092663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EF79"/>
  <w15:chartTrackingRefBased/>
  <w15:docId w15:val="{76600C7E-E9B3-490B-B898-229486D6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663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2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66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66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66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66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66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66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66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6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663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663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66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66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66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66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6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2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66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2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663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266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663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2663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663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A8D63-E9F2-45BF-A01E-F003A0FA6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134F8-94CA-447E-83CE-F2BA2EC85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9DA9C-54AC-426F-968E-E7D0C5ACA63D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