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B17C" w14:textId="77777777" w:rsidR="00F14F03" w:rsidRPr="00230923" w:rsidRDefault="00F14F03" w:rsidP="00F14F03">
      <w:pPr>
        <w:jc w:val="both"/>
        <w:rPr>
          <w:rFonts w:asciiTheme="minorHAnsi" w:hAnsiTheme="minorHAnsi" w:cstheme="minorHAnsi"/>
          <w:bCs/>
          <w:szCs w:val="22"/>
        </w:rPr>
      </w:pPr>
    </w:p>
    <w:p w14:paraId="1CCEB6A5" w14:textId="77777777" w:rsidR="00F14F03" w:rsidRPr="00230923" w:rsidRDefault="00F14F03" w:rsidP="00F14F0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124/2026. (V.26.) GJB számú határozat</w:t>
      </w:r>
    </w:p>
    <w:p w14:paraId="41418E31" w14:textId="77777777" w:rsidR="00F14F03" w:rsidRPr="00230923" w:rsidRDefault="00F14F03" w:rsidP="00F14F0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AF8B4C3" w14:textId="77777777" w:rsidR="00F14F03" w:rsidRPr="00230923" w:rsidRDefault="00F14F03" w:rsidP="00F14F03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Szombathelyi Tankerületi Központtal és a Savaria Szimfonikus Zenekarral kötött vagyonkezelési szerződések módosításainak jóváhagyásáról szóló V. határozati javaslatot az előterjesztésben foglaltak szerint javasolja a Közgyűlésnek elfogadásra.</w:t>
      </w:r>
    </w:p>
    <w:p w14:paraId="023B50D8" w14:textId="77777777" w:rsidR="00F14F03" w:rsidRPr="00230923" w:rsidRDefault="00F14F03" w:rsidP="00F14F03">
      <w:pPr>
        <w:jc w:val="both"/>
        <w:rPr>
          <w:rFonts w:asciiTheme="minorHAnsi" w:hAnsiTheme="minorHAnsi" w:cstheme="minorHAnsi"/>
          <w:bCs/>
          <w:szCs w:val="22"/>
        </w:rPr>
      </w:pPr>
    </w:p>
    <w:p w14:paraId="38992431" w14:textId="77777777" w:rsidR="00F14F03" w:rsidRPr="00230923" w:rsidRDefault="00F14F03" w:rsidP="00F14F03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60E4EB5" w14:textId="77777777" w:rsidR="00F14F03" w:rsidRPr="00230923" w:rsidRDefault="00F14F03" w:rsidP="00F14F03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DEE5D9B" w14:textId="77777777" w:rsidR="00F14F03" w:rsidRPr="00230923" w:rsidRDefault="00F14F03" w:rsidP="00F14F03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vezetője,</w:t>
      </w:r>
    </w:p>
    <w:p w14:paraId="4C89D3B5" w14:textId="77777777" w:rsidR="00F14F03" w:rsidRPr="00230923" w:rsidRDefault="00F14F03" w:rsidP="00F14F03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vezetője,</w:t>
      </w:r>
    </w:p>
    <w:p w14:paraId="5E8B9CC5" w14:textId="77777777" w:rsidR="00F14F03" w:rsidRPr="00230923" w:rsidRDefault="00F14F03" w:rsidP="00F14F03">
      <w:pPr>
        <w:jc w:val="both"/>
        <w:rPr>
          <w:rFonts w:asciiTheme="minorHAnsi" w:hAnsiTheme="minorHAnsi" w:cstheme="minorHAnsi"/>
          <w:bCs/>
          <w:szCs w:val="22"/>
        </w:rPr>
      </w:pPr>
    </w:p>
    <w:p w14:paraId="2D0A1F7D" w14:textId="77777777" w:rsidR="00F14F03" w:rsidRPr="00230923" w:rsidRDefault="00F14F03" w:rsidP="00F14F03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7866C3CA" w14:textId="77777777" w:rsidR="00F14F03" w:rsidRPr="00230923" w:rsidRDefault="00F14F03" w:rsidP="00F14F03">
      <w:pPr>
        <w:jc w:val="both"/>
        <w:rPr>
          <w:rFonts w:asciiTheme="minorHAnsi" w:hAnsiTheme="minorHAnsi" w:cstheme="minorHAnsi"/>
          <w:bCs/>
          <w:szCs w:val="22"/>
        </w:rPr>
      </w:pPr>
    </w:p>
    <w:p w14:paraId="1972243B" w14:textId="77777777" w:rsidR="00F14F03" w:rsidRPr="00230923" w:rsidRDefault="00F14F03" w:rsidP="00F14F03">
      <w:pPr>
        <w:jc w:val="both"/>
        <w:rPr>
          <w:rFonts w:asciiTheme="minorHAnsi" w:hAnsiTheme="minorHAnsi" w:cstheme="minorHAnsi"/>
          <w:bCs/>
          <w:szCs w:val="22"/>
        </w:rPr>
      </w:pPr>
    </w:p>
    <w:p w14:paraId="423A607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03"/>
    <w:rsid w:val="00317DC9"/>
    <w:rsid w:val="00E46A00"/>
    <w:rsid w:val="00F14F03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A5C6"/>
  <w15:chartTrackingRefBased/>
  <w15:docId w15:val="{DDC306F8-C6AF-4277-B6E1-A5F9FCA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F0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1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4F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4F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4F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4F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4F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4F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4F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4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4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4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4F0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4F0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4F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4F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4F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4F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4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1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4F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1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4F0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14F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4F0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14F0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4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4F0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4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D31C7-E3AF-462D-B5C2-EBEF76527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04A3B-9CB8-464D-B32F-E22CA56A2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91F2A-B13A-4FDC-9E3A-24EAAE5FFEA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704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