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A812" w14:textId="48FCA658" w:rsidR="0052432A" w:rsidRPr="0052432A" w:rsidRDefault="0052432A" w:rsidP="0052432A">
      <w:pPr>
        <w:jc w:val="center"/>
        <w:rPr>
          <w:rFonts w:ascii="Calibri" w:eastAsia="Times New Roman" w:hAnsi="Calibri" w:cs="Calibri"/>
          <w:b/>
          <w:bCs/>
          <w:lang w:eastAsia="hu-HU"/>
        </w:rPr>
      </w:pPr>
      <w:r w:rsidRPr="0052432A">
        <w:rPr>
          <w:rFonts w:ascii="Calibri" w:eastAsia="Times New Roman" w:hAnsi="Calibri" w:cs="Calibri"/>
          <w:b/>
          <w:bCs/>
          <w:lang w:eastAsia="hu-HU"/>
        </w:rPr>
        <w:t>INDOKOLÁS</w:t>
      </w:r>
    </w:p>
    <w:p w14:paraId="3D2D87B7" w14:textId="77777777" w:rsidR="0052432A" w:rsidRPr="0052432A" w:rsidRDefault="0052432A" w:rsidP="0052432A">
      <w:pPr>
        <w:jc w:val="center"/>
        <w:rPr>
          <w:rFonts w:ascii="Calibri" w:eastAsia="Times New Roman" w:hAnsi="Calibri" w:cs="Calibri"/>
          <w:b/>
          <w:bCs/>
          <w:u w:val="single"/>
          <w:lang w:eastAsia="hu-HU"/>
        </w:rPr>
      </w:pPr>
    </w:p>
    <w:p w14:paraId="16BC54C5" w14:textId="77777777" w:rsidR="0052432A" w:rsidRPr="0052432A" w:rsidRDefault="0052432A" w:rsidP="0052432A">
      <w:pPr>
        <w:jc w:val="center"/>
        <w:rPr>
          <w:rFonts w:ascii="Calibri" w:eastAsia="Times New Roman" w:hAnsi="Calibri" w:cs="Calibri"/>
          <w:b/>
          <w:bCs/>
          <w:u w:val="single"/>
          <w:shd w:val="clear" w:color="auto" w:fill="FFFF00"/>
          <w:lang w:eastAsia="hu-HU"/>
        </w:rPr>
      </w:pPr>
      <w:r w:rsidRPr="0052432A">
        <w:rPr>
          <w:rFonts w:ascii="Calibri" w:eastAsia="Times New Roman" w:hAnsi="Calibri" w:cs="Calibri"/>
          <w:b/>
          <w:bCs/>
          <w:u w:val="single"/>
          <w:lang w:eastAsia="hu-HU"/>
        </w:rPr>
        <w:t>I. FELADATELLÁTÁS ÁLTALÁNOS ÉRTÉKELÉSE</w:t>
      </w:r>
    </w:p>
    <w:p w14:paraId="520CC283" w14:textId="77777777" w:rsidR="0052432A" w:rsidRPr="0052432A" w:rsidRDefault="0052432A" w:rsidP="0052432A">
      <w:pPr>
        <w:jc w:val="center"/>
        <w:rPr>
          <w:rFonts w:ascii="Calibri" w:eastAsia="Times New Roman" w:hAnsi="Calibri" w:cs="Calibri"/>
          <w:b/>
          <w:bCs/>
          <w:u w:val="single"/>
          <w:shd w:val="clear" w:color="auto" w:fill="FFFF00"/>
          <w:lang w:eastAsia="hu-HU"/>
        </w:rPr>
      </w:pPr>
    </w:p>
    <w:p w14:paraId="4E8EF73A" w14:textId="77777777" w:rsidR="0052432A" w:rsidRPr="0052432A" w:rsidRDefault="0052432A" w:rsidP="0052432A">
      <w:pPr>
        <w:jc w:val="both"/>
        <w:rPr>
          <w:rFonts w:ascii="Calibri" w:eastAsia="Times New Roman" w:hAnsi="Calibri" w:cs="Calibri"/>
          <w:shd w:val="clear" w:color="auto" w:fill="FFFF00"/>
          <w:lang w:eastAsia="hu-HU"/>
        </w:rPr>
      </w:pPr>
      <w:r w:rsidRPr="0052432A">
        <w:rPr>
          <w:rFonts w:ascii="Calibri" w:eastAsia="Times New Roman" w:hAnsi="Calibri" w:cs="Calibri"/>
          <w:lang w:eastAsia="hu-HU"/>
        </w:rPr>
        <w:t>Szombathely Megyei Jogú Város Önkormányzata által ellátandó közszolgáltatási feladatok körét elsősorban a Magyarország helyi önkormányzatairól szóló 2011. évi CLXXXIX. törvényben szabályozottak határozzák meg.  Ezen túlmenően szakmai-ágazati törvények, rendeletek határoznak meg az Önkormányzat részére kötelezően ellátandó feladatokat. Az önként vállalt feladatok köre az önkormányzat ágazati feladatait áttekintve szinte minden területen megjelent, elsősorban a sport, és a kulturális, oktatási, egészségügy, szociális ágazat területén. Ezt támasztja alá a beszámolóban kimutatott támogatások (alapítványoknak, egyesületeknek stb.) összege is. </w:t>
      </w:r>
    </w:p>
    <w:p w14:paraId="5DAF4B87" w14:textId="77777777" w:rsidR="0052432A" w:rsidRPr="0052432A" w:rsidRDefault="0052432A" w:rsidP="0052432A">
      <w:pPr>
        <w:jc w:val="both"/>
        <w:rPr>
          <w:rFonts w:ascii="Calibri" w:eastAsia="Times New Roman" w:hAnsi="Calibri" w:cs="Calibri"/>
          <w:shd w:val="clear" w:color="auto" w:fill="FFFF00"/>
          <w:lang w:eastAsia="hu-HU"/>
        </w:rPr>
      </w:pPr>
      <w:r w:rsidRPr="0052432A">
        <w:rPr>
          <w:rFonts w:ascii="Calibri" w:eastAsia="Times New Roman" w:hAnsi="Calibri" w:cs="Calibri"/>
          <w:lang w:eastAsia="hu-HU"/>
        </w:rPr>
        <w:t>Az Önkormányzat kötelező és önként vállalt feladatait saját költségvetési szerveivel, intézményeivel, általa alapított gazdasági társaságok, közhasznú szervezetek segítségével, valamint vásárolt közszolgáltatások révén látta el, tehát gondoskodott azon feladatok ellátásáról, melyek törvények, rendeletek által előírtak.</w:t>
      </w:r>
    </w:p>
    <w:p w14:paraId="28F1639E" w14:textId="77777777" w:rsidR="0052432A" w:rsidRPr="0052432A" w:rsidRDefault="0052432A" w:rsidP="0052432A">
      <w:pPr>
        <w:jc w:val="both"/>
        <w:rPr>
          <w:rFonts w:ascii="Calibri" w:eastAsia="Times New Roman" w:hAnsi="Calibri" w:cs="Calibri"/>
          <w:shd w:val="clear" w:color="auto" w:fill="FFFF00"/>
          <w:lang w:eastAsia="hu-HU"/>
        </w:rPr>
      </w:pPr>
    </w:p>
    <w:p w14:paraId="4F877B9D" w14:textId="77777777" w:rsidR="0052432A" w:rsidRPr="0052432A" w:rsidRDefault="0052432A" w:rsidP="0052432A">
      <w:pPr>
        <w:jc w:val="both"/>
        <w:rPr>
          <w:rFonts w:ascii="Calibri" w:eastAsia="Times New Roman" w:hAnsi="Calibri" w:cs="Calibri"/>
          <w:shd w:val="clear" w:color="auto" w:fill="FFFF00"/>
          <w:lang w:eastAsia="hu-HU"/>
        </w:rPr>
      </w:pPr>
      <w:r w:rsidRPr="0052432A">
        <w:rPr>
          <w:rFonts w:ascii="Calibri" w:eastAsia="Times New Roman" w:hAnsi="Calibri" w:cs="Calibri"/>
          <w:lang w:eastAsia="hu-HU"/>
        </w:rPr>
        <w:t>A költségvetési intézmények feladatai teljes részletezettséggel az intézményi alapító okiratokban kerültek meghatározásra.</w:t>
      </w:r>
    </w:p>
    <w:p w14:paraId="1B9E205C" w14:textId="77777777" w:rsidR="0052432A" w:rsidRPr="0052432A" w:rsidRDefault="0052432A" w:rsidP="0052432A">
      <w:pPr>
        <w:jc w:val="both"/>
        <w:rPr>
          <w:rFonts w:ascii="Calibri" w:eastAsia="Times New Roman" w:hAnsi="Calibri" w:cs="Calibri"/>
          <w:i/>
          <w:iCs/>
          <w:lang w:eastAsia="hu-HU"/>
        </w:rPr>
      </w:pPr>
    </w:p>
    <w:p w14:paraId="1C4C3999" w14:textId="77777777" w:rsidR="0052432A" w:rsidRPr="00FB5CC0" w:rsidRDefault="0052432A" w:rsidP="0052432A">
      <w:pPr>
        <w:jc w:val="both"/>
        <w:rPr>
          <w:rFonts w:ascii="Calibri" w:eastAsia="Times New Roman" w:hAnsi="Calibri" w:cs="Calibri"/>
          <w:i/>
          <w:iCs/>
          <w:shd w:val="clear" w:color="auto" w:fill="FFFF00"/>
          <w:lang w:eastAsia="hu-HU"/>
        </w:rPr>
      </w:pPr>
      <w:r w:rsidRPr="00FB5CC0">
        <w:rPr>
          <w:rFonts w:ascii="Calibri" w:eastAsia="Times New Roman" w:hAnsi="Calibri" w:cs="Calibri"/>
          <w:i/>
          <w:iCs/>
          <w:lang w:eastAsia="hu-HU"/>
        </w:rPr>
        <w:t>Költségvetési szervek összetétele a következő:</w:t>
      </w:r>
    </w:p>
    <w:p w14:paraId="334A63B2" w14:textId="26F633CF" w:rsidR="0052432A" w:rsidRPr="00FB5CC0" w:rsidRDefault="0052432A" w:rsidP="0052432A">
      <w:pPr>
        <w:jc w:val="both"/>
        <w:rPr>
          <w:rFonts w:ascii="Calibri" w:eastAsia="Times New Roman" w:hAnsi="Calibri" w:cs="Calibri"/>
          <w:b/>
          <w:bCs/>
          <w:u w:val="single"/>
          <w:lang w:eastAsia="hu-HU"/>
        </w:rPr>
      </w:pPr>
      <w:r w:rsidRPr="00FB5CC0">
        <w:rPr>
          <w:rFonts w:ascii="Calibri" w:eastAsia="Times New Roman" w:hAnsi="Calibri" w:cs="Calibri"/>
          <w:lang w:eastAsia="hu-HU"/>
        </w:rPr>
        <w:t xml:space="preserve">Szombathely Megyei Jogú Város Önkormányzata a Polgármesteri Hivatalon kívül a következő intézményeket működtette </w:t>
      </w:r>
      <w:r w:rsidRPr="00FB5CC0">
        <w:rPr>
          <w:rFonts w:ascii="Calibri" w:eastAsia="Times New Roman" w:hAnsi="Calibri" w:cs="Calibri"/>
          <w:b/>
          <w:bCs/>
          <w:u w:val="single"/>
          <w:lang w:eastAsia="hu-HU"/>
        </w:rPr>
        <w:t>202</w:t>
      </w:r>
      <w:r w:rsidR="00BA39AE" w:rsidRPr="00FB5CC0">
        <w:rPr>
          <w:rFonts w:ascii="Calibri" w:eastAsia="Times New Roman" w:hAnsi="Calibri" w:cs="Calibri"/>
          <w:b/>
          <w:bCs/>
          <w:u w:val="single"/>
          <w:lang w:eastAsia="hu-HU"/>
        </w:rPr>
        <w:t>5</w:t>
      </w:r>
      <w:r w:rsidRPr="00FB5CC0">
        <w:rPr>
          <w:rFonts w:ascii="Calibri" w:eastAsia="Times New Roman" w:hAnsi="Calibri" w:cs="Calibri"/>
          <w:b/>
          <w:bCs/>
          <w:u w:val="single"/>
          <w:lang w:eastAsia="hu-HU"/>
        </w:rPr>
        <w:t>. január 1-jén</w:t>
      </w:r>
      <w:r w:rsidRPr="00FB5CC0">
        <w:rPr>
          <w:rFonts w:ascii="Calibri" w:eastAsia="Times New Roman" w:hAnsi="Calibri" w:cs="Calibri"/>
          <w:lang w:eastAsia="hu-HU"/>
        </w:rPr>
        <w:t>: </w:t>
      </w:r>
    </w:p>
    <w:p w14:paraId="47DF7795" w14:textId="77777777" w:rsidR="0052432A" w:rsidRPr="00FB5CC0" w:rsidRDefault="0052432A" w:rsidP="0052432A">
      <w:pPr>
        <w:jc w:val="both"/>
        <w:rPr>
          <w:rFonts w:ascii="Calibri" w:eastAsia="Times New Roman" w:hAnsi="Calibri" w:cs="Calibri"/>
          <w:shd w:val="clear" w:color="auto" w:fill="FFFF00"/>
          <w:lang w:eastAsia="hu-HU"/>
        </w:rPr>
      </w:pPr>
    </w:p>
    <w:tbl>
      <w:tblPr>
        <w:tblW w:w="0" w:type="auto"/>
        <w:tblCellMar>
          <w:left w:w="0" w:type="dxa"/>
          <w:right w:w="0" w:type="dxa"/>
        </w:tblCellMar>
        <w:tblLook w:val="00A0" w:firstRow="1" w:lastRow="0" w:firstColumn="1" w:lastColumn="0" w:noHBand="0" w:noVBand="0"/>
      </w:tblPr>
      <w:tblGrid>
        <w:gridCol w:w="4605"/>
        <w:gridCol w:w="4605"/>
      </w:tblGrid>
      <w:tr w:rsidR="0052432A" w:rsidRPr="00FB5CC0" w14:paraId="505DB71A" w14:textId="77777777" w:rsidTr="0052432A">
        <w:tc>
          <w:tcPr>
            <w:tcW w:w="46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FB79C0" w14:textId="77777777" w:rsidR="0052432A" w:rsidRPr="00FB5CC0" w:rsidRDefault="0052432A" w:rsidP="0052432A">
            <w:pPr>
              <w:jc w:val="center"/>
              <w:rPr>
                <w:rFonts w:ascii="Calibri" w:eastAsia="Times New Roman" w:hAnsi="Calibri" w:cs="Calibri"/>
                <w:lang w:eastAsia="hu-HU"/>
              </w:rPr>
            </w:pPr>
            <w:r w:rsidRPr="00FB5CC0">
              <w:rPr>
                <w:rFonts w:ascii="Calibri" w:eastAsia="Times New Roman" w:hAnsi="Calibri" w:cs="Calibri"/>
                <w:lang w:eastAsia="hu-HU"/>
              </w:rPr>
              <w:t>Megnevezés</w:t>
            </w:r>
          </w:p>
        </w:tc>
        <w:tc>
          <w:tcPr>
            <w:tcW w:w="460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7AA6CB" w14:textId="77777777" w:rsidR="0052432A" w:rsidRPr="00FB5CC0" w:rsidRDefault="0052432A" w:rsidP="0052432A">
            <w:pPr>
              <w:jc w:val="center"/>
              <w:rPr>
                <w:rFonts w:ascii="Calibri" w:eastAsia="Times New Roman" w:hAnsi="Calibri" w:cs="Calibri"/>
                <w:lang w:eastAsia="hu-HU"/>
              </w:rPr>
            </w:pPr>
            <w:r w:rsidRPr="00FB5CC0">
              <w:rPr>
                <w:rFonts w:ascii="Calibri" w:eastAsia="Times New Roman" w:hAnsi="Calibri" w:cs="Calibri"/>
                <w:lang w:eastAsia="hu-HU"/>
              </w:rPr>
              <w:t>Intézmények száma</w:t>
            </w:r>
          </w:p>
        </w:tc>
      </w:tr>
      <w:tr w:rsidR="0052432A" w:rsidRPr="00FB5CC0" w14:paraId="4B3CCDA4" w14:textId="77777777" w:rsidTr="0052432A">
        <w:trPr>
          <w:trHeight w:val="652"/>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64635DD"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Óvodai ellátás</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3E8D3BD2"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18 gazdasági szervezettel nem rendelkező és 1 gazdasági szervezettel rendelkező költségvetési szerv</w:t>
            </w:r>
          </w:p>
        </w:tc>
      </w:tr>
      <w:tr w:rsidR="0052432A" w:rsidRPr="00FB5CC0" w14:paraId="263A1B1C" w14:textId="77777777" w:rsidTr="0052432A">
        <w:trPr>
          <w:trHeight w:val="590"/>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A9EB0F"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Közművelődési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6FABA086"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4 gazdasági szervezettel nem rendelkező költségvetési szerv </w:t>
            </w:r>
          </w:p>
        </w:tc>
      </w:tr>
      <w:tr w:rsidR="0052432A" w:rsidRPr="00FB5CC0" w14:paraId="3CA17827" w14:textId="77777777" w:rsidTr="0052432A">
        <w:trPr>
          <w:trHeight w:val="696"/>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2EC057"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Településüzemeltetési, közszolgáltatási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029581CE"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nem rendelkező költségvetési szerv </w:t>
            </w:r>
          </w:p>
        </w:tc>
      </w:tr>
      <w:tr w:rsidR="0052432A" w:rsidRPr="00FB5CC0" w14:paraId="2BDA5863"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98B527B"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Egészségügyi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10E7E8CA"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rendelkező költségvetési szerv </w:t>
            </w:r>
          </w:p>
        </w:tc>
      </w:tr>
      <w:tr w:rsidR="0052432A" w:rsidRPr="00FB5CC0" w14:paraId="050ABFA5"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7DA0FC"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Gyermekjóléti és gyermekvédelmi feladatok ellátása</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5895C746"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rendelkező költségvetési szerv </w:t>
            </w:r>
          </w:p>
        </w:tc>
      </w:tr>
      <w:tr w:rsidR="0052432A" w:rsidRPr="00FB5CC0" w14:paraId="45E21E6F"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866D00C"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Szociális alapellátási feladatok</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6B480B30"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1 gazdasági szervezettel rendelkező költségvetési szerv </w:t>
            </w:r>
          </w:p>
        </w:tc>
      </w:tr>
      <w:tr w:rsidR="0052432A" w:rsidRPr="00FB5CC0" w14:paraId="0F542D89" w14:textId="77777777" w:rsidTr="0052432A">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EB654AE"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Összesen</w:t>
            </w:r>
          </w:p>
        </w:tc>
        <w:tc>
          <w:tcPr>
            <w:tcW w:w="4605" w:type="dxa"/>
            <w:tcBorders>
              <w:top w:val="nil"/>
              <w:left w:val="nil"/>
              <w:bottom w:val="single" w:sz="8" w:space="0" w:color="auto"/>
              <w:right w:val="single" w:sz="8" w:space="0" w:color="auto"/>
            </w:tcBorders>
            <w:tcMar>
              <w:top w:w="0" w:type="dxa"/>
              <w:left w:w="70" w:type="dxa"/>
              <w:bottom w:w="0" w:type="dxa"/>
              <w:right w:w="70" w:type="dxa"/>
            </w:tcMar>
            <w:hideMark/>
          </w:tcPr>
          <w:p w14:paraId="03DB4E36"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23 gazdasági szervezettel nem rendelkező és 4 gazdasági szervezettel rendelkező költségvetési szerv</w:t>
            </w:r>
          </w:p>
        </w:tc>
      </w:tr>
    </w:tbl>
    <w:p w14:paraId="2B6391ED" w14:textId="77777777" w:rsidR="0052432A" w:rsidRPr="00FB5CC0" w:rsidRDefault="0052432A" w:rsidP="0052432A">
      <w:pPr>
        <w:jc w:val="both"/>
        <w:rPr>
          <w:rFonts w:ascii="Calibri" w:eastAsia="Times New Roman" w:hAnsi="Calibri" w:cs="Calibri"/>
          <w:b/>
          <w:bCs/>
          <w:i/>
          <w:iCs/>
          <w:u w:val="single"/>
          <w:shd w:val="clear" w:color="auto" w:fill="FFFF00"/>
          <w:lang w:eastAsia="hu-HU"/>
        </w:rPr>
      </w:pPr>
    </w:p>
    <w:p w14:paraId="25E1EA92"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Szombathely Megyei Jogú Város Polgármesteri Hivatala 4 nemzetiségi önkormányzat (horvát, roma, német, szlovén), valamint 1 társulás (Nyugat-dunántúli Regionális Hulladékgazdálkodási Önkormányzati Társulás) gazdálkodásával kapcsolatos feladatokat is ellátta.</w:t>
      </w:r>
    </w:p>
    <w:p w14:paraId="66F0A2BA" w14:textId="77777777" w:rsidR="0052432A" w:rsidRPr="00FB5CC0" w:rsidRDefault="0052432A" w:rsidP="0052432A">
      <w:pPr>
        <w:jc w:val="both"/>
        <w:rPr>
          <w:rFonts w:ascii="Calibri" w:eastAsia="Times New Roman" w:hAnsi="Calibri" w:cs="Calibri"/>
          <w:lang w:eastAsia="hu-HU"/>
        </w:rPr>
      </w:pPr>
      <w:r w:rsidRPr="00FB5CC0">
        <w:rPr>
          <w:rFonts w:ascii="Calibri" w:eastAsia="Times New Roman" w:hAnsi="Calibri" w:cs="Calibri"/>
          <w:lang w:eastAsia="hu-HU"/>
        </w:rPr>
        <w:t xml:space="preserve">Szombathely Megyei Jogú Város Német Önkormányzatához 1 oktatási intézmény kapcsolódik. A többi nemzetiségi önkormányzathoz és társuláshoz költségvetési intézmény nem kapcsolódik. </w:t>
      </w:r>
    </w:p>
    <w:p w14:paraId="389FA28C" w14:textId="4F51BF8C" w:rsidR="0052432A" w:rsidRPr="00FB5CC0" w:rsidRDefault="0052432A" w:rsidP="0052432A">
      <w:pPr>
        <w:jc w:val="both"/>
        <w:rPr>
          <w:rFonts w:ascii="Calibri" w:eastAsia="Times New Roman" w:hAnsi="Calibri" w:cs="Calibri"/>
          <w:shd w:val="clear" w:color="auto" w:fill="FFFF00"/>
          <w:lang w:eastAsia="hu-HU"/>
        </w:rPr>
      </w:pPr>
      <w:r w:rsidRPr="00FB5CC0">
        <w:rPr>
          <w:rFonts w:ascii="Calibri" w:eastAsia="Times New Roman" w:hAnsi="Calibri" w:cs="Calibri"/>
          <w:lang w:eastAsia="hu-HU"/>
        </w:rPr>
        <w:t>Szombathely Megyei Jogú Város Önkormányzata a Magyarország 202</w:t>
      </w:r>
      <w:r w:rsidR="006B12D4" w:rsidRPr="00FB5CC0">
        <w:rPr>
          <w:rFonts w:ascii="Calibri" w:eastAsia="Times New Roman" w:hAnsi="Calibri" w:cs="Calibri"/>
          <w:lang w:eastAsia="hu-HU"/>
        </w:rPr>
        <w:t>5</w:t>
      </w:r>
      <w:r w:rsidRPr="00FB5CC0">
        <w:rPr>
          <w:rFonts w:ascii="Calibri" w:eastAsia="Times New Roman" w:hAnsi="Calibri" w:cs="Calibri"/>
          <w:lang w:eastAsia="hu-HU"/>
        </w:rPr>
        <w:t>. évi költségvetéséről szóló törvényben foglaltak szerint meghatározott központi támogatásokban részesül a település lakosságszáma alapján, mely 202</w:t>
      </w:r>
      <w:r w:rsidR="006B12D4" w:rsidRPr="00FB5CC0">
        <w:rPr>
          <w:rFonts w:ascii="Calibri" w:eastAsia="Times New Roman" w:hAnsi="Calibri" w:cs="Calibri"/>
          <w:lang w:eastAsia="hu-HU"/>
        </w:rPr>
        <w:t>5</w:t>
      </w:r>
      <w:r w:rsidRPr="00FB5CC0">
        <w:rPr>
          <w:rFonts w:ascii="Calibri" w:eastAsia="Times New Roman" w:hAnsi="Calibri" w:cs="Calibri"/>
          <w:lang w:eastAsia="hu-HU"/>
        </w:rPr>
        <w:t xml:space="preserve">. január 1-jén </w:t>
      </w:r>
      <w:r w:rsidR="00FB5CC0" w:rsidRPr="00FB5CC0">
        <w:rPr>
          <w:rFonts w:ascii="Calibri" w:eastAsia="Times New Roman" w:hAnsi="Calibri" w:cs="Calibri"/>
          <w:lang w:eastAsia="hu-HU"/>
        </w:rPr>
        <w:t>73.808</w:t>
      </w:r>
      <w:r w:rsidRPr="00FB5CC0">
        <w:rPr>
          <w:rFonts w:ascii="Calibri" w:eastAsia="Times New Roman" w:hAnsi="Calibri" w:cs="Calibri"/>
          <w:lang w:eastAsia="hu-HU"/>
        </w:rPr>
        <w:t xml:space="preserve"> fő.</w:t>
      </w:r>
    </w:p>
    <w:p w14:paraId="5F2B9AB1" w14:textId="77777777" w:rsidR="0052432A" w:rsidRPr="0052432A" w:rsidRDefault="0052432A" w:rsidP="0052432A">
      <w:pPr>
        <w:jc w:val="center"/>
        <w:rPr>
          <w:rFonts w:ascii="Calibri" w:eastAsia="Times New Roman" w:hAnsi="Calibri" w:cs="Calibri"/>
          <w:b/>
          <w:bCs/>
          <w:lang w:eastAsia="hu-HU"/>
        </w:rPr>
      </w:pPr>
    </w:p>
    <w:p w14:paraId="26DA5D3B" w14:textId="77777777" w:rsidR="0052432A" w:rsidRPr="0052432A" w:rsidRDefault="0052432A" w:rsidP="0052432A">
      <w:pPr>
        <w:jc w:val="center"/>
        <w:rPr>
          <w:rFonts w:ascii="Calibri" w:eastAsia="Times New Roman" w:hAnsi="Calibri" w:cs="Calibri"/>
          <w:b/>
          <w:bCs/>
          <w:lang w:eastAsia="hu-HU"/>
        </w:rPr>
      </w:pPr>
    </w:p>
    <w:p w14:paraId="22376D9D" w14:textId="77777777" w:rsidR="0052432A" w:rsidRPr="0052432A" w:rsidRDefault="0052432A" w:rsidP="0052432A">
      <w:pPr>
        <w:jc w:val="center"/>
        <w:rPr>
          <w:rFonts w:ascii="Calibri" w:eastAsia="Times New Roman" w:hAnsi="Calibri" w:cs="Calibri"/>
          <w:b/>
          <w:bCs/>
          <w:lang w:eastAsia="hu-HU"/>
        </w:rPr>
      </w:pPr>
    </w:p>
    <w:p w14:paraId="4374D6F5" w14:textId="77777777" w:rsidR="0052432A" w:rsidRPr="0052432A" w:rsidRDefault="0052432A" w:rsidP="0052432A">
      <w:pPr>
        <w:jc w:val="center"/>
        <w:rPr>
          <w:rFonts w:ascii="Calibri" w:eastAsia="Times New Roman" w:hAnsi="Calibri" w:cs="Calibri"/>
          <w:b/>
          <w:bCs/>
          <w:lang w:eastAsia="hu-HU"/>
        </w:rPr>
      </w:pPr>
    </w:p>
    <w:p w14:paraId="7467544F" w14:textId="77777777" w:rsidR="0052432A" w:rsidRPr="0052432A" w:rsidRDefault="0052432A" w:rsidP="0052432A">
      <w:pPr>
        <w:jc w:val="center"/>
        <w:rPr>
          <w:rFonts w:ascii="Calibri" w:eastAsia="Times New Roman" w:hAnsi="Calibri" w:cs="Calibri"/>
          <w:b/>
          <w:bCs/>
          <w:lang w:eastAsia="hu-HU"/>
        </w:rPr>
      </w:pPr>
    </w:p>
    <w:p w14:paraId="3B1A5CB3" w14:textId="77777777" w:rsidR="0052432A" w:rsidRPr="0052432A" w:rsidRDefault="0052432A" w:rsidP="0052432A">
      <w:pPr>
        <w:jc w:val="center"/>
        <w:rPr>
          <w:rFonts w:ascii="Calibri" w:eastAsia="Times New Roman" w:hAnsi="Calibri" w:cs="Calibri"/>
          <w:b/>
          <w:bCs/>
          <w:lang w:eastAsia="hu-HU"/>
        </w:rPr>
      </w:pPr>
    </w:p>
    <w:p w14:paraId="7D631E8F" w14:textId="77777777" w:rsidR="0052432A" w:rsidRPr="0052432A" w:rsidRDefault="0052432A" w:rsidP="0052432A">
      <w:pPr>
        <w:jc w:val="center"/>
        <w:rPr>
          <w:rFonts w:ascii="Calibri" w:eastAsia="Times New Roman" w:hAnsi="Calibri" w:cs="Calibri"/>
          <w:b/>
          <w:bCs/>
          <w:lang w:eastAsia="hu-HU"/>
        </w:rPr>
      </w:pPr>
    </w:p>
    <w:p w14:paraId="5E98447D" w14:textId="77777777" w:rsidR="0052432A" w:rsidRPr="0052432A" w:rsidRDefault="0052432A" w:rsidP="0052432A">
      <w:pPr>
        <w:jc w:val="center"/>
        <w:rPr>
          <w:rFonts w:ascii="Calibri" w:eastAsia="Times New Roman" w:hAnsi="Calibri" w:cs="Calibri"/>
          <w:b/>
          <w:bCs/>
          <w:lang w:eastAsia="hu-HU"/>
        </w:rPr>
      </w:pPr>
    </w:p>
    <w:p w14:paraId="12886906" w14:textId="77777777" w:rsidR="0052432A" w:rsidRPr="0052432A" w:rsidRDefault="0052432A" w:rsidP="0052432A">
      <w:pPr>
        <w:jc w:val="center"/>
        <w:rPr>
          <w:rFonts w:ascii="Calibri" w:eastAsia="Times New Roman" w:hAnsi="Calibri" w:cs="Calibri"/>
          <w:b/>
          <w:bCs/>
          <w:lang w:eastAsia="hu-HU"/>
        </w:rPr>
      </w:pPr>
      <w:r w:rsidRPr="0052432A">
        <w:rPr>
          <w:rFonts w:ascii="Calibri" w:eastAsia="Times New Roman" w:hAnsi="Calibri" w:cs="Calibri"/>
          <w:b/>
          <w:bCs/>
          <w:lang w:eastAsia="hu-HU"/>
        </w:rPr>
        <w:lastRenderedPageBreak/>
        <w:t>I/a. PÉNZESZKÖZÖK VÁLTOZÁSA</w:t>
      </w:r>
    </w:p>
    <w:p w14:paraId="1631B717" w14:textId="77777777" w:rsidR="0052432A" w:rsidRPr="0052432A" w:rsidRDefault="0052432A" w:rsidP="0052432A">
      <w:pPr>
        <w:rPr>
          <w:rFonts w:ascii="Calibri" w:eastAsia="Times New Roman" w:hAnsi="Calibri" w:cs="Calibri"/>
          <w:lang w:eastAsia="hu-HU"/>
        </w:rPr>
      </w:pPr>
    </w:p>
    <w:p w14:paraId="1E3D8C6D"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Az önkormányzat pénzkészletének 2025. évi változását a 19. sz. melléklet mutatja be.</w:t>
      </w:r>
      <w:bookmarkStart w:id="0" w:name="OLE_LINK1"/>
    </w:p>
    <w:bookmarkEnd w:id="0"/>
    <w:p w14:paraId="3A40E60C" w14:textId="33E2B7C3"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Az önkormányzat intézmények nélküli záró pénzkészletének összege 2025. december 31-én 1.</w:t>
      </w:r>
      <w:r w:rsidR="00437CD6">
        <w:rPr>
          <w:rFonts w:ascii="Calibri" w:eastAsia="Times New Roman" w:hAnsi="Calibri" w:cs="Calibri"/>
          <w:lang w:eastAsia="hu-HU"/>
        </w:rPr>
        <w:t>781.834</w:t>
      </w:r>
      <w:r w:rsidRPr="00276A31">
        <w:rPr>
          <w:rFonts w:ascii="Calibri" w:eastAsia="Times New Roman" w:hAnsi="Calibri" w:cs="Calibri"/>
          <w:lang w:eastAsia="hu-HU"/>
        </w:rPr>
        <w:t xml:space="preserve"> eFt volt, ami nem csak az elszámolási számla egyenlegét mutatja, hanem az EU források finanszírozási számla és az egyéb (pl.: bérlakás elkülönített számlája, egyéb pályázatok alszámlái, munkáltatói kölcsön számlája</w:t>
      </w:r>
      <w:r w:rsidR="00FB5CC0">
        <w:rPr>
          <w:rFonts w:ascii="Calibri" w:eastAsia="Times New Roman" w:hAnsi="Calibri" w:cs="Calibri"/>
          <w:lang w:eastAsia="hu-HU"/>
        </w:rPr>
        <w:t>, többletnyilvántartó számlák</w:t>
      </w:r>
      <w:r w:rsidRPr="00276A31">
        <w:rPr>
          <w:rFonts w:ascii="Calibri" w:eastAsia="Times New Roman" w:hAnsi="Calibri" w:cs="Calibri"/>
          <w:lang w:eastAsia="hu-HU"/>
        </w:rPr>
        <w:t xml:space="preserve">) alszámlákon elkülönített egyenlegeket is tartalmazza. </w:t>
      </w:r>
    </w:p>
    <w:p w14:paraId="66C639E4"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Az államháztartásról szóló 2011. évi CXCV. törvény előírása szerint a Magyar Államkincstár a beutalással érintett önkormányzatok, így a megyei jogú városok és költségvetési szervei részére 2025. október 1-jétől decentralizált önkormányzati számlavezetési szolgáltatást nyújt.</w:t>
      </w:r>
    </w:p>
    <w:p w14:paraId="5DA7D05E" w14:textId="77777777" w:rsidR="00276A31" w:rsidRPr="00276A31" w:rsidRDefault="00276A31" w:rsidP="00276A31">
      <w:pPr>
        <w:numPr>
          <w:ilvl w:val="0"/>
          <w:numId w:val="15"/>
        </w:numPr>
        <w:jc w:val="both"/>
        <w:rPr>
          <w:rFonts w:ascii="Calibri" w:eastAsia="Calibri" w:hAnsi="Calibri" w:cs="Calibri"/>
        </w:rPr>
      </w:pPr>
      <w:r w:rsidRPr="00276A31">
        <w:rPr>
          <w:rFonts w:ascii="Calibri" w:eastAsia="Calibri" w:hAnsi="Calibri" w:cs="Calibri"/>
        </w:rPr>
        <w:t>A rendszer lényege, hogy az önkormányzat és költségvetési szervei a tárgyévet megelőző második évi költségvetési kiadási főösszegének 5 %-át tarthatják meg a kereskedelmi banknál vezetett fizetési számlán. Az ennél nagyobb összeget automatikusan át kell utalniuk a Kincstárnál vezetett kincstári többletnyilvántartó számlára. 2025-ben ez határérték SZMJV Önkormányzatánál 1.535.213.872 Ft volt.</w:t>
      </w:r>
    </w:p>
    <w:p w14:paraId="09F19F9C" w14:textId="03F2AF75" w:rsidR="00276A31" w:rsidRPr="00276A31" w:rsidRDefault="00276A31" w:rsidP="00276A31">
      <w:pPr>
        <w:numPr>
          <w:ilvl w:val="0"/>
          <w:numId w:val="16"/>
        </w:numPr>
        <w:jc w:val="both"/>
        <w:rPr>
          <w:rFonts w:ascii="Calibri" w:eastAsia="Times New Roman" w:hAnsi="Calibri" w:cs="Calibri"/>
          <w:lang w:eastAsia="hu-HU"/>
        </w:rPr>
      </w:pPr>
      <w:r w:rsidRPr="00276A31">
        <w:rPr>
          <w:rFonts w:ascii="Calibri" w:eastAsia="Times New Roman" w:hAnsi="Calibri" w:cs="Calibri"/>
          <w:lang w:eastAsia="hu-HU"/>
        </w:rPr>
        <w:t>A kincstári többletnyilvántartó számlák mentesek a kincstári díjak és a pénzügyi tranzakciós illeték alól.</w:t>
      </w:r>
    </w:p>
    <w:p w14:paraId="1584E802" w14:textId="77777777" w:rsidR="00276A31" w:rsidRPr="00276A31" w:rsidRDefault="00276A31" w:rsidP="00276A31">
      <w:pPr>
        <w:numPr>
          <w:ilvl w:val="0"/>
          <w:numId w:val="16"/>
        </w:numPr>
        <w:jc w:val="both"/>
        <w:rPr>
          <w:rFonts w:ascii="Calibri" w:eastAsia="Times New Roman" w:hAnsi="Calibri" w:cs="Calibri"/>
          <w:lang w:eastAsia="hu-HU"/>
        </w:rPr>
      </w:pPr>
      <w:r w:rsidRPr="00276A31">
        <w:rPr>
          <w:rFonts w:ascii="Calibri" w:eastAsia="Times New Roman" w:hAnsi="Calibri" w:cs="Calibri"/>
          <w:lang w:eastAsia="hu-HU"/>
        </w:rPr>
        <w:t xml:space="preserve">Az önkormányzatoknak lehetősége van a kincstári többletnyilvántartó számláról visszavezetni a pénzeszközeiket a kereskedelmi számláikra, ha a napi feladatok és kötelezettségek azt indokolják. </w:t>
      </w:r>
    </w:p>
    <w:p w14:paraId="26C56161" w14:textId="58F55DA5" w:rsid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önkormányzat elszámolási főszámlája (a főszámla többletnyilvántartó számlájával együttesen) ténylegesen ebben az időpontban 1.721.975 eFt egyenleggel, az egyéb számlái </w:t>
      </w:r>
      <w:r w:rsidR="00E06E69">
        <w:rPr>
          <w:rFonts w:ascii="Calibri" w:eastAsia="Times New Roman" w:hAnsi="Calibri" w:cs="Calibri"/>
          <w:lang w:eastAsia="hu-HU"/>
        </w:rPr>
        <w:t>59.859</w:t>
      </w:r>
      <w:r w:rsidRPr="00276A31">
        <w:rPr>
          <w:rFonts w:ascii="Calibri" w:eastAsia="Times New Roman" w:hAnsi="Calibri" w:cs="Calibri"/>
          <w:lang w:eastAsia="hu-HU"/>
        </w:rPr>
        <w:t xml:space="preserve"> eFt egyenleggel zártak.</w:t>
      </w:r>
      <w:r w:rsidRPr="002D4C64">
        <w:rPr>
          <w:rFonts w:ascii="Calibri" w:eastAsia="Times New Roman" w:hAnsi="Calibri" w:cs="Calibri"/>
          <w:lang w:eastAsia="hu-HU"/>
        </w:rPr>
        <w:t xml:space="preserve"> </w:t>
      </w:r>
    </w:p>
    <w:p w14:paraId="722D6179" w14:textId="77777777" w:rsidR="009D6F3A" w:rsidRPr="002D4C64" w:rsidRDefault="009D6F3A" w:rsidP="00276A31">
      <w:pPr>
        <w:jc w:val="both"/>
        <w:rPr>
          <w:rFonts w:ascii="Calibri" w:eastAsia="Times New Roman" w:hAnsi="Calibri" w:cs="Calibri"/>
          <w:lang w:eastAsia="hu-HU"/>
        </w:rPr>
      </w:pPr>
    </w:p>
    <w:p w14:paraId="7D35991B" w14:textId="77777777" w:rsidR="00276A31" w:rsidRPr="002D4C64" w:rsidRDefault="00276A31" w:rsidP="00276A31">
      <w:pPr>
        <w:jc w:val="both"/>
        <w:rPr>
          <w:rFonts w:ascii="Calibri" w:eastAsia="Times New Roman" w:hAnsi="Calibri" w:cs="Calibri"/>
          <w:lang w:eastAsia="hu-HU"/>
        </w:rPr>
      </w:pPr>
    </w:p>
    <w:p w14:paraId="1F4487FE" w14:textId="77777777" w:rsidR="0052432A" w:rsidRPr="0052432A" w:rsidRDefault="0052432A" w:rsidP="0052432A">
      <w:pPr>
        <w:jc w:val="center"/>
        <w:rPr>
          <w:rFonts w:ascii="Calibri" w:eastAsia="Times New Roman" w:hAnsi="Calibri" w:cs="Calibri"/>
          <w:b/>
          <w:bCs/>
          <w:u w:val="single"/>
          <w:lang w:eastAsia="hu-HU"/>
        </w:rPr>
      </w:pPr>
      <w:r w:rsidRPr="0052432A">
        <w:rPr>
          <w:rFonts w:ascii="Calibri" w:eastAsia="Times New Roman" w:hAnsi="Calibri" w:cs="Calibri"/>
          <w:b/>
          <w:bCs/>
          <w:u w:val="single"/>
          <w:lang w:eastAsia="hu-HU"/>
        </w:rPr>
        <w:t>II. BEVÉTELI FORRÁSOK ÉS AZOK TELJESÍTÉSE</w:t>
      </w:r>
    </w:p>
    <w:p w14:paraId="2321CF5A" w14:textId="77777777" w:rsidR="0052432A" w:rsidRPr="0052432A" w:rsidRDefault="0052432A" w:rsidP="0052432A">
      <w:pPr>
        <w:jc w:val="center"/>
        <w:rPr>
          <w:rFonts w:ascii="Calibri" w:eastAsia="Times New Roman" w:hAnsi="Calibri" w:cs="Calibri"/>
          <w:b/>
          <w:bCs/>
          <w:u w:val="single"/>
          <w:lang w:eastAsia="hu-HU"/>
        </w:rPr>
      </w:pPr>
    </w:p>
    <w:p w14:paraId="631C6C63" w14:textId="77777777" w:rsidR="0052432A" w:rsidRPr="0052432A" w:rsidRDefault="0052432A" w:rsidP="0052432A">
      <w:pPr>
        <w:jc w:val="both"/>
        <w:rPr>
          <w:rFonts w:ascii="Calibri" w:eastAsia="Times New Roman" w:hAnsi="Calibri" w:cs="Calibri"/>
          <w:bCs/>
          <w:iCs/>
          <w:lang w:eastAsia="hu-HU"/>
        </w:rPr>
      </w:pPr>
      <w:r w:rsidRPr="0052432A">
        <w:rPr>
          <w:rFonts w:ascii="Calibri" w:eastAsia="Times New Roman" w:hAnsi="Calibri" w:cs="Calibri"/>
          <w:bCs/>
          <w:iCs/>
          <w:lang w:eastAsia="hu-HU"/>
        </w:rPr>
        <w:t>Az Európai Uniós fejlesztési projektek bevételi és kiadási elszámolása a számviteli előírások szerint a könyvekben működési és felhalmozási főkönyvi bontásban szerepel mind kiadási mind bevételi oldalon az 1. melléklet szerint. Annak érdekében, hogy a projektek teljes körű költségvetése áttekinthető, átlátható legyen, a rendelet többi mellékletében a működési és felhalmozási tételek nem kerültek szétbontásra.</w:t>
      </w:r>
    </w:p>
    <w:p w14:paraId="5476F0C0" w14:textId="77777777" w:rsidR="0052432A" w:rsidRPr="0052432A" w:rsidRDefault="0052432A" w:rsidP="0052432A">
      <w:pPr>
        <w:jc w:val="both"/>
        <w:rPr>
          <w:rFonts w:ascii="Calibri" w:eastAsia="Times New Roman" w:hAnsi="Calibri" w:cs="Calibri"/>
          <w:lang w:eastAsia="hu-HU"/>
        </w:rPr>
      </w:pPr>
    </w:p>
    <w:p w14:paraId="71FEC6F8" w14:textId="21549279"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A város 202</w:t>
      </w:r>
      <w:r w:rsidR="000C64C1">
        <w:rPr>
          <w:rFonts w:ascii="Calibri" w:eastAsia="Times New Roman" w:hAnsi="Calibri" w:cs="Calibri"/>
          <w:lang w:eastAsia="hu-HU"/>
        </w:rPr>
        <w:t>5</w:t>
      </w:r>
      <w:r w:rsidRPr="0052432A">
        <w:rPr>
          <w:rFonts w:ascii="Calibri" w:eastAsia="Times New Roman" w:hAnsi="Calibri" w:cs="Calibri"/>
          <w:lang w:eastAsia="hu-HU"/>
        </w:rPr>
        <w:t xml:space="preserve">. évi eredeti bevételi előirányzata </w:t>
      </w:r>
      <w:r w:rsidR="000C64C1">
        <w:rPr>
          <w:rFonts w:ascii="Calibri" w:eastAsia="Times New Roman" w:hAnsi="Calibri" w:cs="Calibri"/>
          <w:lang w:eastAsia="hu-HU"/>
        </w:rPr>
        <w:t>30.105.679</w:t>
      </w:r>
      <w:r w:rsidRPr="0052432A">
        <w:rPr>
          <w:rFonts w:ascii="Calibri" w:eastAsia="Times New Roman" w:hAnsi="Calibri" w:cs="Calibri"/>
          <w:lang w:eastAsia="hu-HU"/>
        </w:rPr>
        <w:t xml:space="preserve"> eFt, mely az évközi rendeletmódosítások során összességében </w:t>
      </w:r>
      <w:r w:rsidR="000C64C1">
        <w:rPr>
          <w:rFonts w:ascii="Calibri" w:eastAsia="Times New Roman" w:hAnsi="Calibri" w:cs="Calibri"/>
          <w:lang w:eastAsia="hu-HU"/>
        </w:rPr>
        <w:t>20.468.622</w:t>
      </w:r>
      <w:r w:rsidRPr="0052432A">
        <w:rPr>
          <w:rFonts w:ascii="Calibri" w:eastAsia="Times New Roman" w:hAnsi="Calibri" w:cs="Calibri"/>
          <w:lang w:eastAsia="hu-HU"/>
        </w:rPr>
        <w:t xml:space="preserve"> </w:t>
      </w:r>
      <w:proofErr w:type="spellStart"/>
      <w:r w:rsidRPr="0052432A">
        <w:rPr>
          <w:rFonts w:ascii="Calibri" w:eastAsia="Times New Roman" w:hAnsi="Calibri" w:cs="Calibri"/>
          <w:lang w:eastAsia="hu-HU"/>
        </w:rPr>
        <w:t>eFt-tal</w:t>
      </w:r>
      <w:proofErr w:type="spellEnd"/>
      <w:r w:rsidRPr="0052432A">
        <w:rPr>
          <w:rFonts w:ascii="Calibri" w:eastAsia="Times New Roman" w:hAnsi="Calibri" w:cs="Calibri"/>
          <w:lang w:eastAsia="hu-HU"/>
        </w:rPr>
        <w:t xml:space="preserve"> növekedett:</w:t>
      </w:r>
    </w:p>
    <w:p w14:paraId="56241466" w14:textId="77777777" w:rsidR="0052432A" w:rsidRPr="0052432A" w:rsidRDefault="0052432A" w:rsidP="0052432A">
      <w:pPr>
        <w:jc w:val="both"/>
        <w:rPr>
          <w:rFonts w:ascii="Calibri" w:eastAsia="Times New Roman" w:hAnsi="Calibri" w:cs="Calibri"/>
          <w:lang w:eastAsia="hu-HU"/>
        </w:rPr>
      </w:pPr>
    </w:p>
    <w:p w14:paraId="412F7415"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A változás főbb okai:</w:t>
      </w:r>
    </w:p>
    <w:p w14:paraId="54851A1A" w14:textId="255BC0B0" w:rsidR="0052432A" w:rsidRPr="006A09C9" w:rsidRDefault="0052432A" w:rsidP="0052432A">
      <w:pPr>
        <w:numPr>
          <w:ilvl w:val="0"/>
          <w:numId w:val="2"/>
        </w:numPr>
        <w:tabs>
          <w:tab w:val="num" w:pos="540"/>
        </w:tabs>
        <w:jc w:val="both"/>
        <w:rPr>
          <w:rFonts w:ascii="Calibri" w:eastAsia="Times New Roman" w:hAnsi="Calibri" w:cs="Calibri"/>
          <w:lang w:eastAsia="hu-HU"/>
        </w:rPr>
      </w:pPr>
      <w:r w:rsidRPr="0052432A">
        <w:rPr>
          <w:rFonts w:ascii="Calibri" w:eastAsia="Times New Roman" w:hAnsi="Calibri" w:cs="Calibri"/>
          <w:lang w:eastAsia="hu-HU"/>
        </w:rPr>
        <w:t xml:space="preserve">az önkormányzati és az intézményi </w:t>
      </w:r>
      <w:r w:rsidRPr="006A09C9">
        <w:rPr>
          <w:rFonts w:ascii="Calibri" w:eastAsia="Times New Roman" w:hAnsi="Calibri" w:cs="Calibri"/>
          <w:lang w:eastAsia="hu-HU"/>
        </w:rPr>
        <w:t>többletbevételek</w:t>
      </w:r>
      <w:r w:rsidR="005C2A55" w:rsidRPr="006A09C9">
        <w:rPr>
          <w:rFonts w:ascii="Calibri" w:eastAsia="Times New Roman" w:hAnsi="Calibri" w:cs="Calibri"/>
          <w:lang w:eastAsia="hu-HU"/>
        </w:rPr>
        <w:t xml:space="preserve"> (HIPA</w:t>
      </w:r>
      <w:r w:rsidR="007555D1" w:rsidRPr="006A09C9">
        <w:rPr>
          <w:rFonts w:ascii="Calibri" w:eastAsia="Times New Roman" w:hAnsi="Calibri" w:cs="Calibri"/>
          <w:lang w:eastAsia="hu-HU"/>
        </w:rPr>
        <w:t xml:space="preserve"> többlet, </w:t>
      </w:r>
      <w:r w:rsidR="005C2A55" w:rsidRPr="006A09C9">
        <w:rPr>
          <w:rFonts w:ascii="Calibri" w:eastAsia="Times New Roman" w:hAnsi="Calibri" w:cs="Calibri"/>
          <w:lang w:eastAsia="hu-HU"/>
        </w:rPr>
        <w:t>pályázati pénzeszközök,</w:t>
      </w:r>
      <w:r w:rsidR="007555D1" w:rsidRPr="006A09C9">
        <w:rPr>
          <w:rFonts w:ascii="Calibri" w:eastAsia="Times New Roman" w:hAnsi="Calibri" w:cs="Calibri"/>
          <w:lang w:eastAsia="hu-HU"/>
        </w:rPr>
        <w:t xml:space="preserve"> Top Plusz források),</w:t>
      </w:r>
      <w:r w:rsidRPr="006A09C9">
        <w:rPr>
          <w:rFonts w:ascii="Calibri" w:eastAsia="Times New Roman" w:hAnsi="Calibri" w:cs="Calibri"/>
          <w:lang w:eastAsia="hu-HU"/>
        </w:rPr>
        <w:t xml:space="preserve"> </w:t>
      </w:r>
    </w:p>
    <w:p w14:paraId="1147346F" w14:textId="77777777" w:rsidR="0052432A" w:rsidRPr="0052432A" w:rsidRDefault="0052432A" w:rsidP="0052432A">
      <w:pPr>
        <w:numPr>
          <w:ilvl w:val="0"/>
          <w:numId w:val="2"/>
        </w:numPr>
        <w:tabs>
          <w:tab w:val="num" w:pos="540"/>
        </w:tabs>
        <w:jc w:val="both"/>
        <w:rPr>
          <w:rFonts w:ascii="Calibri" w:eastAsia="Times New Roman" w:hAnsi="Calibri" w:cs="Calibri"/>
          <w:lang w:eastAsia="hu-HU"/>
        </w:rPr>
      </w:pPr>
      <w:r w:rsidRPr="0052432A">
        <w:rPr>
          <w:rFonts w:ascii="Calibri" w:eastAsia="Times New Roman" w:hAnsi="Calibri" w:cs="Calibri"/>
          <w:lang w:eastAsia="hu-HU"/>
        </w:rPr>
        <w:t>az év közben biztosított központi, és egyéb támogatások,</w:t>
      </w:r>
    </w:p>
    <w:p w14:paraId="270565D7" w14:textId="77777777" w:rsidR="00997D32" w:rsidRDefault="0052432A" w:rsidP="0052432A">
      <w:pPr>
        <w:numPr>
          <w:ilvl w:val="0"/>
          <w:numId w:val="2"/>
        </w:numPr>
        <w:tabs>
          <w:tab w:val="num" w:pos="540"/>
        </w:tabs>
        <w:jc w:val="both"/>
        <w:rPr>
          <w:rFonts w:ascii="Calibri" w:eastAsia="Times New Roman" w:hAnsi="Calibri" w:cs="Calibri"/>
          <w:lang w:eastAsia="hu-HU"/>
        </w:rPr>
      </w:pPr>
      <w:r w:rsidRPr="0052432A">
        <w:rPr>
          <w:rFonts w:ascii="Calibri" w:eastAsia="Times New Roman" w:hAnsi="Calibri" w:cs="Calibri"/>
          <w:lang w:eastAsia="hu-HU"/>
        </w:rPr>
        <w:t>az átvett pénzeszközök összegei</w:t>
      </w:r>
      <w:r w:rsidR="00997D32">
        <w:rPr>
          <w:rFonts w:ascii="Calibri" w:eastAsia="Times New Roman" w:hAnsi="Calibri" w:cs="Calibri"/>
          <w:lang w:eastAsia="hu-HU"/>
        </w:rPr>
        <w:t>,</w:t>
      </w:r>
    </w:p>
    <w:p w14:paraId="73B349C2" w14:textId="71FE256A" w:rsidR="0052432A" w:rsidRPr="006A09C9" w:rsidRDefault="00997D32" w:rsidP="0052432A">
      <w:pPr>
        <w:numPr>
          <w:ilvl w:val="0"/>
          <w:numId w:val="2"/>
        </w:numPr>
        <w:tabs>
          <w:tab w:val="num" w:pos="540"/>
        </w:tabs>
        <w:jc w:val="both"/>
        <w:rPr>
          <w:rFonts w:ascii="Calibri" w:eastAsia="Times New Roman" w:hAnsi="Calibri" w:cs="Calibri"/>
          <w:lang w:eastAsia="hu-HU"/>
        </w:rPr>
      </w:pPr>
      <w:r w:rsidRPr="006A09C9">
        <w:rPr>
          <w:rFonts w:ascii="Calibri" w:eastAsia="Times New Roman" w:hAnsi="Calibri" w:cs="Calibri"/>
          <w:lang w:eastAsia="hu-HU"/>
        </w:rPr>
        <w:t>egyéb technikai tételek (kincstári kötvény visszaváltás, központi támogatási előlegek stb</w:t>
      </w:r>
      <w:r w:rsidR="006A09C9" w:rsidRPr="006A09C9">
        <w:rPr>
          <w:rFonts w:ascii="Calibri" w:eastAsia="Times New Roman" w:hAnsi="Calibri" w:cs="Calibri"/>
          <w:lang w:eastAsia="hu-HU"/>
        </w:rPr>
        <w:t>.</w:t>
      </w:r>
      <w:r w:rsidRPr="006A09C9">
        <w:rPr>
          <w:rFonts w:ascii="Calibri" w:eastAsia="Times New Roman" w:hAnsi="Calibri" w:cs="Calibri"/>
          <w:lang w:eastAsia="hu-HU"/>
        </w:rPr>
        <w:t>)</w:t>
      </w:r>
      <w:r w:rsidR="0052432A" w:rsidRPr="006A09C9">
        <w:rPr>
          <w:rFonts w:ascii="Calibri" w:eastAsia="Times New Roman" w:hAnsi="Calibri" w:cs="Calibri"/>
          <w:lang w:eastAsia="hu-HU"/>
        </w:rPr>
        <w:t xml:space="preserve"> jelentették.</w:t>
      </w:r>
    </w:p>
    <w:p w14:paraId="40218399" w14:textId="77777777" w:rsidR="0052432A" w:rsidRPr="0052432A" w:rsidRDefault="0052432A" w:rsidP="0052432A">
      <w:pPr>
        <w:tabs>
          <w:tab w:val="left" w:pos="1590"/>
        </w:tabs>
        <w:jc w:val="both"/>
        <w:rPr>
          <w:rFonts w:ascii="Calibri" w:eastAsia="Times New Roman" w:hAnsi="Calibri" w:cs="Calibri"/>
          <w:lang w:eastAsia="hu-HU"/>
        </w:rPr>
      </w:pPr>
      <w:r w:rsidRPr="0052432A">
        <w:rPr>
          <w:rFonts w:ascii="Calibri" w:eastAsia="Times New Roman" w:hAnsi="Calibri" w:cs="Calibri"/>
          <w:lang w:eastAsia="hu-HU"/>
        </w:rPr>
        <w:tab/>
      </w:r>
    </w:p>
    <w:p w14:paraId="60C2629E" w14:textId="6D4814B9"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Működési bevételek (3.sz.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1C4E1FAB" w14:textId="77777777" w:rsidR="0052432A" w:rsidRPr="0052432A" w:rsidRDefault="0052432A" w:rsidP="0052432A">
      <w:pPr>
        <w:jc w:val="both"/>
        <w:rPr>
          <w:rFonts w:ascii="Calibri" w:eastAsia="Times New Roman" w:hAnsi="Calibri" w:cs="Calibri"/>
          <w:b/>
          <w:bCs/>
          <w:i/>
          <w:iCs/>
          <w:u w:val="single"/>
          <w:lang w:eastAsia="hu-HU"/>
        </w:rPr>
      </w:pPr>
    </w:p>
    <w:p w14:paraId="7C21958B" w14:textId="77777777"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Működési célú támogatások államháztartáson belülről</w:t>
      </w:r>
    </w:p>
    <w:p w14:paraId="2F72FF11" w14:textId="77777777" w:rsidR="0052432A" w:rsidRPr="0052432A" w:rsidRDefault="0052432A" w:rsidP="0052432A">
      <w:pPr>
        <w:jc w:val="both"/>
        <w:rPr>
          <w:rFonts w:ascii="Calibri" w:eastAsia="Times New Roman" w:hAnsi="Calibri" w:cs="Calibri"/>
          <w:bCs/>
          <w:i/>
          <w:iCs/>
          <w:u w:val="single"/>
          <w:lang w:eastAsia="hu-HU"/>
        </w:rPr>
      </w:pPr>
    </w:p>
    <w:p w14:paraId="69AFF588" w14:textId="77777777" w:rsidR="0052432A" w:rsidRPr="0052432A" w:rsidRDefault="0052432A" w:rsidP="0052432A">
      <w:pPr>
        <w:jc w:val="both"/>
        <w:rPr>
          <w:rFonts w:ascii="Calibri" w:eastAsia="Times New Roman" w:hAnsi="Calibri" w:cs="Calibri"/>
          <w:bCs/>
          <w:i/>
          <w:iCs/>
          <w:u w:val="single"/>
          <w:lang w:eastAsia="hu-HU"/>
        </w:rPr>
      </w:pPr>
      <w:r w:rsidRPr="0052432A">
        <w:rPr>
          <w:rFonts w:ascii="Calibri" w:eastAsia="Times New Roman" w:hAnsi="Calibri" w:cs="Calibri"/>
          <w:bCs/>
          <w:i/>
          <w:iCs/>
          <w:u w:val="single"/>
          <w:lang w:eastAsia="hu-HU"/>
        </w:rPr>
        <w:t>Önkormányzatok működési támogatása</w:t>
      </w:r>
    </w:p>
    <w:p w14:paraId="1E6B51C1"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A tervezett előirányzatot módosították az év közbeni igényléseken alapuló köznevelési feladatok, szociális, gyermekjóléti feladatok, gyermekétkeztetési feladatok támogatásaként önkormányzatunkat megillető összegek, valamint a kiegészítő támogatások évközi módosításai (pl. kéményseprő ipari közszolgáltatások támogatása, szociális ágazati összevont pótlék).</w:t>
      </w:r>
    </w:p>
    <w:p w14:paraId="162C0972" w14:textId="77777777" w:rsidR="0052432A" w:rsidRPr="0052432A" w:rsidRDefault="0052432A" w:rsidP="0052432A">
      <w:pPr>
        <w:jc w:val="both"/>
        <w:rPr>
          <w:rFonts w:ascii="Calibri" w:eastAsia="Times New Roman" w:hAnsi="Calibri" w:cs="Calibri"/>
          <w:lang w:eastAsia="hu-HU"/>
        </w:rPr>
      </w:pPr>
    </w:p>
    <w:p w14:paraId="327313F6" w14:textId="77777777" w:rsidR="0052432A" w:rsidRPr="0052432A" w:rsidRDefault="0052432A" w:rsidP="0052432A">
      <w:pPr>
        <w:jc w:val="both"/>
        <w:rPr>
          <w:rFonts w:ascii="Calibri" w:eastAsia="Times New Roman" w:hAnsi="Calibri" w:cs="Calibri"/>
          <w:i/>
          <w:iCs/>
          <w:u w:val="single"/>
          <w:lang w:eastAsia="hu-HU"/>
        </w:rPr>
      </w:pPr>
      <w:r w:rsidRPr="0052432A">
        <w:rPr>
          <w:rFonts w:ascii="Calibri" w:eastAsia="Times New Roman" w:hAnsi="Calibri" w:cs="Calibri"/>
          <w:i/>
          <w:iCs/>
          <w:u w:val="single"/>
          <w:lang w:eastAsia="hu-HU"/>
        </w:rPr>
        <w:t>Egyéb működési célú támogatások bevételei államháztartáson belülről</w:t>
      </w:r>
    </w:p>
    <w:p w14:paraId="03D18B07" w14:textId="3CACD223"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Itt számoljuk el a Weöres Sándor Színház és a Mesebolt Bábszínház közös működtetési támogatását, </w:t>
      </w:r>
      <w:r w:rsidR="006C7030">
        <w:rPr>
          <w:rFonts w:ascii="Calibri" w:eastAsia="Times New Roman" w:hAnsi="Calibri" w:cs="Calibri"/>
          <w:lang w:eastAsia="hu-HU"/>
        </w:rPr>
        <w:t>a Versenyképes Járások Program keretében</w:t>
      </w:r>
      <w:r w:rsidRPr="0052432A">
        <w:rPr>
          <w:rFonts w:ascii="Calibri" w:eastAsia="Times New Roman" w:hAnsi="Calibri" w:cs="Calibri"/>
          <w:lang w:eastAsia="hu-HU"/>
        </w:rPr>
        <w:t xml:space="preserve"> kapott támogatást, illetve az Európai Uniós és egyéb működési célú pályázatokhoz kapcsolódó bevételeket, melyek a támogatási szerződések szerinti lehívások ütemében érkeztek.</w:t>
      </w:r>
    </w:p>
    <w:p w14:paraId="18CF4A09" w14:textId="77777777" w:rsidR="0052432A" w:rsidRPr="0052432A" w:rsidRDefault="0052432A" w:rsidP="0052432A">
      <w:pPr>
        <w:jc w:val="both"/>
        <w:rPr>
          <w:rFonts w:ascii="Calibri" w:eastAsia="Times New Roman" w:hAnsi="Calibri" w:cs="Calibri"/>
          <w:b/>
          <w:bCs/>
          <w:i/>
          <w:iCs/>
          <w:highlight w:val="yellow"/>
          <w:u w:val="single"/>
          <w:lang w:eastAsia="hu-HU"/>
        </w:rPr>
      </w:pPr>
    </w:p>
    <w:p w14:paraId="06372D95" w14:textId="77777777" w:rsidR="004C1627" w:rsidRDefault="004C1627" w:rsidP="0052432A">
      <w:pPr>
        <w:jc w:val="both"/>
        <w:rPr>
          <w:rFonts w:ascii="Calibri" w:eastAsia="Times New Roman" w:hAnsi="Calibri" w:cs="Calibri"/>
          <w:b/>
          <w:bCs/>
          <w:i/>
          <w:iCs/>
          <w:u w:val="single"/>
          <w:lang w:eastAsia="hu-HU"/>
        </w:rPr>
      </w:pPr>
      <w:bookmarkStart w:id="1" w:name="_Hlk133230028"/>
    </w:p>
    <w:p w14:paraId="5A02D106" w14:textId="77777777" w:rsidR="004C1627" w:rsidRDefault="004C1627" w:rsidP="0052432A">
      <w:pPr>
        <w:jc w:val="both"/>
        <w:rPr>
          <w:rFonts w:ascii="Calibri" w:eastAsia="Times New Roman" w:hAnsi="Calibri" w:cs="Calibri"/>
          <w:b/>
          <w:bCs/>
          <w:i/>
          <w:iCs/>
          <w:u w:val="single"/>
          <w:lang w:eastAsia="hu-HU"/>
        </w:rPr>
      </w:pPr>
    </w:p>
    <w:p w14:paraId="2A14FEB9" w14:textId="77777777" w:rsidR="004C1627" w:rsidRDefault="004C1627" w:rsidP="0052432A">
      <w:pPr>
        <w:jc w:val="both"/>
        <w:rPr>
          <w:rFonts w:ascii="Calibri" w:eastAsia="Times New Roman" w:hAnsi="Calibri" w:cs="Calibri"/>
          <w:b/>
          <w:bCs/>
          <w:i/>
          <w:iCs/>
          <w:u w:val="single"/>
          <w:lang w:eastAsia="hu-HU"/>
        </w:rPr>
      </w:pPr>
    </w:p>
    <w:p w14:paraId="06190727" w14:textId="77777777" w:rsidR="004C1627" w:rsidRDefault="004C1627" w:rsidP="0052432A">
      <w:pPr>
        <w:jc w:val="both"/>
        <w:rPr>
          <w:rFonts w:ascii="Calibri" w:eastAsia="Times New Roman" w:hAnsi="Calibri" w:cs="Calibri"/>
          <w:b/>
          <w:bCs/>
          <w:i/>
          <w:iCs/>
          <w:u w:val="single"/>
          <w:lang w:eastAsia="hu-HU"/>
        </w:rPr>
      </w:pPr>
    </w:p>
    <w:p w14:paraId="2FF0AE1D" w14:textId="77777777" w:rsidR="004C1627" w:rsidRDefault="004C1627" w:rsidP="0052432A">
      <w:pPr>
        <w:jc w:val="both"/>
        <w:rPr>
          <w:rFonts w:ascii="Calibri" w:eastAsia="Times New Roman" w:hAnsi="Calibri" w:cs="Calibri"/>
          <w:b/>
          <w:bCs/>
          <w:i/>
          <w:iCs/>
          <w:u w:val="single"/>
          <w:lang w:eastAsia="hu-HU"/>
        </w:rPr>
      </w:pPr>
    </w:p>
    <w:p w14:paraId="423D86BA" w14:textId="100A7C62"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lastRenderedPageBreak/>
        <w:t>Közhatalmi bevételek</w:t>
      </w:r>
    </w:p>
    <w:p w14:paraId="4D666C81" w14:textId="77777777" w:rsidR="0052432A" w:rsidRPr="0052432A" w:rsidRDefault="0052432A" w:rsidP="0052432A">
      <w:pPr>
        <w:jc w:val="both"/>
        <w:rPr>
          <w:rFonts w:ascii="Calibri" w:eastAsia="Times New Roman" w:hAnsi="Calibri" w:cs="Calibri"/>
          <w:bCs/>
          <w:i/>
          <w:iCs/>
          <w:u w:val="single"/>
          <w:lang w:eastAsia="hu-HU"/>
        </w:rPr>
      </w:pPr>
    </w:p>
    <w:p w14:paraId="6D5D7005"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 helyi adóbevételeink változását (indexét) - az előző évi tény adatokat 100 %-nak tekintve - az alábbi táblázat mutatja be: </w:t>
      </w:r>
      <w:bookmarkStart w:id="2" w:name="_Hlk131065403"/>
    </w:p>
    <w:tbl>
      <w:tblPr>
        <w:tblW w:w="10736" w:type="dxa"/>
        <w:tblInd w:w="-5" w:type="dxa"/>
        <w:tblLayout w:type="fixed"/>
        <w:tblCellMar>
          <w:left w:w="70" w:type="dxa"/>
          <w:right w:w="70" w:type="dxa"/>
        </w:tblCellMar>
        <w:tblLook w:val="04A0" w:firstRow="1" w:lastRow="0" w:firstColumn="1" w:lastColumn="0" w:noHBand="0" w:noVBand="1"/>
      </w:tblPr>
      <w:tblGrid>
        <w:gridCol w:w="2159"/>
        <w:gridCol w:w="1127"/>
        <w:gridCol w:w="162"/>
        <w:gridCol w:w="1127"/>
        <w:gridCol w:w="387"/>
        <w:gridCol w:w="1238"/>
        <w:gridCol w:w="166"/>
        <w:gridCol w:w="1535"/>
        <w:gridCol w:w="1559"/>
        <w:gridCol w:w="1276"/>
      </w:tblGrid>
      <w:tr w:rsidR="0052432A" w:rsidRPr="0052432A" w14:paraId="22F8DF69" w14:textId="77777777" w:rsidTr="00E61926">
        <w:trPr>
          <w:trHeight w:val="719"/>
        </w:trPr>
        <w:tc>
          <w:tcPr>
            <w:tcW w:w="2159" w:type="dxa"/>
            <w:tcBorders>
              <w:top w:val="single" w:sz="4" w:space="0" w:color="auto"/>
              <w:left w:val="single" w:sz="4" w:space="0" w:color="auto"/>
              <w:bottom w:val="single" w:sz="4" w:space="0" w:color="auto"/>
              <w:right w:val="single" w:sz="4" w:space="0" w:color="auto"/>
            </w:tcBorders>
            <w:noWrap/>
            <w:vAlign w:val="center"/>
            <w:hideMark/>
          </w:tcPr>
          <w:p w14:paraId="349F63E2" w14:textId="77777777" w:rsidR="0052432A" w:rsidRPr="0052432A" w:rsidRDefault="0052432A" w:rsidP="0052432A">
            <w:pPr>
              <w:rPr>
                <w:rFonts w:ascii="Calibri" w:eastAsia="Times New Roman" w:hAnsi="Calibri" w:cs="Calibri"/>
                <w:b/>
                <w:bCs/>
                <w:color w:val="000000"/>
                <w:lang w:eastAsia="hu-HU"/>
              </w:rPr>
            </w:pPr>
            <w:r w:rsidRPr="0052432A">
              <w:rPr>
                <w:rFonts w:ascii="Calibri" w:eastAsia="Times New Roman" w:hAnsi="Calibri" w:cs="Calibri"/>
                <w:b/>
                <w:bCs/>
                <w:color w:val="000000"/>
                <w:lang w:eastAsia="hu-HU"/>
              </w:rPr>
              <w:t> </w:t>
            </w:r>
          </w:p>
        </w:tc>
        <w:tc>
          <w:tcPr>
            <w:tcW w:w="1127" w:type="dxa"/>
            <w:tcBorders>
              <w:top w:val="single" w:sz="4" w:space="0" w:color="auto"/>
              <w:left w:val="nil"/>
              <w:bottom w:val="single" w:sz="4" w:space="0" w:color="auto"/>
              <w:right w:val="nil"/>
            </w:tcBorders>
            <w:vAlign w:val="center"/>
          </w:tcPr>
          <w:p w14:paraId="1EE28609" w14:textId="77777777" w:rsidR="00E61926" w:rsidRDefault="00E61926" w:rsidP="00E61926">
            <w:pPr>
              <w:jc w:val="center"/>
              <w:rPr>
                <w:rFonts w:ascii="Calibri" w:eastAsia="Times New Roman" w:hAnsi="Calibri" w:cs="Calibri"/>
                <w:b/>
                <w:bCs/>
                <w:color w:val="000000"/>
                <w:lang w:eastAsia="hu-HU"/>
              </w:rPr>
            </w:pPr>
          </w:p>
          <w:p w14:paraId="33FBAE4D" w14:textId="6FE77E3B" w:rsidR="0052432A" w:rsidRPr="00E61926" w:rsidRDefault="00E61926" w:rsidP="00E61926">
            <w:pPr>
              <w:jc w:val="center"/>
              <w:rPr>
                <w:rFonts w:ascii="Calibri" w:eastAsia="Times New Roman" w:hAnsi="Calibri" w:cs="Calibri"/>
                <w:b/>
                <w:bCs/>
                <w:color w:val="000000"/>
                <w:lang w:eastAsia="hu-HU"/>
              </w:rPr>
            </w:pPr>
            <w:r w:rsidRPr="00E61926">
              <w:rPr>
                <w:rFonts w:ascii="Calibri" w:eastAsia="Times New Roman" w:hAnsi="Calibri" w:cs="Calibri"/>
                <w:b/>
                <w:bCs/>
                <w:color w:val="000000"/>
                <w:lang w:eastAsia="hu-HU"/>
              </w:rPr>
              <w:t>2020/2019</w:t>
            </w:r>
          </w:p>
          <w:p w14:paraId="61C79683" w14:textId="336419F0" w:rsidR="00E61926" w:rsidRPr="0052432A" w:rsidRDefault="00E61926" w:rsidP="0052432A">
            <w:pPr>
              <w:jc w:val="center"/>
              <w:rPr>
                <w:rFonts w:ascii="Calibri" w:eastAsia="Times New Roman" w:hAnsi="Calibri" w:cs="Calibri"/>
                <w:b/>
                <w:bCs/>
                <w:color w:val="000000"/>
                <w:lang w:eastAsia="hu-HU"/>
              </w:rPr>
            </w:pPr>
          </w:p>
        </w:tc>
        <w:tc>
          <w:tcPr>
            <w:tcW w:w="162" w:type="dxa"/>
            <w:tcBorders>
              <w:top w:val="single" w:sz="4" w:space="0" w:color="auto"/>
              <w:left w:val="nil"/>
              <w:bottom w:val="single" w:sz="4" w:space="0" w:color="auto"/>
              <w:right w:val="single" w:sz="4" w:space="0" w:color="auto"/>
            </w:tcBorders>
            <w:noWrap/>
            <w:vAlign w:val="center"/>
            <w:hideMark/>
          </w:tcPr>
          <w:p w14:paraId="40E60F62" w14:textId="77777777" w:rsidR="0052432A" w:rsidRPr="0052432A" w:rsidRDefault="0052432A" w:rsidP="0052432A">
            <w:pPr>
              <w:rPr>
                <w:rFonts w:ascii="Calibri" w:eastAsia="Times New Roman" w:hAnsi="Calibri" w:cs="Calibri"/>
                <w:b/>
                <w:bCs/>
                <w:color w:val="000000"/>
                <w:lang w:eastAsia="hu-HU"/>
              </w:rPr>
            </w:pPr>
          </w:p>
        </w:tc>
        <w:tc>
          <w:tcPr>
            <w:tcW w:w="1127" w:type="dxa"/>
            <w:tcBorders>
              <w:top w:val="single" w:sz="4" w:space="0" w:color="auto"/>
              <w:left w:val="nil"/>
              <w:bottom w:val="single" w:sz="4" w:space="0" w:color="auto"/>
              <w:right w:val="nil"/>
            </w:tcBorders>
            <w:vAlign w:val="center"/>
          </w:tcPr>
          <w:p w14:paraId="54E8FCBD" w14:textId="2C99DB0E"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2021/2020</w:t>
            </w:r>
          </w:p>
        </w:tc>
        <w:tc>
          <w:tcPr>
            <w:tcW w:w="387" w:type="dxa"/>
            <w:tcBorders>
              <w:top w:val="single" w:sz="4" w:space="0" w:color="auto"/>
              <w:left w:val="nil"/>
              <w:bottom w:val="single" w:sz="4" w:space="0" w:color="auto"/>
              <w:right w:val="single" w:sz="4" w:space="0" w:color="auto"/>
            </w:tcBorders>
            <w:noWrap/>
            <w:vAlign w:val="center"/>
          </w:tcPr>
          <w:p w14:paraId="0934CC36" w14:textId="77777777" w:rsidR="0052432A" w:rsidRPr="0052432A" w:rsidRDefault="0052432A" w:rsidP="0052432A">
            <w:pPr>
              <w:jc w:val="center"/>
              <w:rPr>
                <w:rFonts w:ascii="Calibri" w:eastAsia="Times New Roman" w:hAnsi="Calibri" w:cs="Calibri"/>
                <w:b/>
                <w:bCs/>
                <w:color w:val="000000"/>
                <w:lang w:eastAsia="hu-HU"/>
              </w:rPr>
            </w:pPr>
          </w:p>
        </w:tc>
        <w:tc>
          <w:tcPr>
            <w:tcW w:w="1238" w:type="dxa"/>
            <w:tcBorders>
              <w:top w:val="single" w:sz="4" w:space="0" w:color="auto"/>
              <w:left w:val="nil"/>
              <w:bottom w:val="single" w:sz="4" w:space="0" w:color="auto"/>
              <w:right w:val="nil"/>
            </w:tcBorders>
            <w:vAlign w:val="center"/>
            <w:hideMark/>
          </w:tcPr>
          <w:p w14:paraId="498AD629" w14:textId="3B84E0E3"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2022/2021</w:t>
            </w:r>
          </w:p>
        </w:tc>
        <w:tc>
          <w:tcPr>
            <w:tcW w:w="166" w:type="dxa"/>
            <w:tcBorders>
              <w:top w:val="single" w:sz="4" w:space="0" w:color="auto"/>
              <w:left w:val="nil"/>
              <w:bottom w:val="single" w:sz="4" w:space="0" w:color="auto"/>
              <w:right w:val="single" w:sz="4" w:space="0" w:color="auto"/>
            </w:tcBorders>
            <w:noWrap/>
            <w:vAlign w:val="center"/>
          </w:tcPr>
          <w:p w14:paraId="6E46B29E" w14:textId="77777777" w:rsidR="0052432A" w:rsidRPr="0052432A" w:rsidRDefault="0052432A" w:rsidP="0052432A">
            <w:pPr>
              <w:jc w:val="center"/>
              <w:rPr>
                <w:rFonts w:ascii="Calibri" w:eastAsia="Times New Roman" w:hAnsi="Calibri" w:cs="Calibri"/>
                <w:b/>
                <w:bCs/>
                <w:color w:val="000000"/>
                <w:lang w:eastAsia="hu-HU"/>
              </w:rPr>
            </w:pPr>
          </w:p>
        </w:tc>
        <w:tc>
          <w:tcPr>
            <w:tcW w:w="1535" w:type="dxa"/>
            <w:tcBorders>
              <w:top w:val="single" w:sz="4" w:space="0" w:color="auto"/>
              <w:left w:val="nil"/>
              <w:bottom w:val="single" w:sz="4" w:space="0" w:color="auto"/>
              <w:right w:val="single" w:sz="4" w:space="0" w:color="auto"/>
            </w:tcBorders>
            <w:noWrap/>
            <w:vAlign w:val="center"/>
            <w:hideMark/>
          </w:tcPr>
          <w:p w14:paraId="293F3B6E" w14:textId="29E13EBB"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2023/2022</w:t>
            </w:r>
          </w:p>
        </w:tc>
        <w:tc>
          <w:tcPr>
            <w:tcW w:w="1559" w:type="dxa"/>
            <w:tcBorders>
              <w:top w:val="single" w:sz="4" w:space="0" w:color="auto"/>
              <w:left w:val="nil"/>
              <w:bottom w:val="single" w:sz="4" w:space="0" w:color="auto"/>
              <w:right w:val="single" w:sz="4" w:space="0" w:color="auto"/>
            </w:tcBorders>
            <w:noWrap/>
            <w:vAlign w:val="center"/>
            <w:hideMark/>
          </w:tcPr>
          <w:p w14:paraId="79D7B151" w14:textId="71341398" w:rsidR="0052432A" w:rsidRPr="0052432A" w:rsidRDefault="00E61926" w:rsidP="0052432A">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2024/2023</w:t>
            </w:r>
          </w:p>
        </w:tc>
        <w:tc>
          <w:tcPr>
            <w:tcW w:w="1276" w:type="dxa"/>
            <w:tcBorders>
              <w:top w:val="single" w:sz="4" w:space="0" w:color="auto"/>
              <w:left w:val="nil"/>
              <w:bottom w:val="single" w:sz="4" w:space="0" w:color="auto"/>
              <w:right w:val="single" w:sz="4" w:space="0" w:color="auto"/>
            </w:tcBorders>
            <w:noWrap/>
            <w:vAlign w:val="center"/>
            <w:hideMark/>
          </w:tcPr>
          <w:p w14:paraId="62BA5FC4" w14:textId="3F07542A" w:rsidR="0052432A" w:rsidRPr="0052432A" w:rsidRDefault="0052432A" w:rsidP="0052432A">
            <w:pPr>
              <w:jc w:val="center"/>
              <w:rPr>
                <w:rFonts w:ascii="Calibri" w:eastAsia="Times New Roman" w:hAnsi="Calibri" w:cs="Calibri"/>
                <w:b/>
                <w:bCs/>
                <w:color w:val="000000"/>
                <w:lang w:eastAsia="hu-HU"/>
              </w:rPr>
            </w:pPr>
            <w:r w:rsidRPr="0052432A">
              <w:rPr>
                <w:rFonts w:ascii="Calibri" w:eastAsia="Times New Roman" w:hAnsi="Calibri" w:cs="Calibri"/>
                <w:b/>
                <w:bCs/>
                <w:color w:val="000000"/>
                <w:lang w:eastAsia="hu-HU"/>
              </w:rPr>
              <w:t>202</w:t>
            </w:r>
            <w:r w:rsidR="00E61926">
              <w:rPr>
                <w:rFonts w:ascii="Calibri" w:eastAsia="Times New Roman" w:hAnsi="Calibri" w:cs="Calibri"/>
                <w:b/>
                <w:bCs/>
                <w:color w:val="000000"/>
                <w:lang w:eastAsia="hu-HU"/>
              </w:rPr>
              <w:t>5</w:t>
            </w:r>
            <w:r w:rsidRPr="0052432A">
              <w:rPr>
                <w:rFonts w:ascii="Calibri" w:eastAsia="Times New Roman" w:hAnsi="Calibri" w:cs="Calibri"/>
                <w:b/>
                <w:bCs/>
                <w:color w:val="000000"/>
                <w:lang w:eastAsia="hu-HU"/>
              </w:rPr>
              <w:t>/202</w:t>
            </w:r>
            <w:r w:rsidR="00E61926">
              <w:rPr>
                <w:rFonts w:ascii="Calibri" w:eastAsia="Times New Roman" w:hAnsi="Calibri" w:cs="Calibri"/>
                <w:b/>
                <w:bCs/>
                <w:color w:val="000000"/>
                <w:lang w:eastAsia="hu-HU"/>
              </w:rPr>
              <w:t>4</w:t>
            </w:r>
          </w:p>
        </w:tc>
      </w:tr>
      <w:tr w:rsidR="0052432A" w:rsidRPr="0052432A" w14:paraId="5A255E74"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409F86A0" w14:textId="77777777" w:rsidR="0052432A" w:rsidRPr="0052432A" w:rsidRDefault="0052432A" w:rsidP="0052432A">
            <w:pPr>
              <w:rPr>
                <w:rFonts w:ascii="Calibri" w:eastAsia="Times New Roman" w:hAnsi="Calibri" w:cs="Calibri"/>
                <w:color w:val="000000"/>
                <w:lang w:eastAsia="hu-HU"/>
              </w:rPr>
            </w:pPr>
            <w:r w:rsidRPr="0052432A">
              <w:rPr>
                <w:rFonts w:ascii="Calibri" w:eastAsia="Times New Roman" w:hAnsi="Calibri" w:cs="Calibri"/>
                <w:color w:val="000000"/>
                <w:lang w:eastAsia="hu-HU"/>
              </w:rPr>
              <w:t>Építményadó</w:t>
            </w:r>
          </w:p>
        </w:tc>
        <w:tc>
          <w:tcPr>
            <w:tcW w:w="1127" w:type="dxa"/>
            <w:tcBorders>
              <w:top w:val="nil"/>
              <w:left w:val="nil"/>
              <w:bottom w:val="single" w:sz="4" w:space="0" w:color="auto"/>
              <w:right w:val="nil"/>
            </w:tcBorders>
            <w:vAlign w:val="center"/>
          </w:tcPr>
          <w:p w14:paraId="42FC8CE7" w14:textId="760372B8"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94,49</w:t>
            </w:r>
          </w:p>
        </w:tc>
        <w:tc>
          <w:tcPr>
            <w:tcW w:w="162" w:type="dxa"/>
            <w:tcBorders>
              <w:top w:val="nil"/>
              <w:left w:val="nil"/>
              <w:bottom w:val="single" w:sz="4" w:space="0" w:color="auto"/>
              <w:right w:val="single" w:sz="4" w:space="0" w:color="auto"/>
            </w:tcBorders>
            <w:noWrap/>
            <w:vAlign w:val="center"/>
            <w:hideMark/>
          </w:tcPr>
          <w:p w14:paraId="6DB65F85" w14:textId="77777777" w:rsidR="0052432A" w:rsidRPr="0052432A" w:rsidRDefault="0052432A" w:rsidP="0052432A">
            <w:pPr>
              <w:rPr>
                <w:rFonts w:ascii="Calibri" w:eastAsia="Times New Roman" w:hAnsi="Calibri" w:cs="Calibri"/>
                <w:color w:val="000000"/>
                <w:lang w:eastAsia="hu-HU"/>
              </w:rPr>
            </w:pPr>
          </w:p>
        </w:tc>
        <w:tc>
          <w:tcPr>
            <w:tcW w:w="1127" w:type="dxa"/>
            <w:tcBorders>
              <w:top w:val="nil"/>
              <w:left w:val="nil"/>
              <w:bottom w:val="single" w:sz="4" w:space="0" w:color="auto"/>
              <w:right w:val="nil"/>
            </w:tcBorders>
            <w:vAlign w:val="center"/>
          </w:tcPr>
          <w:p w14:paraId="087B56D9" w14:textId="229FBDAD"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100,74</w:t>
            </w:r>
          </w:p>
        </w:tc>
        <w:tc>
          <w:tcPr>
            <w:tcW w:w="387" w:type="dxa"/>
            <w:tcBorders>
              <w:top w:val="nil"/>
              <w:left w:val="nil"/>
              <w:bottom w:val="single" w:sz="4" w:space="0" w:color="auto"/>
              <w:right w:val="single" w:sz="4" w:space="0" w:color="auto"/>
            </w:tcBorders>
            <w:noWrap/>
            <w:vAlign w:val="center"/>
          </w:tcPr>
          <w:p w14:paraId="7EBF7B1A" w14:textId="77777777" w:rsidR="0052432A" w:rsidRPr="0052432A" w:rsidRDefault="0052432A" w:rsidP="0052432A">
            <w:pPr>
              <w:jc w:val="right"/>
              <w:rPr>
                <w:rFonts w:ascii="Calibri" w:eastAsia="Times New Roman" w:hAnsi="Calibri" w:cs="Calibri"/>
                <w:color w:val="000000"/>
                <w:lang w:eastAsia="hu-HU"/>
              </w:rPr>
            </w:pPr>
          </w:p>
        </w:tc>
        <w:tc>
          <w:tcPr>
            <w:tcW w:w="1238" w:type="dxa"/>
            <w:tcBorders>
              <w:top w:val="nil"/>
              <w:left w:val="nil"/>
              <w:bottom w:val="single" w:sz="4" w:space="0" w:color="auto"/>
              <w:right w:val="nil"/>
            </w:tcBorders>
            <w:vAlign w:val="center"/>
          </w:tcPr>
          <w:p w14:paraId="12E27E19" w14:textId="60C5E55C"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102,33</w:t>
            </w:r>
          </w:p>
        </w:tc>
        <w:tc>
          <w:tcPr>
            <w:tcW w:w="166" w:type="dxa"/>
            <w:tcBorders>
              <w:top w:val="nil"/>
              <w:left w:val="nil"/>
              <w:bottom w:val="single" w:sz="4" w:space="0" w:color="auto"/>
              <w:right w:val="single" w:sz="4" w:space="0" w:color="auto"/>
            </w:tcBorders>
            <w:noWrap/>
            <w:vAlign w:val="center"/>
          </w:tcPr>
          <w:p w14:paraId="160C3D0E" w14:textId="77777777" w:rsidR="0052432A" w:rsidRPr="0052432A" w:rsidRDefault="0052432A" w:rsidP="0052432A">
            <w:pPr>
              <w:jc w:val="right"/>
              <w:rPr>
                <w:rFonts w:ascii="Calibri" w:eastAsia="Times New Roman" w:hAnsi="Calibri" w:cs="Calibri"/>
                <w:color w:val="000000"/>
                <w:lang w:eastAsia="hu-HU"/>
              </w:rPr>
            </w:pPr>
          </w:p>
        </w:tc>
        <w:tc>
          <w:tcPr>
            <w:tcW w:w="1535" w:type="dxa"/>
            <w:tcBorders>
              <w:top w:val="nil"/>
              <w:left w:val="nil"/>
              <w:bottom w:val="single" w:sz="4" w:space="0" w:color="auto"/>
              <w:right w:val="single" w:sz="4" w:space="0" w:color="auto"/>
            </w:tcBorders>
            <w:noWrap/>
            <w:vAlign w:val="center"/>
          </w:tcPr>
          <w:p w14:paraId="6E8F0FDC" w14:textId="46E76E76"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147,08</w:t>
            </w:r>
          </w:p>
        </w:tc>
        <w:tc>
          <w:tcPr>
            <w:tcW w:w="1559" w:type="dxa"/>
            <w:tcBorders>
              <w:top w:val="nil"/>
              <w:left w:val="nil"/>
              <w:bottom w:val="single" w:sz="4" w:space="0" w:color="auto"/>
              <w:right w:val="single" w:sz="4" w:space="0" w:color="auto"/>
            </w:tcBorders>
            <w:noWrap/>
            <w:vAlign w:val="center"/>
          </w:tcPr>
          <w:p w14:paraId="01605998" w14:textId="2362F243"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107,62</w:t>
            </w:r>
          </w:p>
        </w:tc>
        <w:tc>
          <w:tcPr>
            <w:tcW w:w="1276" w:type="dxa"/>
            <w:tcBorders>
              <w:top w:val="nil"/>
              <w:left w:val="nil"/>
              <w:bottom w:val="single" w:sz="4" w:space="0" w:color="auto"/>
              <w:right w:val="single" w:sz="4" w:space="0" w:color="auto"/>
            </w:tcBorders>
            <w:noWrap/>
            <w:vAlign w:val="center"/>
            <w:hideMark/>
          </w:tcPr>
          <w:p w14:paraId="6859DAA2" w14:textId="38AB8341" w:rsidR="0052432A" w:rsidRPr="0052432A" w:rsidRDefault="00335429" w:rsidP="00560E46">
            <w:pPr>
              <w:jc w:val="center"/>
              <w:rPr>
                <w:rFonts w:ascii="Calibri" w:eastAsia="Times New Roman" w:hAnsi="Calibri" w:cs="Calibri"/>
                <w:color w:val="000000"/>
                <w:lang w:eastAsia="hu-HU"/>
              </w:rPr>
            </w:pPr>
            <w:r>
              <w:rPr>
                <w:rFonts w:ascii="Calibri" w:eastAsia="Times New Roman" w:hAnsi="Calibri" w:cs="Calibri"/>
                <w:color w:val="000000"/>
                <w:lang w:eastAsia="hu-HU"/>
              </w:rPr>
              <w:t>144</w:t>
            </w:r>
            <w:r w:rsidR="00560E46">
              <w:rPr>
                <w:rFonts w:ascii="Calibri" w:eastAsia="Times New Roman" w:hAnsi="Calibri" w:cs="Calibri"/>
                <w:color w:val="000000"/>
                <w:lang w:eastAsia="hu-HU"/>
              </w:rPr>
              <w:t>,</w:t>
            </w:r>
            <w:r>
              <w:rPr>
                <w:rFonts w:ascii="Calibri" w:eastAsia="Times New Roman" w:hAnsi="Calibri" w:cs="Calibri"/>
                <w:color w:val="000000"/>
                <w:lang w:eastAsia="hu-HU"/>
              </w:rPr>
              <w:t>56</w:t>
            </w:r>
          </w:p>
        </w:tc>
      </w:tr>
      <w:tr w:rsidR="0052432A" w:rsidRPr="0052432A" w14:paraId="739B849A"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66A57921" w14:textId="77777777" w:rsidR="0052432A" w:rsidRPr="0052432A" w:rsidRDefault="0052432A" w:rsidP="0052432A">
            <w:pPr>
              <w:rPr>
                <w:rFonts w:ascii="Calibri" w:eastAsia="Times New Roman" w:hAnsi="Calibri" w:cs="Calibri"/>
                <w:color w:val="000000"/>
                <w:lang w:eastAsia="hu-HU"/>
              </w:rPr>
            </w:pPr>
            <w:r w:rsidRPr="0052432A">
              <w:rPr>
                <w:rFonts w:ascii="Calibri" w:eastAsia="Times New Roman" w:hAnsi="Calibri" w:cs="Calibri"/>
                <w:color w:val="000000"/>
                <w:lang w:eastAsia="hu-HU"/>
              </w:rPr>
              <w:t>Idegenforgalmi adó</w:t>
            </w:r>
          </w:p>
        </w:tc>
        <w:tc>
          <w:tcPr>
            <w:tcW w:w="1127" w:type="dxa"/>
            <w:tcBorders>
              <w:top w:val="nil"/>
              <w:left w:val="nil"/>
              <w:bottom w:val="single" w:sz="4" w:space="0" w:color="auto"/>
              <w:right w:val="nil"/>
            </w:tcBorders>
            <w:vAlign w:val="center"/>
          </w:tcPr>
          <w:p w14:paraId="7524E3E4" w14:textId="3B46D18F"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33,89</w:t>
            </w:r>
          </w:p>
        </w:tc>
        <w:tc>
          <w:tcPr>
            <w:tcW w:w="162" w:type="dxa"/>
            <w:tcBorders>
              <w:top w:val="nil"/>
              <w:left w:val="nil"/>
              <w:bottom w:val="single" w:sz="4" w:space="0" w:color="auto"/>
              <w:right w:val="single" w:sz="4" w:space="0" w:color="auto"/>
            </w:tcBorders>
            <w:noWrap/>
            <w:vAlign w:val="center"/>
            <w:hideMark/>
          </w:tcPr>
          <w:p w14:paraId="23479A2A" w14:textId="77777777" w:rsidR="0052432A" w:rsidRPr="0052432A" w:rsidRDefault="0052432A" w:rsidP="0052432A">
            <w:pPr>
              <w:rPr>
                <w:rFonts w:ascii="Calibri" w:eastAsia="Times New Roman" w:hAnsi="Calibri" w:cs="Calibri"/>
                <w:color w:val="000000"/>
                <w:lang w:eastAsia="hu-HU"/>
              </w:rPr>
            </w:pPr>
          </w:p>
        </w:tc>
        <w:tc>
          <w:tcPr>
            <w:tcW w:w="1127" w:type="dxa"/>
            <w:tcBorders>
              <w:top w:val="nil"/>
              <w:left w:val="nil"/>
              <w:bottom w:val="single" w:sz="4" w:space="0" w:color="auto"/>
              <w:right w:val="nil"/>
            </w:tcBorders>
            <w:vAlign w:val="center"/>
          </w:tcPr>
          <w:p w14:paraId="0CF20C50" w14:textId="22319C1C"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113,48</w:t>
            </w:r>
          </w:p>
        </w:tc>
        <w:tc>
          <w:tcPr>
            <w:tcW w:w="387" w:type="dxa"/>
            <w:tcBorders>
              <w:top w:val="nil"/>
              <w:left w:val="nil"/>
              <w:bottom w:val="single" w:sz="4" w:space="0" w:color="auto"/>
              <w:right w:val="single" w:sz="4" w:space="0" w:color="auto"/>
            </w:tcBorders>
            <w:noWrap/>
            <w:vAlign w:val="center"/>
          </w:tcPr>
          <w:p w14:paraId="3CCEFE61" w14:textId="77777777" w:rsidR="0052432A" w:rsidRPr="0052432A" w:rsidRDefault="0052432A" w:rsidP="0052432A">
            <w:pPr>
              <w:jc w:val="right"/>
              <w:rPr>
                <w:rFonts w:ascii="Calibri" w:eastAsia="Times New Roman" w:hAnsi="Calibri" w:cs="Calibri"/>
                <w:color w:val="000000"/>
                <w:lang w:eastAsia="hu-HU"/>
              </w:rPr>
            </w:pPr>
          </w:p>
        </w:tc>
        <w:tc>
          <w:tcPr>
            <w:tcW w:w="1238" w:type="dxa"/>
            <w:tcBorders>
              <w:top w:val="nil"/>
              <w:left w:val="nil"/>
              <w:bottom w:val="single" w:sz="4" w:space="0" w:color="auto"/>
              <w:right w:val="nil"/>
            </w:tcBorders>
            <w:vAlign w:val="center"/>
          </w:tcPr>
          <w:p w14:paraId="6C01943F" w14:textId="3B539903"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228,43</w:t>
            </w:r>
          </w:p>
        </w:tc>
        <w:tc>
          <w:tcPr>
            <w:tcW w:w="166" w:type="dxa"/>
            <w:tcBorders>
              <w:top w:val="nil"/>
              <w:left w:val="nil"/>
              <w:bottom w:val="single" w:sz="4" w:space="0" w:color="auto"/>
              <w:right w:val="single" w:sz="4" w:space="0" w:color="auto"/>
            </w:tcBorders>
            <w:noWrap/>
            <w:vAlign w:val="center"/>
          </w:tcPr>
          <w:p w14:paraId="13A119E5" w14:textId="77777777" w:rsidR="0052432A" w:rsidRPr="0052432A" w:rsidRDefault="0052432A" w:rsidP="0052432A">
            <w:pPr>
              <w:jc w:val="right"/>
              <w:rPr>
                <w:rFonts w:ascii="Calibri" w:eastAsia="Times New Roman" w:hAnsi="Calibri" w:cs="Calibri"/>
                <w:color w:val="000000"/>
                <w:lang w:eastAsia="hu-HU"/>
              </w:rPr>
            </w:pPr>
          </w:p>
        </w:tc>
        <w:tc>
          <w:tcPr>
            <w:tcW w:w="1535" w:type="dxa"/>
            <w:tcBorders>
              <w:top w:val="nil"/>
              <w:left w:val="nil"/>
              <w:bottom w:val="single" w:sz="4" w:space="0" w:color="auto"/>
              <w:right w:val="single" w:sz="4" w:space="0" w:color="auto"/>
            </w:tcBorders>
            <w:noWrap/>
            <w:vAlign w:val="center"/>
          </w:tcPr>
          <w:p w14:paraId="266B13F9" w14:textId="1BD0985E"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98,03</w:t>
            </w:r>
          </w:p>
        </w:tc>
        <w:tc>
          <w:tcPr>
            <w:tcW w:w="1559" w:type="dxa"/>
            <w:tcBorders>
              <w:top w:val="nil"/>
              <w:left w:val="nil"/>
              <w:bottom w:val="single" w:sz="4" w:space="0" w:color="auto"/>
              <w:right w:val="single" w:sz="4" w:space="0" w:color="auto"/>
            </w:tcBorders>
            <w:noWrap/>
            <w:vAlign w:val="center"/>
          </w:tcPr>
          <w:p w14:paraId="74EA109E" w14:textId="26524959"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97,82</w:t>
            </w:r>
          </w:p>
        </w:tc>
        <w:tc>
          <w:tcPr>
            <w:tcW w:w="1276" w:type="dxa"/>
            <w:tcBorders>
              <w:top w:val="nil"/>
              <w:left w:val="nil"/>
              <w:bottom w:val="single" w:sz="4" w:space="0" w:color="auto"/>
              <w:right w:val="single" w:sz="4" w:space="0" w:color="auto"/>
            </w:tcBorders>
            <w:noWrap/>
            <w:vAlign w:val="center"/>
            <w:hideMark/>
          </w:tcPr>
          <w:p w14:paraId="528C8372" w14:textId="26D7223E" w:rsidR="0052432A" w:rsidRPr="0052432A" w:rsidRDefault="00560E46" w:rsidP="00560E4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00335429">
              <w:rPr>
                <w:rFonts w:ascii="Calibri" w:eastAsia="Times New Roman" w:hAnsi="Calibri" w:cs="Calibri"/>
                <w:color w:val="000000"/>
                <w:lang w:eastAsia="hu-HU"/>
              </w:rPr>
              <w:t>96,66</w:t>
            </w:r>
          </w:p>
        </w:tc>
      </w:tr>
      <w:tr w:rsidR="0052432A" w:rsidRPr="0052432A" w14:paraId="4BAF80C4"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303B0022" w14:textId="77777777" w:rsidR="0052432A" w:rsidRPr="0052432A" w:rsidRDefault="0052432A" w:rsidP="0052432A">
            <w:pPr>
              <w:rPr>
                <w:rFonts w:ascii="Calibri" w:eastAsia="Times New Roman" w:hAnsi="Calibri" w:cs="Calibri"/>
                <w:color w:val="000000"/>
                <w:lang w:eastAsia="hu-HU"/>
              </w:rPr>
            </w:pPr>
            <w:r w:rsidRPr="0052432A">
              <w:rPr>
                <w:rFonts w:ascii="Calibri" w:eastAsia="Times New Roman" w:hAnsi="Calibri" w:cs="Calibri"/>
                <w:color w:val="000000"/>
                <w:lang w:eastAsia="hu-HU"/>
              </w:rPr>
              <w:t>Iparűzési adó</w:t>
            </w:r>
          </w:p>
        </w:tc>
        <w:tc>
          <w:tcPr>
            <w:tcW w:w="1127" w:type="dxa"/>
            <w:tcBorders>
              <w:top w:val="nil"/>
              <w:left w:val="nil"/>
              <w:bottom w:val="single" w:sz="4" w:space="0" w:color="auto"/>
              <w:right w:val="nil"/>
            </w:tcBorders>
            <w:vAlign w:val="center"/>
          </w:tcPr>
          <w:p w14:paraId="6280D950" w14:textId="446B6C0F"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92,13</w:t>
            </w:r>
          </w:p>
        </w:tc>
        <w:tc>
          <w:tcPr>
            <w:tcW w:w="162" w:type="dxa"/>
            <w:tcBorders>
              <w:top w:val="nil"/>
              <w:left w:val="nil"/>
              <w:bottom w:val="single" w:sz="4" w:space="0" w:color="auto"/>
              <w:right w:val="single" w:sz="4" w:space="0" w:color="auto"/>
            </w:tcBorders>
            <w:noWrap/>
            <w:vAlign w:val="center"/>
            <w:hideMark/>
          </w:tcPr>
          <w:p w14:paraId="041DBE6A" w14:textId="77777777" w:rsidR="0052432A" w:rsidRPr="0052432A" w:rsidRDefault="0052432A" w:rsidP="0052432A">
            <w:pPr>
              <w:rPr>
                <w:rFonts w:ascii="Calibri" w:eastAsia="Times New Roman" w:hAnsi="Calibri" w:cs="Calibri"/>
                <w:color w:val="000000"/>
                <w:lang w:eastAsia="hu-HU"/>
              </w:rPr>
            </w:pPr>
          </w:p>
        </w:tc>
        <w:tc>
          <w:tcPr>
            <w:tcW w:w="1127" w:type="dxa"/>
            <w:tcBorders>
              <w:top w:val="nil"/>
              <w:left w:val="nil"/>
              <w:bottom w:val="single" w:sz="4" w:space="0" w:color="auto"/>
              <w:right w:val="nil"/>
            </w:tcBorders>
            <w:vAlign w:val="center"/>
          </w:tcPr>
          <w:p w14:paraId="041E8EA6" w14:textId="41B0835F"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95,30</w:t>
            </w:r>
          </w:p>
        </w:tc>
        <w:tc>
          <w:tcPr>
            <w:tcW w:w="387" w:type="dxa"/>
            <w:tcBorders>
              <w:top w:val="nil"/>
              <w:left w:val="nil"/>
              <w:bottom w:val="single" w:sz="4" w:space="0" w:color="auto"/>
              <w:right w:val="single" w:sz="4" w:space="0" w:color="auto"/>
            </w:tcBorders>
            <w:noWrap/>
            <w:vAlign w:val="center"/>
          </w:tcPr>
          <w:p w14:paraId="23533B3E" w14:textId="77777777" w:rsidR="0052432A" w:rsidRPr="0052432A" w:rsidRDefault="0052432A" w:rsidP="0052432A">
            <w:pPr>
              <w:jc w:val="right"/>
              <w:rPr>
                <w:rFonts w:ascii="Calibri" w:eastAsia="Times New Roman" w:hAnsi="Calibri" w:cs="Calibri"/>
                <w:color w:val="000000"/>
                <w:lang w:eastAsia="hu-HU"/>
              </w:rPr>
            </w:pPr>
          </w:p>
        </w:tc>
        <w:tc>
          <w:tcPr>
            <w:tcW w:w="1238" w:type="dxa"/>
            <w:tcBorders>
              <w:top w:val="nil"/>
              <w:left w:val="nil"/>
              <w:bottom w:val="single" w:sz="4" w:space="0" w:color="auto"/>
              <w:right w:val="nil"/>
            </w:tcBorders>
            <w:vAlign w:val="center"/>
          </w:tcPr>
          <w:p w14:paraId="4B147132" w14:textId="6E4FC3ED" w:rsidR="0052432A" w:rsidRPr="0052432A" w:rsidRDefault="00E61926" w:rsidP="0052432A">
            <w:pPr>
              <w:jc w:val="right"/>
              <w:rPr>
                <w:rFonts w:ascii="Calibri" w:eastAsia="Times New Roman" w:hAnsi="Calibri" w:cs="Calibri"/>
                <w:color w:val="000000"/>
                <w:lang w:eastAsia="hu-HU"/>
              </w:rPr>
            </w:pPr>
            <w:r>
              <w:rPr>
                <w:rFonts w:ascii="Calibri" w:eastAsia="Times New Roman" w:hAnsi="Calibri" w:cs="Calibri"/>
                <w:color w:val="000000"/>
                <w:lang w:eastAsia="hu-HU"/>
              </w:rPr>
              <w:t>106,15</w:t>
            </w:r>
          </w:p>
        </w:tc>
        <w:tc>
          <w:tcPr>
            <w:tcW w:w="166" w:type="dxa"/>
            <w:tcBorders>
              <w:top w:val="nil"/>
              <w:left w:val="nil"/>
              <w:bottom w:val="single" w:sz="4" w:space="0" w:color="auto"/>
              <w:right w:val="single" w:sz="4" w:space="0" w:color="auto"/>
            </w:tcBorders>
            <w:noWrap/>
            <w:vAlign w:val="center"/>
          </w:tcPr>
          <w:p w14:paraId="6A47636D" w14:textId="77777777" w:rsidR="0052432A" w:rsidRPr="0052432A" w:rsidRDefault="0052432A" w:rsidP="0052432A">
            <w:pPr>
              <w:jc w:val="right"/>
              <w:rPr>
                <w:rFonts w:ascii="Calibri" w:eastAsia="Times New Roman" w:hAnsi="Calibri" w:cs="Calibri"/>
                <w:color w:val="000000"/>
                <w:lang w:eastAsia="hu-HU"/>
              </w:rPr>
            </w:pPr>
          </w:p>
        </w:tc>
        <w:tc>
          <w:tcPr>
            <w:tcW w:w="1535" w:type="dxa"/>
            <w:tcBorders>
              <w:top w:val="nil"/>
              <w:left w:val="nil"/>
              <w:bottom w:val="single" w:sz="4" w:space="0" w:color="auto"/>
              <w:right w:val="single" w:sz="4" w:space="0" w:color="auto"/>
            </w:tcBorders>
            <w:noWrap/>
            <w:vAlign w:val="center"/>
          </w:tcPr>
          <w:p w14:paraId="4FBE4BC0" w14:textId="650F6442"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128,05</w:t>
            </w:r>
          </w:p>
        </w:tc>
        <w:tc>
          <w:tcPr>
            <w:tcW w:w="1559" w:type="dxa"/>
            <w:tcBorders>
              <w:top w:val="nil"/>
              <w:left w:val="nil"/>
              <w:bottom w:val="single" w:sz="4" w:space="0" w:color="auto"/>
              <w:right w:val="single" w:sz="4" w:space="0" w:color="auto"/>
            </w:tcBorders>
            <w:noWrap/>
            <w:vAlign w:val="center"/>
          </w:tcPr>
          <w:p w14:paraId="526CE7F4" w14:textId="71856A77" w:rsidR="0052432A" w:rsidRPr="0052432A" w:rsidRDefault="00E61926" w:rsidP="00E61926">
            <w:pPr>
              <w:jc w:val="center"/>
              <w:rPr>
                <w:rFonts w:ascii="Calibri" w:eastAsia="Times New Roman" w:hAnsi="Calibri" w:cs="Calibri"/>
                <w:color w:val="000000"/>
                <w:lang w:eastAsia="hu-HU"/>
              </w:rPr>
            </w:pPr>
            <w:r>
              <w:rPr>
                <w:rFonts w:ascii="Calibri" w:eastAsia="Times New Roman" w:hAnsi="Calibri" w:cs="Calibri"/>
                <w:color w:val="000000"/>
                <w:lang w:eastAsia="hu-HU"/>
              </w:rPr>
              <w:t xml:space="preserve"> 97,88</w:t>
            </w:r>
          </w:p>
        </w:tc>
        <w:tc>
          <w:tcPr>
            <w:tcW w:w="1276" w:type="dxa"/>
            <w:tcBorders>
              <w:top w:val="nil"/>
              <w:left w:val="nil"/>
              <w:bottom w:val="single" w:sz="4" w:space="0" w:color="auto"/>
              <w:right w:val="single" w:sz="4" w:space="0" w:color="auto"/>
            </w:tcBorders>
            <w:noWrap/>
            <w:vAlign w:val="center"/>
            <w:hideMark/>
          </w:tcPr>
          <w:p w14:paraId="370B685D" w14:textId="47554E81" w:rsidR="0052432A" w:rsidRPr="0052432A" w:rsidRDefault="00335429" w:rsidP="00560E46">
            <w:pPr>
              <w:jc w:val="center"/>
              <w:rPr>
                <w:rFonts w:ascii="Calibri" w:eastAsia="Times New Roman" w:hAnsi="Calibri" w:cs="Calibri"/>
                <w:color w:val="000000"/>
                <w:lang w:eastAsia="hu-HU"/>
              </w:rPr>
            </w:pPr>
            <w:r>
              <w:rPr>
                <w:rFonts w:ascii="Calibri" w:eastAsia="Times New Roman" w:hAnsi="Calibri" w:cs="Calibri"/>
                <w:color w:val="000000"/>
                <w:lang w:eastAsia="hu-HU"/>
              </w:rPr>
              <w:t>114,46</w:t>
            </w:r>
          </w:p>
        </w:tc>
      </w:tr>
      <w:tr w:rsidR="0052432A" w:rsidRPr="0052432A" w14:paraId="61130717" w14:textId="77777777" w:rsidTr="00E61926">
        <w:trPr>
          <w:trHeight w:val="459"/>
        </w:trPr>
        <w:tc>
          <w:tcPr>
            <w:tcW w:w="2159" w:type="dxa"/>
            <w:tcBorders>
              <w:top w:val="nil"/>
              <w:left w:val="single" w:sz="4" w:space="0" w:color="auto"/>
              <w:bottom w:val="single" w:sz="4" w:space="0" w:color="auto"/>
              <w:right w:val="single" w:sz="4" w:space="0" w:color="auto"/>
            </w:tcBorders>
            <w:noWrap/>
            <w:vAlign w:val="center"/>
            <w:hideMark/>
          </w:tcPr>
          <w:p w14:paraId="26EBB5E6" w14:textId="77777777" w:rsidR="0052432A" w:rsidRPr="0052432A" w:rsidRDefault="0052432A" w:rsidP="0052432A">
            <w:pPr>
              <w:rPr>
                <w:rFonts w:ascii="Calibri" w:eastAsia="Times New Roman" w:hAnsi="Calibri" w:cs="Calibri"/>
                <w:b/>
                <w:bCs/>
                <w:color w:val="000000"/>
                <w:lang w:eastAsia="hu-HU"/>
              </w:rPr>
            </w:pPr>
            <w:r w:rsidRPr="0052432A">
              <w:rPr>
                <w:rFonts w:ascii="Calibri" w:eastAsia="Times New Roman" w:hAnsi="Calibri" w:cs="Calibri"/>
                <w:b/>
                <w:bCs/>
                <w:color w:val="000000"/>
                <w:lang w:eastAsia="hu-HU"/>
              </w:rPr>
              <w:t>Összesen:</w:t>
            </w:r>
          </w:p>
        </w:tc>
        <w:tc>
          <w:tcPr>
            <w:tcW w:w="1127" w:type="dxa"/>
            <w:tcBorders>
              <w:top w:val="nil"/>
              <w:left w:val="nil"/>
              <w:bottom w:val="single" w:sz="4" w:space="0" w:color="auto"/>
              <w:right w:val="nil"/>
            </w:tcBorders>
            <w:vAlign w:val="center"/>
          </w:tcPr>
          <w:p w14:paraId="3BADF21A" w14:textId="2C080C30" w:rsidR="0052432A" w:rsidRPr="0052432A" w:rsidRDefault="00E61926" w:rsidP="00E6192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 xml:space="preserve">        92,2</w:t>
            </w:r>
          </w:p>
        </w:tc>
        <w:tc>
          <w:tcPr>
            <w:tcW w:w="162" w:type="dxa"/>
            <w:tcBorders>
              <w:top w:val="nil"/>
              <w:left w:val="nil"/>
              <w:bottom w:val="single" w:sz="4" w:space="0" w:color="auto"/>
              <w:right w:val="single" w:sz="4" w:space="0" w:color="auto"/>
            </w:tcBorders>
            <w:noWrap/>
            <w:vAlign w:val="center"/>
            <w:hideMark/>
          </w:tcPr>
          <w:p w14:paraId="1B2D961B" w14:textId="77777777" w:rsidR="0052432A" w:rsidRPr="0052432A" w:rsidRDefault="0052432A" w:rsidP="0052432A">
            <w:pPr>
              <w:rPr>
                <w:rFonts w:ascii="Calibri" w:eastAsia="Times New Roman" w:hAnsi="Calibri" w:cs="Calibri"/>
                <w:b/>
                <w:bCs/>
                <w:color w:val="000000"/>
                <w:lang w:eastAsia="hu-HU"/>
              </w:rPr>
            </w:pPr>
          </w:p>
        </w:tc>
        <w:tc>
          <w:tcPr>
            <w:tcW w:w="1127" w:type="dxa"/>
            <w:tcBorders>
              <w:top w:val="nil"/>
              <w:left w:val="nil"/>
              <w:bottom w:val="single" w:sz="4" w:space="0" w:color="auto"/>
              <w:right w:val="nil"/>
            </w:tcBorders>
            <w:vAlign w:val="center"/>
          </w:tcPr>
          <w:p w14:paraId="3EE4484D" w14:textId="7E0C8753" w:rsidR="0052432A" w:rsidRPr="0052432A" w:rsidRDefault="00E61926" w:rsidP="0052432A">
            <w:pPr>
              <w:jc w:val="right"/>
              <w:rPr>
                <w:rFonts w:ascii="Calibri" w:eastAsia="Times New Roman" w:hAnsi="Calibri" w:cs="Calibri"/>
                <w:b/>
                <w:bCs/>
                <w:color w:val="000000"/>
                <w:lang w:eastAsia="hu-HU"/>
              </w:rPr>
            </w:pPr>
            <w:r>
              <w:rPr>
                <w:rFonts w:ascii="Calibri" w:eastAsia="Times New Roman" w:hAnsi="Calibri" w:cs="Calibri"/>
                <w:b/>
                <w:bCs/>
                <w:color w:val="000000"/>
                <w:lang w:eastAsia="hu-HU"/>
              </w:rPr>
              <w:t xml:space="preserve">    95,96</w:t>
            </w:r>
          </w:p>
        </w:tc>
        <w:tc>
          <w:tcPr>
            <w:tcW w:w="387" w:type="dxa"/>
            <w:tcBorders>
              <w:top w:val="nil"/>
              <w:left w:val="nil"/>
              <w:bottom w:val="single" w:sz="4" w:space="0" w:color="auto"/>
              <w:right w:val="single" w:sz="4" w:space="0" w:color="auto"/>
            </w:tcBorders>
            <w:noWrap/>
            <w:vAlign w:val="center"/>
          </w:tcPr>
          <w:p w14:paraId="56B6782E" w14:textId="77777777" w:rsidR="0052432A" w:rsidRPr="0052432A" w:rsidRDefault="0052432A" w:rsidP="0052432A">
            <w:pPr>
              <w:jc w:val="right"/>
              <w:rPr>
                <w:rFonts w:ascii="Calibri" w:eastAsia="Times New Roman" w:hAnsi="Calibri" w:cs="Calibri"/>
                <w:b/>
                <w:bCs/>
                <w:color w:val="000000"/>
                <w:lang w:eastAsia="hu-HU"/>
              </w:rPr>
            </w:pPr>
          </w:p>
        </w:tc>
        <w:tc>
          <w:tcPr>
            <w:tcW w:w="1238" w:type="dxa"/>
            <w:tcBorders>
              <w:top w:val="nil"/>
              <w:left w:val="nil"/>
              <w:bottom w:val="single" w:sz="4" w:space="0" w:color="auto"/>
              <w:right w:val="nil"/>
            </w:tcBorders>
            <w:vAlign w:val="center"/>
          </w:tcPr>
          <w:p w14:paraId="312D5E1E" w14:textId="1E6C6479" w:rsidR="0052432A" w:rsidRPr="0052432A" w:rsidRDefault="00E61926" w:rsidP="0052432A">
            <w:pPr>
              <w:jc w:val="right"/>
              <w:rPr>
                <w:rFonts w:ascii="Calibri" w:eastAsia="Times New Roman" w:hAnsi="Calibri" w:cs="Calibri"/>
                <w:b/>
                <w:bCs/>
                <w:color w:val="000000"/>
                <w:lang w:eastAsia="hu-HU"/>
              </w:rPr>
            </w:pPr>
            <w:r>
              <w:rPr>
                <w:rFonts w:ascii="Calibri" w:eastAsia="Times New Roman" w:hAnsi="Calibri" w:cs="Calibri"/>
                <w:b/>
                <w:bCs/>
                <w:color w:val="000000"/>
                <w:lang w:eastAsia="hu-HU"/>
              </w:rPr>
              <w:t>105,87</w:t>
            </w:r>
          </w:p>
        </w:tc>
        <w:tc>
          <w:tcPr>
            <w:tcW w:w="166" w:type="dxa"/>
            <w:tcBorders>
              <w:top w:val="nil"/>
              <w:left w:val="nil"/>
              <w:bottom w:val="single" w:sz="4" w:space="0" w:color="auto"/>
              <w:right w:val="single" w:sz="4" w:space="0" w:color="auto"/>
            </w:tcBorders>
            <w:noWrap/>
            <w:vAlign w:val="center"/>
          </w:tcPr>
          <w:p w14:paraId="348083D5" w14:textId="77777777" w:rsidR="0052432A" w:rsidRPr="0052432A" w:rsidRDefault="0052432A" w:rsidP="0052432A">
            <w:pPr>
              <w:jc w:val="right"/>
              <w:rPr>
                <w:rFonts w:ascii="Calibri" w:eastAsia="Times New Roman" w:hAnsi="Calibri" w:cs="Calibri"/>
                <w:b/>
                <w:bCs/>
                <w:color w:val="000000"/>
                <w:lang w:eastAsia="hu-HU"/>
              </w:rPr>
            </w:pPr>
          </w:p>
        </w:tc>
        <w:tc>
          <w:tcPr>
            <w:tcW w:w="1535" w:type="dxa"/>
            <w:tcBorders>
              <w:top w:val="nil"/>
              <w:left w:val="nil"/>
              <w:bottom w:val="single" w:sz="4" w:space="0" w:color="auto"/>
              <w:right w:val="single" w:sz="4" w:space="0" w:color="auto"/>
            </w:tcBorders>
            <w:noWrap/>
            <w:vAlign w:val="center"/>
          </w:tcPr>
          <w:p w14:paraId="414E618A" w14:textId="27F018D2" w:rsidR="0052432A" w:rsidRPr="0052432A" w:rsidRDefault="00E61926" w:rsidP="00E6192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130,20</w:t>
            </w:r>
          </w:p>
        </w:tc>
        <w:tc>
          <w:tcPr>
            <w:tcW w:w="1559" w:type="dxa"/>
            <w:tcBorders>
              <w:top w:val="nil"/>
              <w:left w:val="nil"/>
              <w:bottom w:val="single" w:sz="4" w:space="0" w:color="auto"/>
              <w:right w:val="single" w:sz="4" w:space="0" w:color="auto"/>
            </w:tcBorders>
            <w:noWrap/>
            <w:vAlign w:val="center"/>
          </w:tcPr>
          <w:p w14:paraId="7700B8D5" w14:textId="4CCD0D56" w:rsidR="0052432A" w:rsidRPr="0052432A" w:rsidRDefault="00E61926" w:rsidP="00E6192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 xml:space="preserve"> 99,18</w:t>
            </w:r>
          </w:p>
        </w:tc>
        <w:tc>
          <w:tcPr>
            <w:tcW w:w="1276" w:type="dxa"/>
            <w:tcBorders>
              <w:top w:val="nil"/>
              <w:left w:val="nil"/>
              <w:bottom w:val="single" w:sz="4" w:space="0" w:color="auto"/>
              <w:right w:val="single" w:sz="4" w:space="0" w:color="auto"/>
            </w:tcBorders>
            <w:noWrap/>
            <w:vAlign w:val="center"/>
            <w:hideMark/>
          </w:tcPr>
          <w:p w14:paraId="71BFAB14" w14:textId="0FA372D8" w:rsidR="0052432A" w:rsidRPr="0052432A" w:rsidRDefault="00560E46" w:rsidP="00560E46">
            <w:pPr>
              <w:jc w:val="center"/>
              <w:rPr>
                <w:rFonts w:ascii="Calibri" w:eastAsia="Times New Roman" w:hAnsi="Calibri" w:cs="Calibri"/>
                <w:b/>
                <w:bCs/>
                <w:color w:val="000000"/>
                <w:lang w:eastAsia="hu-HU"/>
              </w:rPr>
            </w:pPr>
            <w:r>
              <w:rPr>
                <w:rFonts w:ascii="Calibri" w:eastAsia="Times New Roman" w:hAnsi="Calibri" w:cs="Calibri"/>
                <w:b/>
                <w:bCs/>
                <w:color w:val="000000"/>
                <w:lang w:eastAsia="hu-HU"/>
              </w:rPr>
              <w:t>118,77</w:t>
            </w:r>
          </w:p>
        </w:tc>
      </w:tr>
      <w:bookmarkEnd w:id="2"/>
    </w:tbl>
    <w:p w14:paraId="40F1DB31" w14:textId="77777777" w:rsidR="0052432A" w:rsidRDefault="0052432A" w:rsidP="0052432A">
      <w:pPr>
        <w:autoSpaceDE w:val="0"/>
        <w:autoSpaceDN w:val="0"/>
        <w:adjustRightInd w:val="0"/>
        <w:spacing w:line="268" w:lineRule="exact"/>
        <w:jc w:val="both"/>
        <w:rPr>
          <w:rFonts w:ascii="Calibri" w:eastAsia="Times New Roman" w:hAnsi="Calibri" w:cs="Calibri"/>
          <w:lang w:eastAsia="hu-HU"/>
        </w:rPr>
      </w:pPr>
    </w:p>
    <w:p w14:paraId="22FFD20B" w14:textId="77777777" w:rsidR="00244DE0" w:rsidRDefault="00244DE0" w:rsidP="0052432A">
      <w:pPr>
        <w:autoSpaceDE w:val="0"/>
        <w:autoSpaceDN w:val="0"/>
        <w:adjustRightInd w:val="0"/>
        <w:spacing w:line="268" w:lineRule="exact"/>
        <w:jc w:val="both"/>
        <w:rPr>
          <w:rFonts w:ascii="Calibri" w:eastAsia="Times New Roman" w:hAnsi="Calibri" w:cs="Calibri"/>
          <w:lang w:eastAsia="hu-HU"/>
        </w:rPr>
      </w:pPr>
    </w:p>
    <w:p w14:paraId="167E8D51" w14:textId="33C3E7DD" w:rsidR="00A94B50" w:rsidRPr="007A2907" w:rsidRDefault="0052432A" w:rsidP="0052432A">
      <w:pPr>
        <w:autoSpaceDE w:val="0"/>
        <w:autoSpaceDN w:val="0"/>
        <w:adjustRightInd w:val="0"/>
        <w:spacing w:line="268" w:lineRule="exact"/>
        <w:jc w:val="both"/>
        <w:rPr>
          <w:rFonts w:ascii="Calibri" w:eastAsia="Times New Roman" w:hAnsi="Calibri" w:cs="Calibri"/>
          <w:lang w:eastAsia="hu-HU"/>
        </w:rPr>
      </w:pPr>
      <w:r w:rsidRPr="007A2907">
        <w:rPr>
          <w:rFonts w:ascii="Calibri" w:eastAsia="Times New Roman" w:hAnsi="Calibri" w:cs="Calibri"/>
          <w:lang w:eastAsia="hu-HU"/>
        </w:rPr>
        <w:t xml:space="preserve">A </w:t>
      </w:r>
      <w:r w:rsidRPr="007A2907">
        <w:rPr>
          <w:rFonts w:ascii="Calibri" w:eastAsia="Times New Roman" w:hAnsi="Calibri" w:cs="Calibri"/>
          <w:b/>
          <w:bCs/>
          <w:lang w:eastAsia="hu-HU"/>
        </w:rPr>
        <w:t xml:space="preserve">helyi iparűzési adóbevétel </w:t>
      </w:r>
      <w:r w:rsidRPr="007A2907">
        <w:rPr>
          <w:rFonts w:ascii="Calibri" w:eastAsia="Times New Roman" w:hAnsi="Calibri" w:cs="Calibri"/>
          <w:lang w:eastAsia="hu-HU"/>
        </w:rPr>
        <w:t xml:space="preserve">az előző évi tényadatokhoz képest </w:t>
      </w:r>
      <w:r w:rsidR="000D3FAF" w:rsidRPr="007A2907">
        <w:rPr>
          <w:rFonts w:ascii="Calibri" w:eastAsia="Times New Roman" w:hAnsi="Calibri" w:cs="Calibri"/>
          <w:lang w:eastAsia="hu-HU"/>
        </w:rPr>
        <w:t xml:space="preserve">1.679.006 </w:t>
      </w:r>
      <w:proofErr w:type="spellStart"/>
      <w:r w:rsidRPr="007A2907">
        <w:rPr>
          <w:rFonts w:ascii="Calibri" w:eastAsia="Times New Roman" w:hAnsi="Calibri" w:cs="Calibri"/>
          <w:lang w:eastAsia="hu-HU"/>
        </w:rPr>
        <w:t>eFt-tal</w:t>
      </w:r>
      <w:proofErr w:type="spellEnd"/>
      <w:r w:rsidRPr="007A2907">
        <w:rPr>
          <w:rFonts w:ascii="Calibri" w:eastAsia="Times New Roman" w:hAnsi="Calibri" w:cs="Calibri"/>
          <w:lang w:eastAsia="hu-HU"/>
        </w:rPr>
        <w:t xml:space="preserve"> </w:t>
      </w:r>
      <w:r w:rsidR="000D3FAF" w:rsidRPr="007A2907">
        <w:rPr>
          <w:rFonts w:ascii="Calibri" w:eastAsia="Times New Roman" w:hAnsi="Calibri" w:cs="Calibri"/>
          <w:lang w:eastAsia="hu-HU"/>
        </w:rPr>
        <w:t>nőtt</w:t>
      </w:r>
      <w:r w:rsidRPr="007A2907">
        <w:rPr>
          <w:rFonts w:ascii="Calibri" w:eastAsia="Times New Roman" w:hAnsi="Calibri" w:cs="Calibri"/>
          <w:lang w:eastAsia="hu-HU"/>
        </w:rPr>
        <w:t xml:space="preserve"> az adózók gazdasági teljesítményének változása következtében.</w:t>
      </w:r>
      <w:r w:rsidR="000D3FAF" w:rsidRPr="007A2907">
        <w:rPr>
          <w:rFonts w:ascii="Calibri" w:eastAsia="Times New Roman" w:hAnsi="Calibri" w:cs="Calibri"/>
          <w:lang w:eastAsia="hu-HU"/>
        </w:rPr>
        <w:t xml:space="preserve"> A </w:t>
      </w:r>
      <w:r w:rsidR="000D3FAF" w:rsidRPr="007A2907">
        <w:t xml:space="preserve">szolidaritási hozzájárulási fizetési kötelezettségünk 162.384 </w:t>
      </w:r>
      <w:proofErr w:type="spellStart"/>
      <w:r w:rsidR="000D3FAF" w:rsidRPr="007A2907">
        <w:t>eFt-</w:t>
      </w:r>
      <w:r w:rsidR="006A09C9">
        <w:t>t</w:t>
      </w:r>
      <w:r w:rsidR="000D3FAF" w:rsidRPr="007A2907">
        <w:t>al</w:t>
      </w:r>
      <w:proofErr w:type="spellEnd"/>
      <w:r w:rsidR="000D3FAF" w:rsidRPr="007A2907">
        <w:t xml:space="preserve"> nőtt az előző évhez képest. </w:t>
      </w:r>
      <w:r w:rsidR="007A2907" w:rsidRPr="007A2907">
        <w:t xml:space="preserve">Központi szabályozás alapján </w:t>
      </w:r>
      <w:r w:rsidR="00A94B50" w:rsidRPr="007A2907">
        <w:t>a tárgyévi befolyó és a tárgyévet megelőző évben befolyt helyi iparűzési adóbevétele közötti többletnek a tárgyévi és a tárgyévet megelőző szolidaritási hozzájárulás különbözetével korrigált összegét a Területfejlesztési Alap részére be</w:t>
      </w:r>
      <w:r w:rsidR="000D3FAF" w:rsidRPr="007A2907">
        <w:t xml:space="preserve"> kellett </w:t>
      </w:r>
      <w:r w:rsidR="00A94B50" w:rsidRPr="007A2907">
        <w:t>fizet</w:t>
      </w:r>
      <w:r w:rsidR="000D3FAF" w:rsidRPr="007A2907">
        <w:t>ni</w:t>
      </w:r>
      <w:r w:rsidR="00A94B50" w:rsidRPr="007A2907">
        <w:t>. Önkormányzatunk esetében a 2025. évi HIPA bevétel alapján mindösszesen 1.516.622 eFt összegű fizetési kötelezettségünk keletkezett.</w:t>
      </w:r>
      <w:r w:rsidR="000D3FAF" w:rsidRPr="007A2907">
        <w:t xml:space="preserve"> </w:t>
      </w:r>
    </w:p>
    <w:p w14:paraId="6FCD674D" w14:textId="77777777" w:rsidR="00A94B50" w:rsidRPr="007A2907" w:rsidRDefault="00A94B50" w:rsidP="0052432A">
      <w:pPr>
        <w:autoSpaceDE w:val="0"/>
        <w:autoSpaceDN w:val="0"/>
        <w:adjustRightInd w:val="0"/>
        <w:spacing w:line="268" w:lineRule="exact"/>
        <w:jc w:val="both"/>
        <w:rPr>
          <w:rFonts w:ascii="Calibri" w:eastAsia="Times New Roman" w:hAnsi="Calibri" w:cs="Calibri"/>
          <w:lang w:eastAsia="hu-HU"/>
        </w:rPr>
      </w:pPr>
    </w:p>
    <w:p w14:paraId="72C481AB" w14:textId="0602C81E" w:rsidR="00516206" w:rsidRPr="007A2907" w:rsidRDefault="0052432A" w:rsidP="00516206">
      <w:pPr>
        <w:autoSpaceDE w:val="0"/>
        <w:autoSpaceDN w:val="0"/>
        <w:adjustRightInd w:val="0"/>
        <w:spacing w:line="268" w:lineRule="exact"/>
        <w:jc w:val="both"/>
        <w:rPr>
          <w:rFonts w:ascii="Calibri" w:hAnsi="Calibri" w:cs="Calibri"/>
        </w:rPr>
      </w:pPr>
      <w:r w:rsidRPr="007A2907">
        <w:rPr>
          <w:rFonts w:ascii="Calibri" w:eastAsia="Times New Roman" w:hAnsi="Calibri" w:cs="Calibri"/>
          <w:lang w:eastAsia="hu-HU"/>
        </w:rPr>
        <w:t xml:space="preserve">Az </w:t>
      </w:r>
      <w:r w:rsidRPr="007A2907">
        <w:rPr>
          <w:rFonts w:ascii="Calibri" w:eastAsia="Times New Roman" w:hAnsi="Calibri" w:cs="Calibri"/>
          <w:b/>
          <w:bCs/>
          <w:lang w:eastAsia="hu-HU"/>
        </w:rPr>
        <w:t>építményadó bevétel</w:t>
      </w:r>
      <w:r w:rsidR="00516206" w:rsidRPr="007A2907">
        <w:rPr>
          <w:rFonts w:ascii="Calibri" w:eastAsia="Times New Roman" w:hAnsi="Calibri" w:cs="Calibri"/>
          <w:b/>
          <w:bCs/>
          <w:lang w:eastAsia="hu-HU"/>
        </w:rPr>
        <w:t xml:space="preserve"> </w:t>
      </w:r>
      <w:r w:rsidR="00516206" w:rsidRPr="007A2907">
        <w:rPr>
          <w:rFonts w:ascii="Calibri" w:eastAsia="Times New Roman" w:hAnsi="Calibri" w:cs="Calibri"/>
          <w:lang w:eastAsia="hu-HU"/>
        </w:rPr>
        <w:t xml:space="preserve">teljesülését befolyásolta, hogy </w:t>
      </w:r>
      <w:r w:rsidRPr="007A2907">
        <w:rPr>
          <w:rFonts w:ascii="Calibri" w:eastAsia="Times New Roman" w:hAnsi="Calibri" w:cs="Calibri"/>
          <w:lang w:eastAsia="hu-HU"/>
        </w:rPr>
        <w:t xml:space="preserve">a </w:t>
      </w:r>
      <w:r w:rsidR="00516206" w:rsidRPr="007A2907">
        <w:rPr>
          <w:rFonts w:ascii="Calibri" w:hAnsi="Calibri" w:cs="Calibri"/>
          <w:iCs/>
        </w:rPr>
        <w:t>2025. január 1. napjától az 1000 m2 alapterület feletti építmények (kereskedelmi egységek, egyéb nem lakás céljára szolgáló épületek) esetében az adó mértéke: 2.000 Ft/ m</w:t>
      </w:r>
      <w:r w:rsidR="00516206" w:rsidRPr="007A2907">
        <w:rPr>
          <w:rFonts w:ascii="Calibri" w:hAnsi="Calibri" w:cs="Calibri"/>
          <w:iCs/>
          <w:vertAlign w:val="superscript"/>
        </w:rPr>
        <w:t>2</w:t>
      </w:r>
      <w:r w:rsidR="00516206" w:rsidRPr="007A2907">
        <w:rPr>
          <w:rFonts w:ascii="Calibri" w:hAnsi="Calibri" w:cs="Calibri"/>
          <w:iCs/>
        </w:rPr>
        <w:t>-ről felemelésre került 2.950 Ft/m</w:t>
      </w:r>
      <w:r w:rsidR="00516206" w:rsidRPr="007A2907">
        <w:rPr>
          <w:rFonts w:ascii="Calibri" w:hAnsi="Calibri" w:cs="Calibri"/>
          <w:iCs/>
          <w:vertAlign w:val="superscript"/>
        </w:rPr>
        <w:t>2</w:t>
      </w:r>
      <w:r w:rsidR="00516206" w:rsidRPr="007A2907">
        <w:rPr>
          <w:rFonts w:ascii="Calibri" w:hAnsi="Calibri" w:cs="Calibri"/>
          <w:iCs/>
        </w:rPr>
        <w:t>-re. A</w:t>
      </w:r>
      <w:r w:rsidR="00516206" w:rsidRPr="007A2907">
        <w:rPr>
          <w:rFonts w:ascii="Calibri" w:eastAsia="Times New Roman" w:hAnsi="Calibri" w:cs="Calibri"/>
          <w:lang w:eastAsia="hu-HU"/>
        </w:rPr>
        <w:t xml:space="preserve"> </w:t>
      </w:r>
      <w:r w:rsidRPr="007A2907">
        <w:rPr>
          <w:rFonts w:ascii="Calibri" w:eastAsia="Times New Roman" w:hAnsi="Calibri" w:cs="Calibri"/>
          <w:lang w:eastAsia="hu-HU"/>
        </w:rPr>
        <w:t>202</w:t>
      </w:r>
      <w:r w:rsidR="00516206" w:rsidRPr="007A2907">
        <w:rPr>
          <w:rFonts w:ascii="Calibri" w:eastAsia="Times New Roman" w:hAnsi="Calibri" w:cs="Calibri"/>
          <w:lang w:eastAsia="hu-HU"/>
        </w:rPr>
        <w:t>5</w:t>
      </w:r>
      <w:r w:rsidRPr="007A2907">
        <w:rPr>
          <w:rFonts w:ascii="Calibri" w:eastAsia="Times New Roman" w:hAnsi="Calibri" w:cs="Calibri"/>
          <w:lang w:eastAsia="hu-HU"/>
        </w:rPr>
        <w:t xml:space="preserve">. évi </w:t>
      </w:r>
      <w:r w:rsidR="00516206" w:rsidRPr="007A2907">
        <w:rPr>
          <w:rFonts w:ascii="Calibri" w:eastAsia="Times New Roman" w:hAnsi="Calibri" w:cs="Calibri"/>
          <w:lang w:eastAsia="hu-HU"/>
        </w:rPr>
        <w:t xml:space="preserve">tervezett </w:t>
      </w:r>
      <w:r w:rsidRPr="007A2907">
        <w:rPr>
          <w:rFonts w:ascii="Calibri" w:eastAsia="Times New Roman" w:hAnsi="Calibri" w:cs="Calibri"/>
          <w:lang w:eastAsia="hu-HU"/>
        </w:rPr>
        <w:t xml:space="preserve">adatokhoz képest </w:t>
      </w:r>
      <w:r w:rsidR="00516206" w:rsidRPr="007A2907">
        <w:rPr>
          <w:rFonts w:ascii="Calibri" w:eastAsia="Times New Roman" w:hAnsi="Calibri" w:cs="Calibri"/>
          <w:lang w:eastAsia="hu-HU"/>
        </w:rPr>
        <w:t>310.187 e Ft-</w:t>
      </w:r>
      <w:r w:rsidR="006A09C9">
        <w:rPr>
          <w:rFonts w:ascii="Calibri" w:eastAsia="Times New Roman" w:hAnsi="Calibri" w:cs="Calibri"/>
          <w:lang w:eastAsia="hu-HU"/>
        </w:rPr>
        <w:t>t</w:t>
      </w:r>
      <w:r w:rsidR="00516206" w:rsidRPr="007A2907">
        <w:rPr>
          <w:rFonts w:ascii="Calibri" w:eastAsia="Times New Roman" w:hAnsi="Calibri" w:cs="Calibri"/>
          <w:lang w:eastAsia="hu-HU"/>
        </w:rPr>
        <w:t>al n</w:t>
      </w:r>
      <w:r w:rsidR="006A09C9">
        <w:rPr>
          <w:rFonts w:ascii="Calibri" w:eastAsia="Times New Roman" w:hAnsi="Calibri" w:cs="Calibri"/>
          <w:lang w:eastAsia="hu-HU"/>
        </w:rPr>
        <w:t>ő</w:t>
      </w:r>
      <w:r w:rsidR="00516206" w:rsidRPr="007A2907">
        <w:rPr>
          <w:rFonts w:ascii="Calibri" w:eastAsia="Times New Roman" w:hAnsi="Calibri" w:cs="Calibri"/>
          <w:lang w:eastAsia="hu-HU"/>
        </w:rPr>
        <w:t xml:space="preserve">tt a bevétel, amit </w:t>
      </w:r>
      <w:r w:rsidR="00AE084D">
        <w:rPr>
          <w:rFonts w:ascii="Calibri" w:eastAsia="Times New Roman" w:hAnsi="Calibri" w:cs="Calibri"/>
          <w:lang w:eastAsia="hu-HU"/>
        </w:rPr>
        <w:t xml:space="preserve">pedig </w:t>
      </w:r>
      <w:r w:rsidR="006628A0" w:rsidRPr="007A2907">
        <w:rPr>
          <w:rFonts w:ascii="Calibri" w:hAnsi="Calibri" w:cs="Calibri"/>
          <w:iCs/>
        </w:rPr>
        <w:t xml:space="preserve">az </w:t>
      </w:r>
      <w:r w:rsidR="006628A0" w:rsidRPr="007A2907">
        <w:rPr>
          <w:rFonts w:ascii="Calibri" w:hAnsi="Calibri" w:cs="Calibri"/>
        </w:rPr>
        <w:t>adóztatott ingatlanokra vonatkozó teljességi vizsgálat eredménye</w:t>
      </w:r>
      <w:r w:rsidR="00516206" w:rsidRPr="007A2907">
        <w:rPr>
          <w:rFonts w:ascii="Calibri" w:hAnsi="Calibri" w:cs="Calibri"/>
        </w:rPr>
        <w:t>zett.</w:t>
      </w:r>
    </w:p>
    <w:p w14:paraId="215F36CD" w14:textId="77777777" w:rsidR="00516206" w:rsidRPr="007A2907" w:rsidRDefault="00516206" w:rsidP="00516206">
      <w:pPr>
        <w:autoSpaceDE w:val="0"/>
        <w:autoSpaceDN w:val="0"/>
        <w:adjustRightInd w:val="0"/>
        <w:spacing w:line="268" w:lineRule="exact"/>
        <w:jc w:val="both"/>
        <w:rPr>
          <w:rFonts w:ascii="Calibri" w:hAnsi="Calibri" w:cs="Calibri"/>
        </w:rPr>
      </w:pPr>
    </w:p>
    <w:bookmarkEnd w:id="1"/>
    <w:p w14:paraId="4C784BBE" w14:textId="77777777" w:rsidR="0052432A" w:rsidRPr="0052432A" w:rsidRDefault="0052432A" w:rsidP="0052432A">
      <w:pPr>
        <w:jc w:val="both"/>
        <w:rPr>
          <w:rFonts w:ascii="Calibri" w:eastAsia="Times New Roman" w:hAnsi="Calibri" w:cs="Calibri"/>
          <w:b/>
          <w:i/>
          <w:u w:val="single"/>
          <w:lang w:eastAsia="hu-HU"/>
        </w:rPr>
      </w:pPr>
    </w:p>
    <w:p w14:paraId="3DFE96A9" w14:textId="77777777" w:rsidR="0052432A" w:rsidRPr="0052432A" w:rsidRDefault="0052432A" w:rsidP="0052432A">
      <w:pPr>
        <w:shd w:val="clear" w:color="auto" w:fill="FFFFFF" w:themeFill="background1"/>
        <w:jc w:val="both"/>
        <w:rPr>
          <w:rFonts w:ascii="Calibri" w:eastAsia="Times New Roman" w:hAnsi="Calibri" w:cs="Calibri"/>
          <w:b/>
          <w:i/>
          <w:u w:val="single"/>
          <w:lang w:eastAsia="hu-HU"/>
        </w:rPr>
      </w:pPr>
      <w:r w:rsidRPr="0052432A">
        <w:rPr>
          <w:rFonts w:ascii="Calibri" w:eastAsia="Times New Roman" w:hAnsi="Calibri" w:cs="Calibri"/>
          <w:b/>
          <w:i/>
          <w:u w:val="single"/>
          <w:lang w:eastAsia="hu-HU"/>
        </w:rPr>
        <w:t>Működési bevételek:</w:t>
      </w:r>
    </w:p>
    <w:p w14:paraId="2AE2B566" w14:textId="1AAECACB" w:rsidR="0052432A" w:rsidRPr="009D6F3A" w:rsidRDefault="0052432A" w:rsidP="004C6F2F">
      <w:pPr>
        <w:shd w:val="clear" w:color="auto" w:fill="FFFFFF" w:themeFill="background1"/>
        <w:jc w:val="both"/>
        <w:rPr>
          <w:rFonts w:ascii="Calibri" w:eastAsia="Times New Roman" w:hAnsi="Calibri" w:cs="Calibri"/>
          <w:color w:val="EE0000"/>
          <w:lang w:eastAsia="hu-HU"/>
        </w:rPr>
      </w:pPr>
      <w:r w:rsidRPr="0052432A">
        <w:rPr>
          <w:rFonts w:ascii="Calibri" w:eastAsia="Times New Roman" w:hAnsi="Calibri" w:cs="Calibri"/>
          <w:lang w:eastAsia="hu-HU"/>
        </w:rPr>
        <w:t xml:space="preserve">Az önkormányzatnál a működési bevételek jelentős hányadát a bérletidíj bevételek képezik. Itt számoljuk el az önkormányzati helyiségek és lakások bérleti díját, a víziközmű és szennyvízközmű használati díjbevételét, </w:t>
      </w:r>
      <w:r w:rsidR="004C6F2F">
        <w:rPr>
          <w:rFonts w:ascii="Calibri" w:eastAsia="Times New Roman" w:hAnsi="Calibri" w:cs="Calibri"/>
          <w:lang w:eastAsia="hu-HU"/>
        </w:rPr>
        <w:t xml:space="preserve">hulladékgazdálkodási feladatok </w:t>
      </w:r>
      <w:r w:rsidR="004C6F2F" w:rsidRPr="009D6F3A">
        <w:rPr>
          <w:rFonts w:ascii="Calibri" w:eastAsia="Times New Roman" w:hAnsi="Calibri" w:cs="Calibri"/>
          <w:lang w:eastAsia="hu-HU"/>
        </w:rPr>
        <w:t xml:space="preserve">ellátásához kapcsolódó önkormányzatot megillető összeg, </w:t>
      </w:r>
      <w:r w:rsidRPr="009D6F3A">
        <w:rPr>
          <w:rFonts w:ascii="Calibri" w:eastAsia="Times New Roman" w:hAnsi="Calibri" w:cs="Calibri"/>
          <w:lang w:eastAsia="hu-HU"/>
        </w:rPr>
        <w:t>valamint a közterület-foglalási és parkolás gazdálkodási bevételeket is.</w:t>
      </w:r>
      <w:r w:rsidR="00AE084D" w:rsidRPr="009D6F3A">
        <w:rPr>
          <w:rFonts w:ascii="Calibri" w:eastAsia="Times New Roman" w:hAnsi="Calibri" w:cs="Calibri"/>
          <w:lang w:eastAsia="hu-HU"/>
        </w:rPr>
        <w:t xml:space="preserve"> A Hulladékgazdálkodáshoz kapcsolódó pénzügyi juttatás címén 349.075 eFt összegű bevétel származott.</w:t>
      </w:r>
    </w:p>
    <w:p w14:paraId="682BD8BB" w14:textId="77777777" w:rsidR="004C6F2F" w:rsidRPr="009D6F3A" w:rsidRDefault="004C6F2F" w:rsidP="004C6F2F">
      <w:pPr>
        <w:shd w:val="clear" w:color="auto" w:fill="FFFFFF" w:themeFill="background1"/>
        <w:jc w:val="both"/>
        <w:rPr>
          <w:rFonts w:ascii="Calibri" w:eastAsia="Times New Roman" w:hAnsi="Calibri" w:cs="Calibri"/>
          <w:lang w:eastAsia="hu-HU"/>
        </w:rPr>
      </w:pPr>
    </w:p>
    <w:p w14:paraId="5655C9F8" w14:textId="77777777" w:rsidR="0052432A" w:rsidRPr="009D6F3A" w:rsidRDefault="0052432A" w:rsidP="0052432A">
      <w:pPr>
        <w:jc w:val="both"/>
        <w:rPr>
          <w:rFonts w:ascii="Calibri" w:eastAsia="Times New Roman" w:hAnsi="Calibri" w:cs="Calibri"/>
          <w:lang w:eastAsia="hu-HU"/>
        </w:rPr>
      </w:pPr>
      <w:r w:rsidRPr="009D6F3A">
        <w:rPr>
          <w:rFonts w:ascii="Calibri" w:eastAsia="Times New Roman" w:hAnsi="Calibri" w:cs="Calibri"/>
          <w:b/>
          <w:i/>
          <w:u w:val="single"/>
          <w:lang w:eastAsia="hu-HU"/>
        </w:rPr>
        <w:t>Működési célú átvett pénzeszközök</w:t>
      </w:r>
    </w:p>
    <w:p w14:paraId="3432069C" w14:textId="4E6B6326" w:rsidR="0052432A" w:rsidRPr="0052432A" w:rsidRDefault="0052432A" w:rsidP="0052432A">
      <w:pPr>
        <w:jc w:val="both"/>
        <w:rPr>
          <w:rFonts w:ascii="Calibri" w:eastAsia="Times New Roman" w:hAnsi="Calibri" w:cs="Calibri"/>
          <w:lang w:eastAsia="hu-HU"/>
        </w:rPr>
      </w:pPr>
      <w:r w:rsidRPr="009D6F3A">
        <w:rPr>
          <w:rFonts w:ascii="Calibri" w:eastAsia="Times New Roman" w:hAnsi="Calibri" w:cs="Calibri"/>
          <w:lang w:eastAsia="hu-HU"/>
        </w:rPr>
        <w:t>Működési célú átvett pénzeszközök között számoljuk el az államháztartáson kívüli szervezetektől kapott működési célú támogatásokat</w:t>
      </w:r>
      <w:r w:rsidR="00AE084D" w:rsidRPr="009D6F3A">
        <w:rPr>
          <w:rFonts w:ascii="Calibri" w:eastAsia="Times New Roman" w:hAnsi="Calibri" w:cs="Calibri"/>
          <w:lang w:eastAsia="hu-HU"/>
        </w:rPr>
        <w:t xml:space="preserve"> és a TOP plusz forrásból származó működési támogatásokat</w:t>
      </w:r>
      <w:r w:rsidRPr="009D6F3A">
        <w:rPr>
          <w:rFonts w:ascii="Calibri" w:eastAsia="Times New Roman" w:hAnsi="Calibri" w:cs="Calibri"/>
          <w:lang w:eastAsia="hu-HU"/>
        </w:rPr>
        <w:t>, illetve</w:t>
      </w:r>
      <w:r w:rsidRPr="0052432A">
        <w:rPr>
          <w:rFonts w:ascii="Calibri" w:eastAsia="Times New Roman" w:hAnsi="Calibri" w:cs="Calibri"/>
          <w:lang w:eastAsia="hu-HU"/>
        </w:rPr>
        <w:t xml:space="preserve"> a nyújtott kölcsönök visszatérüléseit. </w:t>
      </w:r>
    </w:p>
    <w:p w14:paraId="7E346E80" w14:textId="77777777" w:rsidR="0052432A" w:rsidRPr="0052432A" w:rsidRDefault="0052432A" w:rsidP="0052432A">
      <w:pPr>
        <w:jc w:val="both"/>
        <w:rPr>
          <w:rFonts w:ascii="Calibri" w:eastAsia="Times New Roman" w:hAnsi="Calibri" w:cs="Calibri"/>
          <w:lang w:eastAsia="hu-HU"/>
        </w:rPr>
      </w:pPr>
    </w:p>
    <w:p w14:paraId="3C8030EB" w14:textId="296D9DB6"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Felhalmozási bevételek (17.sz.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1CE16A22" w14:textId="77777777" w:rsidR="0052432A" w:rsidRPr="0052432A" w:rsidRDefault="0052432A" w:rsidP="0052432A">
      <w:pPr>
        <w:jc w:val="both"/>
        <w:rPr>
          <w:rFonts w:ascii="Calibri" w:eastAsia="Times New Roman" w:hAnsi="Calibri" w:cs="Calibri"/>
          <w:b/>
          <w:bCs/>
          <w:i/>
          <w:iCs/>
          <w:u w:val="single"/>
          <w:lang w:eastAsia="hu-HU"/>
        </w:rPr>
      </w:pPr>
    </w:p>
    <w:p w14:paraId="0EB16E20" w14:textId="77777777"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Felhalmozási célú támogatások államháztartáson belülről</w:t>
      </w:r>
    </w:p>
    <w:p w14:paraId="47DA77F3" w14:textId="0CCF6A11" w:rsidR="0052432A" w:rsidRPr="0052432A" w:rsidRDefault="0052432A" w:rsidP="0052432A">
      <w:pPr>
        <w:jc w:val="both"/>
        <w:rPr>
          <w:rFonts w:ascii="Calibri" w:eastAsia="Times New Roman" w:hAnsi="Calibri" w:cs="Calibri"/>
          <w:bCs/>
          <w:lang w:eastAsia="hu-HU"/>
        </w:rPr>
      </w:pPr>
      <w:r w:rsidRPr="0052432A">
        <w:rPr>
          <w:rFonts w:ascii="Calibri" w:eastAsia="Times New Roman" w:hAnsi="Calibri" w:cs="Calibri"/>
          <w:bCs/>
          <w:lang w:eastAsia="hu-HU"/>
        </w:rPr>
        <w:t>Az Európai Uniós pályázatokhoz kapcsolódó felhalmozási célú támogatások a projektek megvalósulási ütemének megfelelően és a támogatási szerződésekben foglaltak szerint kerültek lehívásra. 202</w:t>
      </w:r>
      <w:r w:rsidR="00965D76">
        <w:rPr>
          <w:rFonts w:ascii="Calibri" w:eastAsia="Times New Roman" w:hAnsi="Calibri" w:cs="Calibri"/>
          <w:bCs/>
          <w:lang w:eastAsia="hu-HU"/>
        </w:rPr>
        <w:t>5</w:t>
      </w:r>
      <w:r w:rsidRPr="0052432A">
        <w:rPr>
          <w:rFonts w:ascii="Calibri" w:eastAsia="Times New Roman" w:hAnsi="Calibri" w:cs="Calibri"/>
          <w:bCs/>
          <w:lang w:eastAsia="hu-HU"/>
        </w:rPr>
        <w:t>.</w:t>
      </w:r>
      <w:r w:rsidR="00965D76">
        <w:rPr>
          <w:rFonts w:ascii="Calibri" w:eastAsia="Times New Roman" w:hAnsi="Calibri" w:cs="Calibri"/>
          <w:bCs/>
          <w:lang w:eastAsia="hu-HU"/>
        </w:rPr>
        <w:t xml:space="preserve"> </w:t>
      </w:r>
      <w:r w:rsidRPr="0052432A">
        <w:rPr>
          <w:rFonts w:ascii="Calibri" w:eastAsia="Times New Roman" w:hAnsi="Calibri" w:cs="Calibri"/>
          <w:bCs/>
          <w:lang w:eastAsia="hu-HU"/>
        </w:rPr>
        <w:t xml:space="preserve">év során e tétel az önkormányzatnál </w:t>
      </w:r>
      <w:r w:rsidR="00965D76">
        <w:rPr>
          <w:rFonts w:ascii="Calibri" w:eastAsia="Times New Roman" w:hAnsi="Calibri" w:cs="Calibri"/>
          <w:bCs/>
          <w:lang w:eastAsia="hu-HU"/>
        </w:rPr>
        <w:t>15.364</w:t>
      </w:r>
      <w:r w:rsidRPr="0052432A">
        <w:rPr>
          <w:rFonts w:ascii="Calibri" w:eastAsia="Times New Roman" w:hAnsi="Calibri" w:cs="Calibri"/>
          <w:bCs/>
          <w:lang w:eastAsia="hu-HU"/>
        </w:rPr>
        <w:t xml:space="preserve"> eFt összeget jelentett.</w:t>
      </w:r>
    </w:p>
    <w:p w14:paraId="23387334" w14:textId="77777777" w:rsidR="0052432A" w:rsidRPr="0052432A" w:rsidRDefault="0052432A" w:rsidP="0052432A">
      <w:pPr>
        <w:jc w:val="both"/>
        <w:rPr>
          <w:rFonts w:ascii="Calibri" w:eastAsia="Times New Roman" w:hAnsi="Calibri" w:cs="Calibri"/>
          <w:b/>
          <w:bCs/>
          <w:i/>
          <w:iCs/>
          <w:color w:val="FF0000"/>
          <w:u w:val="single"/>
          <w:lang w:eastAsia="hu-HU"/>
        </w:rPr>
      </w:pPr>
    </w:p>
    <w:p w14:paraId="47A86822" w14:textId="77777777" w:rsidR="0052432A" w:rsidRPr="0052432A" w:rsidRDefault="0052432A" w:rsidP="0052432A">
      <w:pPr>
        <w:jc w:val="both"/>
        <w:rPr>
          <w:rFonts w:ascii="Calibri" w:eastAsia="Times New Roman" w:hAnsi="Calibri" w:cs="Calibri"/>
          <w:b/>
          <w:bCs/>
          <w:i/>
          <w:iCs/>
          <w:lang w:eastAsia="hu-HU"/>
        </w:rPr>
      </w:pPr>
      <w:r w:rsidRPr="0052432A">
        <w:rPr>
          <w:rFonts w:ascii="Calibri" w:eastAsia="Times New Roman" w:hAnsi="Calibri" w:cs="Calibri"/>
          <w:b/>
          <w:bCs/>
          <w:i/>
          <w:iCs/>
          <w:u w:val="single"/>
          <w:lang w:eastAsia="hu-HU"/>
        </w:rPr>
        <w:t>Felhalmozási bevételek</w:t>
      </w:r>
    </w:p>
    <w:p w14:paraId="22AFBCD1" w14:textId="568AB332" w:rsidR="0052432A" w:rsidRPr="0008454B" w:rsidRDefault="0052432A" w:rsidP="0052432A">
      <w:pPr>
        <w:jc w:val="both"/>
        <w:rPr>
          <w:rFonts w:ascii="Calibri" w:eastAsia="Times New Roman" w:hAnsi="Calibri" w:cs="Calibri"/>
          <w:color w:val="EE0000"/>
          <w:lang w:eastAsia="hu-HU"/>
        </w:rPr>
      </w:pPr>
      <w:r w:rsidRPr="0052432A">
        <w:rPr>
          <w:rFonts w:ascii="Calibri" w:eastAsia="Times New Roman" w:hAnsi="Calibri" w:cs="Calibri"/>
          <w:lang w:eastAsia="hu-HU"/>
        </w:rPr>
        <w:t>Az önk</w:t>
      </w:r>
      <w:r w:rsidRPr="0052432A">
        <w:rPr>
          <w:rFonts w:ascii="Calibri" w:eastAsia="Times New Roman" w:hAnsi="Calibri" w:cs="Calibri"/>
          <w:bCs/>
          <w:lang w:eastAsia="hu-HU"/>
        </w:rPr>
        <w:t xml:space="preserve">ormányzati lakások, ingatlanok értékesítéséből pályáztatás során befolyt bevétel </w:t>
      </w:r>
      <w:r w:rsidR="003B6406">
        <w:rPr>
          <w:rFonts w:ascii="Calibri" w:eastAsia="Times New Roman" w:hAnsi="Calibri" w:cs="Calibri"/>
          <w:bCs/>
          <w:lang w:eastAsia="hu-HU"/>
        </w:rPr>
        <w:t>793.559</w:t>
      </w:r>
      <w:r w:rsidRPr="0052432A">
        <w:rPr>
          <w:rFonts w:ascii="Calibri" w:eastAsia="Times New Roman" w:hAnsi="Calibri" w:cs="Calibri"/>
          <w:bCs/>
          <w:lang w:eastAsia="hu-HU"/>
        </w:rPr>
        <w:t xml:space="preserve"> eFt. </w:t>
      </w:r>
      <w:r w:rsidRPr="003F06AD">
        <w:rPr>
          <w:rFonts w:ascii="Calibri" w:eastAsia="Times New Roman" w:hAnsi="Calibri" w:cs="Calibri"/>
          <w:lang w:eastAsia="hu-HU"/>
        </w:rPr>
        <w:t>Az ingatlanértékesítés bevételei elsősorban, 02089/</w:t>
      </w:r>
      <w:r w:rsidR="003F06AD" w:rsidRPr="003F06AD">
        <w:rPr>
          <w:rFonts w:ascii="Calibri" w:eastAsia="Times New Roman" w:hAnsi="Calibri" w:cs="Calibri"/>
          <w:lang w:eastAsia="hu-HU"/>
        </w:rPr>
        <w:t>10</w:t>
      </w:r>
      <w:r w:rsidRPr="003F06AD">
        <w:rPr>
          <w:rFonts w:ascii="Calibri" w:eastAsia="Times New Roman" w:hAnsi="Calibri" w:cs="Calibri"/>
          <w:lang w:eastAsia="hu-HU"/>
        </w:rPr>
        <w:t>, 5</w:t>
      </w:r>
      <w:r w:rsidR="003F06AD" w:rsidRPr="003F06AD">
        <w:rPr>
          <w:rFonts w:ascii="Calibri" w:eastAsia="Times New Roman" w:hAnsi="Calibri" w:cs="Calibri"/>
          <w:lang w:eastAsia="hu-HU"/>
        </w:rPr>
        <w:t>829</w:t>
      </w:r>
      <w:r w:rsidRPr="003F06AD">
        <w:rPr>
          <w:rFonts w:ascii="Calibri" w:eastAsia="Times New Roman" w:hAnsi="Calibri" w:cs="Calibri"/>
          <w:lang w:eastAsia="hu-HU"/>
        </w:rPr>
        <w:t xml:space="preserve"> hrsz-ú építési telkek, </w:t>
      </w:r>
      <w:r w:rsidR="003F06AD" w:rsidRPr="003F06AD">
        <w:rPr>
          <w:rFonts w:ascii="Calibri" w:eastAsia="Times New Roman" w:hAnsi="Calibri" w:cs="Calibri"/>
          <w:lang w:eastAsia="hu-HU"/>
        </w:rPr>
        <w:t>6021/A/8</w:t>
      </w:r>
      <w:r w:rsidRPr="003F06AD">
        <w:rPr>
          <w:rFonts w:ascii="Calibri" w:eastAsia="Times New Roman" w:hAnsi="Calibri" w:cs="Calibri"/>
          <w:lang w:eastAsia="hu-HU"/>
        </w:rPr>
        <w:t xml:space="preserve"> hrsz-ú irodahelyiség,</w:t>
      </w:r>
      <w:r w:rsidRPr="003B6406">
        <w:rPr>
          <w:rFonts w:ascii="Calibri" w:eastAsia="Times New Roman" w:hAnsi="Calibri" w:cs="Calibri"/>
          <w:highlight w:val="yellow"/>
          <w:lang w:eastAsia="hu-HU"/>
        </w:rPr>
        <w:t xml:space="preserve"> </w:t>
      </w:r>
      <w:r w:rsidR="00DF1441" w:rsidRPr="00DF1441">
        <w:rPr>
          <w:rFonts w:ascii="Calibri" w:eastAsia="Times New Roman" w:hAnsi="Calibri" w:cs="Calibri"/>
          <w:lang w:eastAsia="hu-HU"/>
        </w:rPr>
        <w:t xml:space="preserve">7024/A/27, 10020/8/A/15, 3785/66/A/42 </w:t>
      </w:r>
      <w:r w:rsidRPr="00DF1441">
        <w:rPr>
          <w:rFonts w:ascii="Calibri" w:eastAsia="Times New Roman" w:hAnsi="Calibri" w:cs="Calibri"/>
          <w:lang w:eastAsia="hu-HU"/>
        </w:rPr>
        <w:t>hrsz-on lévő üzlethelyiségek,</w:t>
      </w:r>
      <w:r w:rsidR="00DF1441">
        <w:rPr>
          <w:rFonts w:ascii="Calibri" w:eastAsia="Times New Roman" w:hAnsi="Calibri" w:cs="Calibri"/>
          <w:lang w:eastAsia="hu-HU"/>
        </w:rPr>
        <w:t xml:space="preserve"> 6877/1/A/1 hrsz-ú lakás,</w:t>
      </w:r>
      <w:r w:rsidR="00C97A49">
        <w:rPr>
          <w:rFonts w:ascii="Calibri" w:eastAsia="Times New Roman" w:hAnsi="Calibri" w:cs="Calibri"/>
          <w:lang w:eastAsia="hu-HU"/>
        </w:rPr>
        <w:t xml:space="preserve"> 1689, 3785/349-352 hrsz-ú ingatlan</w:t>
      </w:r>
      <w:r w:rsidR="00DF1441">
        <w:rPr>
          <w:rFonts w:ascii="Calibri" w:eastAsia="Times New Roman" w:hAnsi="Calibri" w:cs="Calibri"/>
          <w:lang w:eastAsia="hu-HU"/>
        </w:rPr>
        <w:t xml:space="preserve"> </w:t>
      </w:r>
      <w:r w:rsidRPr="00DF1441">
        <w:rPr>
          <w:rFonts w:ascii="Calibri" w:eastAsia="Times New Roman" w:hAnsi="Calibri" w:cs="Calibri"/>
          <w:lang w:eastAsia="hu-HU"/>
        </w:rPr>
        <w:t xml:space="preserve">továbbá, garázs, </w:t>
      </w:r>
      <w:r w:rsidR="00C97A49">
        <w:rPr>
          <w:rFonts w:ascii="Calibri" w:eastAsia="Times New Roman" w:hAnsi="Calibri" w:cs="Calibri"/>
          <w:lang w:eastAsia="hu-HU"/>
        </w:rPr>
        <w:t xml:space="preserve">pince, </w:t>
      </w:r>
      <w:r w:rsidRPr="00DF1441">
        <w:rPr>
          <w:rFonts w:ascii="Calibri" w:eastAsia="Times New Roman" w:hAnsi="Calibri" w:cs="Calibri"/>
          <w:lang w:eastAsia="hu-HU"/>
        </w:rPr>
        <w:t>lakások</w:t>
      </w:r>
      <w:r w:rsidR="00DF1441" w:rsidRPr="00DF1441">
        <w:rPr>
          <w:rFonts w:ascii="Calibri" w:eastAsia="Times New Roman" w:hAnsi="Calibri" w:cs="Calibri"/>
          <w:lang w:eastAsia="hu-HU"/>
        </w:rPr>
        <w:t xml:space="preserve">, </w:t>
      </w:r>
      <w:r w:rsidR="00EB6345">
        <w:rPr>
          <w:rFonts w:ascii="Calibri" w:eastAsia="Times New Roman" w:hAnsi="Calibri" w:cs="Calibri"/>
          <w:lang w:eastAsia="hu-HU"/>
        </w:rPr>
        <w:t xml:space="preserve">földterületek és </w:t>
      </w:r>
      <w:r w:rsidR="00DF1441" w:rsidRPr="00DF1441">
        <w:rPr>
          <w:rFonts w:ascii="Calibri" w:eastAsia="Times New Roman" w:hAnsi="Calibri" w:cs="Calibri"/>
          <w:lang w:eastAsia="hu-HU"/>
        </w:rPr>
        <w:t>vezetékjog kártalanítások</w:t>
      </w:r>
      <w:r w:rsidRPr="00C97A49">
        <w:rPr>
          <w:rFonts w:ascii="Calibri" w:eastAsia="Times New Roman" w:hAnsi="Calibri" w:cs="Calibri"/>
          <w:lang w:eastAsia="hu-HU"/>
        </w:rPr>
        <w:t xml:space="preserve"> értékesítéséből adódtak.</w:t>
      </w:r>
      <w:r w:rsidR="0008454B">
        <w:rPr>
          <w:rFonts w:ascii="Calibri" w:eastAsia="Times New Roman" w:hAnsi="Calibri" w:cs="Calibri"/>
          <w:lang w:eastAsia="hu-HU"/>
        </w:rPr>
        <w:t xml:space="preserve"> </w:t>
      </w:r>
    </w:p>
    <w:p w14:paraId="4AEB56F2" w14:textId="77777777" w:rsidR="0052432A" w:rsidRPr="0052432A" w:rsidRDefault="0052432A" w:rsidP="0052432A">
      <w:pPr>
        <w:tabs>
          <w:tab w:val="left" w:pos="3645"/>
        </w:tabs>
        <w:autoSpaceDE w:val="0"/>
        <w:autoSpaceDN w:val="0"/>
        <w:adjustRightInd w:val="0"/>
        <w:spacing w:line="268" w:lineRule="exact"/>
        <w:jc w:val="both"/>
        <w:rPr>
          <w:rFonts w:ascii="Calibri" w:eastAsia="Times New Roman" w:hAnsi="Calibri" w:cs="Calibri"/>
          <w:color w:val="FF0000"/>
          <w:lang w:eastAsia="hu-HU"/>
        </w:rPr>
      </w:pPr>
      <w:r w:rsidRPr="0052432A">
        <w:rPr>
          <w:rFonts w:ascii="Calibri" w:eastAsia="Times New Roman" w:hAnsi="Calibri" w:cs="Calibri"/>
          <w:color w:val="FF0000"/>
          <w:lang w:eastAsia="hu-HU"/>
        </w:rPr>
        <w:tab/>
      </w:r>
    </w:p>
    <w:p w14:paraId="41736485"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b/>
          <w:bCs/>
          <w:i/>
          <w:u w:val="single"/>
          <w:lang w:eastAsia="hu-HU"/>
        </w:rPr>
        <w:t>Felhalmozási célú átvett pénzeszközök</w:t>
      </w:r>
      <w:r w:rsidRPr="0052432A">
        <w:rPr>
          <w:rFonts w:ascii="Calibri" w:eastAsia="Times New Roman" w:hAnsi="Calibri" w:cs="Calibri"/>
          <w:lang w:eastAsia="hu-HU"/>
        </w:rPr>
        <w:t xml:space="preserve"> között számoljuk el a felhalmozási célra nyújtott kölcsönök visszatérüléseit, a felhalmozási célú pályázatokra államháztartáson kívüli támogatótól beérkezett bevételeket, valamint az önkormányzat által nyújtott támogatások elszámolása során visszatérítendő összegeket.</w:t>
      </w:r>
    </w:p>
    <w:p w14:paraId="6B107618" w14:textId="0DD955F4" w:rsidR="0052432A" w:rsidRPr="0052432A" w:rsidRDefault="0052432A" w:rsidP="0052432A">
      <w:pPr>
        <w:jc w:val="center"/>
        <w:rPr>
          <w:rFonts w:ascii="Calibri" w:eastAsia="Times New Roman" w:hAnsi="Calibri" w:cs="Calibri"/>
          <w:b/>
          <w:bCs/>
          <w:u w:val="single"/>
          <w:lang w:eastAsia="hu-HU"/>
        </w:rPr>
      </w:pPr>
      <w:r w:rsidRPr="0052432A">
        <w:rPr>
          <w:rFonts w:ascii="Calibri" w:eastAsia="Times New Roman" w:hAnsi="Calibri" w:cs="Calibri"/>
          <w:b/>
          <w:bCs/>
          <w:u w:val="single"/>
          <w:lang w:eastAsia="hu-HU"/>
        </w:rPr>
        <w:lastRenderedPageBreak/>
        <w:t>III. KIADÁSOK ALAKULÁSA</w:t>
      </w:r>
    </w:p>
    <w:p w14:paraId="718F636D" w14:textId="77777777" w:rsidR="0052432A" w:rsidRPr="0052432A" w:rsidRDefault="0052432A" w:rsidP="0052432A">
      <w:pPr>
        <w:jc w:val="center"/>
        <w:rPr>
          <w:rFonts w:ascii="Calibri" w:eastAsia="Times New Roman" w:hAnsi="Calibri" w:cs="Calibri"/>
          <w:b/>
          <w:bCs/>
          <w:u w:val="single"/>
          <w:lang w:eastAsia="hu-HU"/>
        </w:rPr>
      </w:pPr>
    </w:p>
    <w:p w14:paraId="24E65319" w14:textId="77777777" w:rsidR="0052432A" w:rsidRPr="0052432A" w:rsidRDefault="0052432A" w:rsidP="0052432A">
      <w:pPr>
        <w:autoSpaceDN w:val="0"/>
        <w:jc w:val="both"/>
        <w:rPr>
          <w:rFonts w:ascii="Calibri" w:eastAsia="Times New Roman" w:hAnsi="Calibri" w:cs="Calibri"/>
          <w:b/>
          <w:bCs/>
          <w:u w:val="single"/>
          <w:lang w:eastAsia="hu-HU"/>
        </w:rPr>
      </w:pPr>
      <w:r w:rsidRPr="0052432A">
        <w:rPr>
          <w:rFonts w:ascii="Calibri" w:eastAsia="Times New Roman" w:hAnsi="Calibri" w:cs="Calibri"/>
          <w:b/>
          <w:bCs/>
          <w:u w:val="single"/>
          <w:lang w:eastAsia="hu-HU"/>
        </w:rPr>
        <w:t>ÁGAZATI KIADÁSOK</w:t>
      </w:r>
    </w:p>
    <w:p w14:paraId="330E9B5B" w14:textId="77777777" w:rsidR="0052432A" w:rsidRPr="0052432A" w:rsidRDefault="0052432A" w:rsidP="0052432A">
      <w:pPr>
        <w:jc w:val="both"/>
        <w:rPr>
          <w:rFonts w:ascii="Calibri" w:eastAsia="Times New Roman" w:hAnsi="Calibri" w:cs="Calibri"/>
          <w:b/>
          <w:bCs/>
          <w:u w:val="single"/>
          <w:lang w:eastAsia="hu-HU"/>
        </w:rPr>
      </w:pPr>
    </w:p>
    <w:p w14:paraId="526AD184" w14:textId="51825A63"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Oktatási ágazat kiadásai (8.sz.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66F49E86" w14:textId="757F05B1"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Szombathely Megyei Jogú Város Közgyűlése 202</w:t>
      </w:r>
      <w:r w:rsidR="00924D6A">
        <w:rPr>
          <w:rFonts w:ascii="Calibri" w:eastAsia="Times New Roman" w:hAnsi="Calibri" w:cs="Calibri"/>
          <w:lang w:eastAsia="hu-HU"/>
        </w:rPr>
        <w:t>5</w:t>
      </w:r>
      <w:r w:rsidRPr="0052432A">
        <w:rPr>
          <w:rFonts w:ascii="Calibri" w:eastAsia="Times New Roman" w:hAnsi="Calibri" w:cs="Calibri"/>
          <w:lang w:eastAsia="hu-HU"/>
        </w:rPr>
        <w:t xml:space="preserve">. évre vonatkozóan – az óvodák, valamint a Szombathelyi Köznevelési GAMESZ működtetésén túl – az oktatási </w:t>
      </w:r>
      <w:r w:rsidRPr="009D6F3A">
        <w:rPr>
          <w:rFonts w:ascii="Calibri" w:eastAsia="Times New Roman" w:hAnsi="Calibri" w:cs="Calibri"/>
          <w:lang w:eastAsia="hu-HU"/>
        </w:rPr>
        <w:t xml:space="preserve">ágazat </w:t>
      </w:r>
      <w:r w:rsidR="003037B5" w:rsidRPr="009D6F3A">
        <w:rPr>
          <w:rFonts w:ascii="Calibri" w:eastAsia="Times New Roman" w:hAnsi="Calibri" w:cs="Calibri"/>
          <w:lang w:eastAsia="hu-HU"/>
        </w:rPr>
        <w:t>módosított</w:t>
      </w:r>
      <w:r w:rsidRPr="009D6F3A">
        <w:rPr>
          <w:rFonts w:ascii="Calibri" w:eastAsia="Times New Roman" w:hAnsi="Calibri" w:cs="Calibri"/>
          <w:lang w:eastAsia="hu-HU"/>
        </w:rPr>
        <w:t xml:space="preserve"> előirányzatát </w:t>
      </w:r>
      <w:r w:rsidR="00924D6A" w:rsidRPr="009D6F3A">
        <w:rPr>
          <w:rFonts w:ascii="Calibri" w:eastAsia="Times New Roman" w:hAnsi="Calibri" w:cs="Calibri"/>
          <w:lang w:eastAsia="hu-HU"/>
        </w:rPr>
        <w:t>3</w:t>
      </w:r>
      <w:r w:rsidR="003037B5" w:rsidRPr="009D6F3A">
        <w:rPr>
          <w:rFonts w:ascii="Calibri" w:eastAsia="Times New Roman" w:hAnsi="Calibri" w:cs="Calibri"/>
          <w:lang w:eastAsia="hu-HU"/>
        </w:rPr>
        <w:t>6</w:t>
      </w:r>
      <w:r w:rsidR="00924D6A" w:rsidRPr="009D6F3A">
        <w:rPr>
          <w:rFonts w:ascii="Calibri" w:eastAsia="Times New Roman" w:hAnsi="Calibri" w:cs="Calibri"/>
          <w:lang w:eastAsia="hu-HU"/>
        </w:rPr>
        <w:t>.</w:t>
      </w:r>
      <w:r w:rsidR="003037B5" w:rsidRPr="009D6F3A">
        <w:rPr>
          <w:rFonts w:ascii="Calibri" w:eastAsia="Times New Roman" w:hAnsi="Calibri" w:cs="Calibri"/>
          <w:lang w:eastAsia="hu-HU"/>
        </w:rPr>
        <w:t>694</w:t>
      </w:r>
      <w:r w:rsidRPr="009D6F3A">
        <w:rPr>
          <w:rFonts w:ascii="Calibri" w:eastAsia="Times New Roman" w:hAnsi="Calibri" w:cs="Calibri"/>
          <w:lang w:eastAsia="hu-HU"/>
        </w:rPr>
        <w:t xml:space="preserve"> eFt összegben</w:t>
      </w:r>
      <w:r w:rsidRPr="0052432A">
        <w:rPr>
          <w:rFonts w:ascii="Calibri" w:eastAsia="Times New Roman" w:hAnsi="Calibri" w:cs="Calibri"/>
          <w:lang w:eastAsia="hu-HU"/>
        </w:rPr>
        <w:t xml:space="preserve"> határozta meg</w:t>
      </w:r>
      <w:r w:rsidR="00924D6A">
        <w:rPr>
          <w:rFonts w:ascii="Calibri" w:eastAsia="Times New Roman" w:hAnsi="Calibri" w:cs="Calibri"/>
          <w:lang w:eastAsia="hu-HU"/>
        </w:rPr>
        <w:t>.</w:t>
      </w:r>
      <w:r w:rsidRPr="0052432A">
        <w:rPr>
          <w:rFonts w:ascii="Calibri" w:eastAsia="Times New Roman" w:hAnsi="Calibri" w:cs="Calibri"/>
          <w:lang w:eastAsia="hu-HU"/>
        </w:rPr>
        <w:t xml:space="preserve"> </w:t>
      </w:r>
    </w:p>
    <w:p w14:paraId="51727842" w14:textId="77777777" w:rsidR="0052432A" w:rsidRPr="006141BE"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Az oktatási kiadásokban </w:t>
      </w:r>
      <w:r w:rsidRPr="006141BE">
        <w:rPr>
          <w:rFonts w:ascii="Calibri" w:eastAsia="Times New Roman" w:hAnsi="Calibri" w:cs="Calibri"/>
          <w:lang w:eastAsia="hu-HU"/>
        </w:rPr>
        <w:t xml:space="preserve">szereplő tételek törvény, önkormányzati rendelet, közgyűlési, illetve bizottsági határozatok, továbbá fennálló szerződések alapján kerültek tervezésre és felhasználásra. </w:t>
      </w:r>
    </w:p>
    <w:p w14:paraId="2F7C664D" w14:textId="77777777" w:rsidR="0052432A" w:rsidRPr="0052432A" w:rsidRDefault="0052432A" w:rsidP="0052432A">
      <w:pPr>
        <w:jc w:val="both"/>
        <w:rPr>
          <w:rFonts w:ascii="Calibri" w:eastAsia="Times New Roman" w:hAnsi="Calibri" w:cs="Calibri"/>
          <w:lang w:eastAsia="hu-HU"/>
        </w:rPr>
      </w:pPr>
    </w:p>
    <w:p w14:paraId="526D6825" w14:textId="10D27823" w:rsidR="0052432A" w:rsidRPr="003F6EA3" w:rsidRDefault="0052432A" w:rsidP="0052432A">
      <w:pPr>
        <w:jc w:val="both"/>
        <w:rPr>
          <w:rFonts w:ascii="Calibri" w:eastAsia="Times New Roman" w:hAnsi="Calibri" w:cs="Calibri"/>
          <w:b/>
          <w:bCs/>
          <w:i/>
          <w:iCs/>
          <w:u w:val="single"/>
          <w:lang w:eastAsia="hu-HU"/>
        </w:rPr>
      </w:pPr>
      <w:r w:rsidRPr="003F6EA3">
        <w:rPr>
          <w:rFonts w:ascii="Calibri" w:eastAsia="Times New Roman" w:hAnsi="Calibri" w:cs="Calibri"/>
          <w:b/>
          <w:bCs/>
          <w:i/>
          <w:iCs/>
          <w:u w:val="single"/>
          <w:lang w:eastAsia="hu-HU"/>
        </w:rPr>
        <w:t>Kulturális ágazat, média kiadásai (9.sz.</w:t>
      </w:r>
      <w:r w:rsidR="009101B2">
        <w:rPr>
          <w:rFonts w:ascii="Calibri" w:eastAsia="Times New Roman" w:hAnsi="Calibri" w:cs="Calibri"/>
          <w:b/>
          <w:bCs/>
          <w:i/>
          <w:iCs/>
          <w:u w:val="single"/>
          <w:lang w:eastAsia="hu-HU"/>
        </w:rPr>
        <w:t xml:space="preserve"> </w:t>
      </w:r>
      <w:r w:rsidRPr="003F6EA3">
        <w:rPr>
          <w:rFonts w:ascii="Calibri" w:eastAsia="Times New Roman" w:hAnsi="Calibri" w:cs="Calibri"/>
          <w:b/>
          <w:bCs/>
          <w:i/>
          <w:iCs/>
          <w:u w:val="single"/>
          <w:lang w:eastAsia="hu-HU"/>
        </w:rPr>
        <w:t>melléklet)</w:t>
      </w:r>
    </w:p>
    <w:p w14:paraId="4A413AEB" w14:textId="3CFF451C" w:rsidR="0052432A" w:rsidRPr="003F6EA3" w:rsidRDefault="0052432A" w:rsidP="0052432A">
      <w:pPr>
        <w:autoSpaceDE w:val="0"/>
        <w:autoSpaceDN w:val="0"/>
        <w:adjustRightInd w:val="0"/>
        <w:spacing w:line="268" w:lineRule="exact"/>
        <w:jc w:val="both"/>
        <w:rPr>
          <w:rFonts w:ascii="Calibri" w:eastAsia="Times New Roman" w:hAnsi="Calibri" w:cs="Calibri"/>
          <w:lang w:eastAsia="hu-HU"/>
        </w:rPr>
      </w:pPr>
      <w:r w:rsidRPr="003F6EA3">
        <w:rPr>
          <w:rFonts w:ascii="Calibri" w:eastAsia="Times New Roman" w:hAnsi="Calibri" w:cs="Calibri"/>
          <w:lang w:eastAsia="hu-HU"/>
        </w:rPr>
        <w:t>A Kulturális ágazat, média kiadásaira 202</w:t>
      </w:r>
      <w:r w:rsidR="003F6EA3" w:rsidRPr="003F6EA3">
        <w:rPr>
          <w:rFonts w:ascii="Calibri" w:eastAsia="Times New Roman" w:hAnsi="Calibri" w:cs="Calibri"/>
          <w:lang w:eastAsia="hu-HU"/>
        </w:rPr>
        <w:t>5</w:t>
      </w:r>
      <w:r w:rsidRPr="003F6EA3">
        <w:rPr>
          <w:rFonts w:ascii="Calibri" w:eastAsia="Times New Roman" w:hAnsi="Calibri" w:cs="Calibri"/>
          <w:lang w:eastAsia="hu-HU"/>
        </w:rPr>
        <w:t xml:space="preserve">. évre vonatkozóan </w:t>
      </w:r>
      <w:r w:rsidR="003F6EA3" w:rsidRPr="003F6EA3">
        <w:rPr>
          <w:rFonts w:ascii="Calibri" w:eastAsia="Times New Roman" w:hAnsi="Calibri" w:cs="Calibri"/>
          <w:lang w:eastAsia="hu-HU"/>
        </w:rPr>
        <w:t>4.052.441</w:t>
      </w:r>
      <w:r w:rsidRPr="003F6EA3">
        <w:rPr>
          <w:rFonts w:ascii="Calibri" w:eastAsia="Times New Roman" w:hAnsi="Calibri" w:cs="Calibri"/>
          <w:lang w:eastAsia="hu-HU"/>
        </w:rPr>
        <w:t xml:space="preserve"> e Ft</w:t>
      </w:r>
      <w:r w:rsidR="003037B5">
        <w:rPr>
          <w:rFonts w:ascii="Calibri" w:eastAsia="Times New Roman" w:hAnsi="Calibri" w:cs="Calibri"/>
          <w:lang w:eastAsia="hu-HU"/>
        </w:rPr>
        <w:t xml:space="preserve"> </w:t>
      </w:r>
      <w:r w:rsidR="003037B5" w:rsidRPr="009D6F3A">
        <w:rPr>
          <w:rFonts w:ascii="Calibri" w:eastAsia="Times New Roman" w:hAnsi="Calibri" w:cs="Calibri"/>
          <w:lang w:eastAsia="hu-HU"/>
        </w:rPr>
        <w:t xml:space="preserve">összegű előirányzatot </w:t>
      </w:r>
      <w:r w:rsidRPr="009D6F3A">
        <w:rPr>
          <w:rFonts w:ascii="Calibri" w:eastAsia="Times New Roman" w:hAnsi="Calibri" w:cs="Calibri"/>
          <w:lang w:eastAsia="hu-HU"/>
        </w:rPr>
        <w:t>biztosított az Önkormányzat.</w:t>
      </w:r>
      <w:r w:rsidRPr="003F6EA3">
        <w:rPr>
          <w:rFonts w:ascii="Calibri" w:eastAsia="Times New Roman" w:hAnsi="Calibri" w:cs="Calibri"/>
          <w:lang w:eastAsia="hu-HU"/>
        </w:rPr>
        <w:t xml:space="preserve"> </w:t>
      </w:r>
    </w:p>
    <w:p w14:paraId="437E1D4A" w14:textId="2ACDA821" w:rsidR="0052432A" w:rsidRPr="003F6EA3" w:rsidRDefault="0052432A" w:rsidP="0052432A">
      <w:pPr>
        <w:autoSpaceDE w:val="0"/>
        <w:autoSpaceDN w:val="0"/>
        <w:adjustRightInd w:val="0"/>
        <w:spacing w:line="268" w:lineRule="exact"/>
        <w:jc w:val="both"/>
        <w:rPr>
          <w:rFonts w:ascii="Calibri" w:eastAsia="Times New Roman" w:hAnsi="Calibri" w:cs="Calibri"/>
          <w:b/>
          <w:lang w:eastAsia="hu-HU"/>
        </w:rPr>
      </w:pPr>
      <w:r w:rsidRPr="003F6EA3">
        <w:rPr>
          <w:rFonts w:ascii="Calibri" w:eastAsia="Times New Roman" w:hAnsi="Calibri" w:cs="Calibri"/>
          <w:u w:val="single"/>
          <w:lang w:eastAsia="hu-HU"/>
        </w:rPr>
        <w:t>Kulturális és civil szervezetek</w:t>
      </w:r>
      <w:r w:rsidRPr="003F6EA3">
        <w:rPr>
          <w:rFonts w:ascii="Calibri" w:eastAsia="Times New Roman" w:hAnsi="Calibri" w:cs="Calibri"/>
          <w:lang w:eastAsia="hu-HU"/>
        </w:rPr>
        <w:t xml:space="preserve"> támogatására 202</w:t>
      </w:r>
      <w:r w:rsidR="003F6EA3" w:rsidRPr="003F6EA3">
        <w:rPr>
          <w:rFonts w:ascii="Calibri" w:eastAsia="Times New Roman" w:hAnsi="Calibri" w:cs="Calibri"/>
          <w:lang w:eastAsia="hu-HU"/>
        </w:rPr>
        <w:t>5</w:t>
      </w:r>
      <w:r w:rsidRPr="003F6EA3">
        <w:rPr>
          <w:rFonts w:ascii="Calibri" w:eastAsia="Times New Roman" w:hAnsi="Calibri" w:cs="Calibri"/>
          <w:lang w:eastAsia="hu-HU"/>
        </w:rPr>
        <w:t xml:space="preserve">. évben </w:t>
      </w:r>
      <w:r w:rsidR="003F6EA3" w:rsidRPr="003F6EA3">
        <w:rPr>
          <w:rFonts w:ascii="Calibri" w:eastAsia="Times New Roman" w:hAnsi="Calibri" w:cs="Calibri"/>
          <w:lang w:eastAsia="hu-HU"/>
        </w:rPr>
        <w:t>54.950</w:t>
      </w:r>
      <w:r w:rsidRPr="003F6EA3">
        <w:rPr>
          <w:rFonts w:ascii="Calibri" w:eastAsia="Times New Roman" w:hAnsi="Calibri" w:cs="Calibri"/>
          <w:lang w:eastAsia="hu-HU"/>
        </w:rPr>
        <w:t xml:space="preserve"> eFt előirányzott támogatási összeg megállapodás alapján </w:t>
      </w:r>
      <w:r w:rsidR="003F6EA3" w:rsidRPr="003F6EA3">
        <w:rPr>
          <w:rFonts w:ascii="Calibri" w:eastAsia="Times New Roman" w:hAnsi="Calibri" w:cs="Calibri"/>
          <w:lang w:eastAsia="hu-HU"/>
        </w:rPr>
        <w:t>97,09</w:t>
      </w:r>
      <w:r w:rsidRPr="003F6EA3">
        <w:rPr>
          <w:rFonts w:ascii="Calibri" w:eastAsia="Times New Roman" w:hAnsi="Calibri" w:cs="Calibri"/>
          <w:lang w:eastAsia="hu-HU"/>
        </w:rPr>
        <w:t xml:space="preserve"> %-ban kiutalásra került.</w:t>
      </w:r>
    </w:p>
    <w:p w14:paraId="58368A81" w14:textId="0D248162" w:rsidR="0052432A" w:rsidRPr="004232CE" w:rsidRDefault="0052432A" w:rsidP="0052432A">
      <w:pPr>
        <w:autoSpaceDE w:val="0"/>
        <w:autoSpaceDN w:val="0"/>
        <w:adjustRightInd w:val="0"/>
        <w:spacing w:line="268" w:lineRule="exact"/>
        <w:jc w:val="both"/>
        <w:rPr>
          <w:rFonts w:ascii="Calibri" w:eastAsia="Times New Roman" w:hAnsi="Calibri" w:cs="Calibri"/>
          <w:lang w:eastAsia="hu-HU"/>
        </w:rPr>
      </w:pPr>
      <w:r w:rsidRPr="004232CE">
        <w:rPr>
          <w:rFonts w:ascii="Calibri" w:eastAsia="Times New Roman" w:hAnsi="Calibri" w:cs="Calibri"/>
          <w:lang w:eastAsia="hu-HU"/>
        </w:rPr>
        <w:t>202</w:t>
      </w:r>
      <w:r w:rsidR="004232CE" w:rsidRPr="004232CE">
        <w:rPr>
          <w:rFonts w:ascii="Calibri" w:eastAsia="Times New Roman" w:hAnsi="Calibri" w:cs="Calibri"/>
          <w:lang w:eastAsia="hu-HU"/>
        </w:rPr>
        <w:t>5</w:t>
      </w:r>
      <w:r w:rsidRPr="004232CE">
        <w:rPr>
          <w:rFonts w:ascii="Calibri" w:eastAsia="Times New Roman" w:hAnsi="Calibri" w:cs="Calibri"/>
          <w:lang w:eastAsia="hu-HU"/>
        </w:rPr>
        <w:t>. évben a kulturális ágazat kiadásai közül a „Kulturális és civil alap”</w:t>
      </w:r>
      <w:r w:rsidR="0058324E">
        <w:rPr>
          <w:rFonts w:ascii="Calibri" w:eastAsia="Times New Roman" w:hAnsi="Calibri" w:cs="Calibri"/>
          <w:lang w:eastAsia="hu-HU"/>
        </w:rPr>
        <w:t xml:space="preserve"> </w:t>
      </w:r>
      <w:r w:rsidRPr="004232CE">
        <w:rPr>
          <w:rFonts w:ascii="Calibri" w:eastAsia="Times New Roman" w:hAnsi="Calibri" w:cs="Calibri"/>
          <w:lang w:eastAsia="hu-HU"/>
        </w:rPr>
        <w:t>tételsorról a Kulturális, Oktatási és Civil Bizottság volt jogosult dönteni.</w:t>
      </w:r>
    </w:p>
    <w:p w14:paraId="3F6C62E9" w14:textId="77777777" w:rsidR="0052432A" w:rsidRPr="004232CE" w:rsidRDefault="0052432A" w:rsidP="0052432A">
      <w:pPr>
        <w:autoSpaceDE w:val="0"/>
        <w:autoSpaceDN w:val="0"/>
        <w:adjustRightInd w:val="0"/>
        <w:spacing w:line="268" w:lineRule="exact"/>
        <w:jc w:val="both"/>
        <w:rPr>
          <w:rFonts w:ascii="Calibri" w:eastAsia="Times New Roman" w:hAnsi="Calibri" w:cs="Calibri"/>
          <w:lang w:eastAsia="hu-HU"/>
        </w:rPr>
      </w:pPr>
      <w:r w:rsidRPr="004232CE">
        <w:rPr>
          <w:rFonts w:ascii="Calibri" w:eastAsia="Times New Roman" w:hAnsi="Calibri" w:cs="Calibri"/>
          <w:lang w:eastAsia="hu-HU"/>
        </w:rPr>
        <w:t xml:space="preserve">A Kulturális ágazat, média kiadásokra biztosított előirányzatok felhasználása az áthúzódó kifizetéseket is figyelembe véve megtörtént. </w:t>
      </w:r>
    </w:p>
    <w:p w14:paraId="3C1B5BA3" w14:textId="77777777" w:rsidR="0052432A" w:rsidRPr="00F77633" w:rsidRDefault="0052432A" w:rsidP="0052432A">
      <w:pPr>
        <w:autoSpaceDE w:val="0"/>
        <w:autoSpaceDN w:val="0"/>
        <w:adjustRightInd w:val="0"/>
        <w:spacing w:line="268" w:lineRule="exact"/>
        <w:jc w:val="both"/>
        <w:rPr>
          <w:rFonts w:ascii="Calibri" w:eastAsia="Times New Roman" w:hAnsi="Calibri" w:cs="Calibri"/>
          <w:b/>
          <w:bCs/>
          <w:i/>
          <w:iCs/>
          <w:sz w:val="24"/>
          <w:highlight w:val="yellow"/>
          <w:u w:val="single"/>
          <w:lang w:eastAsia="hu-HU"/>
        </w:rPr>
      </w:pPr>
    </w:p>
    <w:p w14:paraId="50B0C5C2" w14:textId="755786F7"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b/>
          <w:bCs/>
          <w:i/>
          <w:iCs/>
          <w:sz w:val="24"/>
          <w:u w:val="single"/>
          <w:lang w:eastAsia="hu-HU"/>
        </w:rPr>
        <w:t>Szociális ágazat kiadásai (10.sz.</w:t>
      </w:r>
      <w:r w:rsidR="009101B2">
        <w:rPr>
          <w:rFonts w:ascii="Calibri" w:eastAsia="Times New Roman" w:hAnsi="Calibri" w:cs="Calibri"/>
          <w:b/>
          <w:bCs/>
          <w:i/>
          <w:iCs/>
          <w:sz w:val="24"/>
          <w:u w:val="single"/>
          <w:lang w:eastAsia="hu-HU"/>
        </w:rPr>
        <w:t xml:space="preserve"> </w:t>
      </w:r>
      <w:r w:rsidRPr="0052432A">
        <w:rPr>
          <w:rFonts w:ascii="Calibri" w:eastAsia="Times New Roman" w:hAnsi="Calibri" w:cs="Calibri"/>
          <w:b/>
          <w:bCs/>
          <w:i/>
          <w:iCs/>
          <w:sz w:val="24"/>
          <w:u w:val="single"/>
          <w:lang w:eastAsia="hu-HU"/>
        </w:rPr>
        <w:t>melléklet)</w:t>
      </w:r>
    </w:p>
    <w:p w14:paraId="289F7586" w14:textId="685A802A"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 xml:space="preserve">Az önkormányzati bevételekkel fedezett szociális kiadásokra a Pálos Károly Szociális Szolgáltató Központ és Gyermekjóléti Szolgálat támogatásán kívül módosított előirányzatként </w:t>
      </w:r>
      <w:r w:rsidR="007E7A5D">
        <w:rPr>
          <w:rFonts w:ascii="Calibri" w:eastAsia="Times New Roman" w:hAnsi="Calibri" w:cs="Calibri"/>
          <w:lang w:eastAsia="hu-HU"/>
        </w:rPr>
        <w:t>620.864</w:t>
      </w:r>
      <w:r w:rsidRPr="0052432A">
        <w:rPr>
          <w:rFonts w:ascii="Calibri" w:eastAsia="Times New Roman" w:hAnsi="Calibri" w:cs="Calibri"/>
          <w:lang w:eastAsia="hu-HU"/>
        </w:rPr>
        <w:t xml:space="preserve"> eFt állt rendelkezésre, a teljesítés év végéig </w:t>
      </w:r>
      <w:r w:rsidR="007E7A5D">
        <w:rPr>
          <w:rFonts w:ascii="Calibri" w:eastAsia="Times New Roman" w:hAnsi="Calibri" w:cs="Calibri"/>
          <w:lang w:eastAsia="hu-HU"/>
        </w:rPr>
        <w:t>91.18</w:t>
      </w:r>
      <w:r w:rsidRPr="0052432A">
        <w:rPr>
          <w:rFonts w:ascii="Calibri" w:eastAsia="Times New Roman" w:hAnsi="Calibri" w:cs="Calibri"/>
          <w:lang w:eastAsia="hu-HU"/>
        </w:rPr>
        <w:t xml:space="preserve"> %.</w:t>
      </w:r>
    </w:p>
    <w:p w14:paraId="086C6B8D" w14:textId="77777777"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Önkormányzati támogatásból biztosított segélykeretből a szociálisan rászorult állampolgárok érdekeit és jogos igényeit szem előtt tartva, a központi és a helyi szakmai irányelveknek, rendeleteknek megfelelően gazdálkodva szociális ellátásokat folyósítottunk.</w:t>
      </w:r>
    </w:p>
    <w:p w14:paraId="4266B9D8" w14:textId="77777777" w:rsidR="0052432A" w:rsidRPr="0052432A" w:rsidRDefault="0052432A" w:rsidP="0052432A">
      <w:pPr>
        <w:autoSpaceDE w:val="0"/>
        <w:autoSpaceDN w:val="0"/>
        <w:adjustRightInd w:val="0"/>
        <w:spacing w:line="268" w:lineRule="exact"/>
        <w:jc w:val="both"/>
        <w:rPr>
          <w:rFonts w:ascii="Calibri" w:eastAsia="Times New Roman" w:hAnsi="Calibri" w:cs="Calibri"/>
          <w:highlight w:val="yellow"/>
          <w:lang w:eastAsia="hu-HU"/>
        </w:rPr>
      </w:pPr>
    </w:p>
    <w:p w14:paraId="79F46117" w14:textId="39E1B109"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Egészségügyi ágazat kiadásai (11.sz.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2F3DB674" w14:textId="10E1C5C5" w:rsidR="0052432A" w:rsidRPr="0052432A" w:rsidRDefault="0052432A" w:rsidP="0052432A">
      <w:pPr>
        <w:autoSpaceDE w:val="0"/>
        <w:autoSpaceDN w:val="0"/>
        <w:adjustRightInd w:val="0"/>
        <w:spacing w:line="268" w:lineRule="exact"/>
        <w:jc w:val="both"/>
        <w:rPr>
          <w:rFonts w:ascii="Calibri" w:eastAsia="Times New Roman" w:hAnsi="Calibri" w:cs="Calibri"/>
          <w:lang w:eastAsia="hu-HU"/>
        </w:rPr>
      </w:pPr>
      <w:r w:rsidRPr="0052432A">
        <w:rPr>
          <w:rFonts w:ascii="Calibri" w:eastAsia="Times New Roman" w:hAnsi="Calibri" w:cs="Calibri"/>
          <w:lang w:eastAsia="hu-HU"/>
        </w:rPr>
        <w:t xml:space="preserve">A Szombathelyi Egészségügyi és Kulturális Intézmények GESZ támogatásán kívül módosított előirányzatként </w:t>
      </w:r>
      <w:r w:rsidR="00D228DB">
        <w:rPr>
          <w:rFonts w:ascii="Calibri" w:eastAsia="Times New Roman" w:hAnsi="Calibri" w:cs="Calibri"/>
          <w:lang w:eastAsia="hu-HU"/>
        </w:rPr>
        <w:t>55.823</w:t>
      </w:r>
      <w:r w:rsidRPr="0052432A">
        <w:rPr>
          <w:rFonts w:ascii="Calibri" w:eastAsia="Times New Roman" w:hAnsi="Calibri" w:cs="Calibri"/>
          <w:lang w:eastAsia="hu-HU"/>
        </w:rPr>
        <w:t xml:space="preserve"> eFt állt rendelkezésre, mely összeg év végéig </w:t>
      </w:r>
      <w:r w:rsidR="00D228DB">
        <w:rPr>
          <w:rFonts w:ascii="Calibri" w:eastAsia="Times New Roman" w:hAnsi="Calibri" w:cs="Calibri"/>
          <w:lang w:eastAsia="hu-HU"/>
        </w:rPr>
        <w:t>76,53</w:t>
      </w:r>
      <w:r w:rsidRPr="0052432A">
        <w:rPr>
          <w:rFonts w:ascii="Calibri" w:eastAsia="Times New Roman" w:hAnsi="Calibri" w:cs="Calibri"/>
          <w:lang w:eastAsia="hu-HU"/>
        </w:rPr>
        <w:t xml:space="preserve"> %-ban felhasználásra került. </w:t>
      </w:r>
    </w:p>
    <w:p w14:paraId="6D8D46CC" w14:textId="77777777" w:rsidR="0052432A" w:rsidRPr="0052432A" w:rsidRDefault="0052432A" w:rsidP="0052432A">
      <w:pPr>
        <w:autoSpaceDE w:val="0"/>
        <w:autoSpaceDN w:val="0"/>
        <w:adjustRightInd w:val="0"/>
        <w:spacing w:line="268" w:lineRule="exact"/>
        <w:jc w:val="both"/>
        <w:rPr>
          <w:rFonts w:ascii="Calibri" w:eastAsia="Times New Roman" w:hAnsi="Calibri" w:cs="Calibri"/>
          <w:highlight w:val="yellow"/>
          <w:lang w:eastAsia="hu-HU"/>
        </w:rPr>
      </w:pPr>
    </w:p>
    <w:p w14:paraId="5FE1E4F6" w14:textId="22517120" w:rsidR="0052432A" w:rsidRPr="0052432A" w:rsidRDefault="0052432A" w:rsidP="0052432A">
      <w:pPr>
        <w:autoSpaceDN w:val="0"/>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Gyermekvédelmi ágazat kiadásai (12.sz.</w:t>
      </w:r>
      <w:r w:rsidR="009101B2">
        <w:rPr>
          <w:rFonts w:ascii="Calibri" w:eastAsia="Times New Roman" w:hAnsi="Calibri" w:cs="Calibri"/>
          <w:b/>
          <w:bCs/>
          <w:i/>
          <w:iCs/>
          <w:u w:val="single"/>
          <w:lang w:eastAsia="hu-HU"/>
        </w:rPr>
        <w:t xml:space="preserve"> </w:t>
      </w:r>
      <w:r w:rsidRPr="0052432A">
        <w:rPr>
          <w:rFonts w:ascii="Calibri" w:eastAsia="Times New Roman" w:hAnsi="Calibri" w:cs="Calibri"/>
          <w:b/>
          <w:bCs/>
          <w:i/>
          <w:iCs/>
          <w:u w:val="single"/>
          <w:lang w:eastAsia="hu-HU"/>
        </w:rPr>
        <w:t>melléklet)</w:t>
      </w:r>
    </w:p>
    <w:p w14:paraId="78199E16" w14:textId="62F8DDEB"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 Szombathelyi Egyesített Bölcsődei Intézmény működési és felhalmozási kiadásokra biztosított támogatásán kívül </w:t>
      </w:r>
      <w:r w:rsidR="003037B5">
        <w:rPr>
          <w:rFonts w:ascii="Calibri" w:eastAsia="Times New Roman" w:hAnsi="Calibri" w:cs="Calibri"/>
          <w:lang w:eastAsia="hu-HU"/>
        </w:rPr>
        <w:t>10.</w:t>
      </w:r>
      <w:r w:rsidRPr="0052432A">
        <w:rPr>
          <w:rFonts w:ascii="Calibri" w:eastAsia="Times New Roman" w:hAnsi="Calibri" w:cs="Calibri"/>
          <w:lang w:eastAsia="hu-HU"/>
        </w:rPr>
        <w:t>241 eFt állt rendelkezésre.</w:t>
      </w:r>
    </w:p>
    <w:p w14:paraId="09D2A157" w14:textId="77777777" w:rsidR="0052432A" w:rsidRPr="0052432A" w:rsidRDefault="0052432A" w:rsidP="0052432A">
      <w:pPr>
        <w:jc w:val="both"/>
        <w:rPr>
          <w:rFonts w:ascii="Calibri" w:eastAsia="Times New Roman" w:hAnsi="Calibri" w:cs="Calibri"/>
          <w:b/>
          <w:bCs/>
          <w:i/>
          <w:iCs/>
          <w:highlight w:val="yellow"/>
          <w:u w:val="single"/>
          <w:lang w:eastAsia="hu-HU"/>
        </w:rPr>
      </w:pPr>
    </w:p>
    <w:p w14:paraId="70843715" w14:textId="77777777"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t xml:space="preserve">Egyéb más ágazathoz nem sorolható intézmények és feladatok kiadásai (13. sz. melléklet) </w:t>
      </w:r>
    </w:p>
    <w:p w14:paraId="1B420E7A" w14:textId="2D107A9D"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lang w:eastAsia="hu-HU"/>
        </w:rPr>
        <w:t xml:space="preserve">A </w:t>
      </w:r>
      <w:r w:rsidRPr="0052432A">
        <w:rPr>
          <w:rFonts w:ascii="Calibri" w:eastAsia="Times New Roman" w:hAnsi="Calibri" w:cs="Calibri"/>
          <w:u w:val="single"/>
          <w:lang w:eastAsia="hu-HU"/>
        </w:rPr>
        <w:t>Parkolásgazdálkodási kiadás</w:t>
      </w:r>
      <w:r w:rsidRPr="0052432A">
        <w:rPr>
          <w:rFonts w:ascii="Calibri" w:eastAsia="Times New Roman" w:hAnsi="Calibri" w:cs="Calibri"/>
          <w:lang w:eastAsia="hu-HU"/>
        </w:rPr>
        <w:t xml:space="preserve"> előirányzatából a megkötött szerződés</w:t>
      </w:r>
      <w:r w:rsidR="00660558">
        <w:rPr>
          <w:rFonts w:ascii="Calibri" w:eastAsia="Times New Roman" w:hAnsi="Calibri" w:cs="Calibri"/>
          <w:lang w:eastAsia="hu-HU"/>
        </w:rPr>
        <w:t xml:space="preserve"> és a hatályos jogszabályok</w:t>
      </w:r>
      <w:r w:rsidRPr="0052432A">
        <w:rPr>
          <w:rFonts w:ascii="Calibri" w:eastAsia="Times New Roman" w:hAnsi="Calibri" w:cs="Calibri"/>
          <w:lang w:eastAsia="hu-HU"/>
        </w:rPr>
        <w:t xml:space="preserve"> szerint fizettük a parkolás üzemeltetését.</w:t>
      </w:r>
    </w:p>
    <w:p w14:paraId="50321CE3" w14:textId="77777777"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lang w:eastAsia="hu-HU"/>
        </w:rPr>
        <w:t xml:space="preserve">Az </w:t>
      </w:r>
      <w:r w:rsidRPr="0052432A">
        <w:rPr>
          <w:rFonts w:ascii="Calibri" w:eastAsia="Times New Roman" w:hAnsi="Calibri" w:cs="Calibri"/>
          <w:u w:val="single"/>
          <w:lang w:eastAsia="hu-HU"/>
        </w:rPr>
        <w:t>Áfa befizetések</w:t>
      </w:r>
      <w:r w:rsidRPr="0052432A">
        <w:rPr>
          <w:rFonts w:ascii="Calibri" w:eastAsia="Times New Roman" w:hAnsi="Calibri" w:cs="Calibri"/>
          <w:lang w:eastAsia="hu-HU"/>
        </w:rPr>
        <w:t xml:space="preserve"> tételsoron az Áfa bevallásoknak megfelelően a kiszámlázott Áfa befizetések, a fordított Áfa befizetések és az Áfa visszaigénylések egyenleg adata szerepel. </w:t>
      </w:r>
    </w:p>
    <w:p w14:paraId="2D8AFDA4" w14:textId="77777777"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lang w:eastAsia="hu-HU"/>
        </w:rPr>
        <w:t>A költségvetési rendeletben a projektek megvalósításához kapcsolódó fordított áfa befizetések előirányzata az adott projekt egységes kezelése miatt a felhalmozási táblázatban került külön soron nevesítésre, az Áfa visszaigénylések előirányzata pedig a működési bevételek között szerepel. A költségvetési táblázatokban az Áfa bevallás jellegéből adódóan ezeken a tételsorokon nem szerepel teljesítés adat.</w:t>
      </w:r>
    </w:p>
    <w:p w14:paraId="483159DD" w14:textId="6B5C7EFC"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7A098B">
        <w:rPr>
          <w:rFonts w:ascii="Calibri" w:eastAsia="Times New Roman" w:hAnsi="Calibri" w:cs="Calibri"/>
          <w:lang w:eastAsia="hu-HU"/>
        </w:rPr>
        <w:t xml:space="preserve">A </w:t>
      </w:r>
      <w:r w:rsidRPr="007A098B">
        <w:rPr>
          <w:rFonts w:ascii="Calibri" w:eastAsia="Times New Roman" w:hAnsi="Calibri" w:cs="Calibri"/>
          <w:u w:val="single"/>
          <w:lang w:eastAsia="hu-HU"/>
        </w:rPr>
        <w:t>Lakás és helyiségüzemeltetés</w:t>
      </w:r>
      <w:r w:rsidRPr="007A098B">
        <w:rPr>
          <w:rFonts w:ascii="Calibri" w:eastAsia="Times New Roman" w:hAnsi="Calibri" w:cs="Calibri"/>
          <w:lang w:eastAsia="hu-HU"/>
        </w:rPr>
        <w:t xml:space="preserve"> feladatait üzemeltetési szerződés alapján a SZOVA Nonprofit Zrt. látja el. A költségvetésben az elszámolás során könyvelt kiadások várható túlteljesítésével veszteségpótlás címen számoltunk. A 202</w:t>
      </w:r>
      <w:r w:rsidR="007366AC" w:rsidRPr="007A098B">
        <w:rPr>
          <w:rFonts w:ascii="Calibri" w:eastAsia="Times New Roman" w:hAnsi="Calibri" w:cs="Calibri"/>
          <w:lang w:eastAsia="hu-HU"/>
        </w:rPr>
        <w:t>5</w:t>
      </w:r>
      <w:r w:rsidRPr="007A098B">
        <w:rPr>
          <w:rFonts w:ascii="Calibri" w:eastAsia="Times New Roman" w:hAnsi="Calibri" w:cs="Calibri"/>
          <w:lang w:eastAsia="hu-HU"/>
        </w:rPr>
        <w:t>. évre vonatkozó üzemeltetés során keletkezett pénzforgalmi hiányt az önkormányzat május 31. napjáig téríti meg a SZOVA Nonprofit Zrt. részére a 451/2015.(XII.10.) Kgy.sz.határozat alapján.</w:t>
      </w:r>
    </w:p>
    <w:p w14:paraId="28515299" w14:textId="32E09AD5" w:rsidR="0052432A" w:rsidRPr="004D2726" w:rsidRDefault="00F34012" w:rsidP="0052432A">
      <w:pPr>
        <w:jc w:val="both"/>
        <w:rPr>
          <w:rFonts w:ascii="Calibri" w:eastAsia="Times New Roman" w:hAnsi="Calibri" w:cs="Calibri"/>
          <w:u w:val="single"/>
          <w:lang w:eastAsia="hu-HU"/>
        </w:rPr>
      </w:pPr>
      <w:r w:rsidRPr="004D2726">
        <w:rPr>
          <w:rFonts w:ascii="Calibri" w:eastAsia="Times New Roman" w:hAnsi="Calibri" w:cs="Calibri"/>
          <w:u w:val="single"/>
          <w:lang w:eastAsia="hu-HU"/>
        </w:rPr>
        <w:t>Önkormányzat működéséhez kapcsolódó, jogszabályon alapuló kiadások, egyéb kiadások té</w:t>
      </w:r>
      <w:r w:rsidR="005A713D" w:rsidRPr="004D2726">
        <w:rPr>
          <w:rFonts w:ascii="Calibri" w:eastAsia="Times New Roman" w:hAnsi="Calibri" w:cs="Calibri"/>
          <w:u w:val="single"/>
          <w:lang w:eastAsia="hu-HU"/>
        </w:rPr>
        <w:t>t</w:t>
      </w:r>
      <w:r w:rsidRPr="004D2726">
        <w:rPr>
          <w:rFonts w:ascii="Calibri" w:eastAsia="Times New Roman" w:hAnsi="Calibri" w:cs="Calibri"/>
          <w:u w:val="single"/>
          <w:lang w:eastAsia="hu-HU"/>
        </w:rPr>
        <w:t xml:space="preserve">elsorról </w:t>
      </w:r>
      <w:r w:rsidRPr="004D2726">
        <w:rPr>
          <w:rFonts w:ascii="Calibri" w:eastAsia="Times New Roman" w:hAnsi="Calibri" w:cs="Calibri"/>
          <w:lang w:eastAsia="hu-HU"/>
        </w:rPr>
        <w:t>került kifizetésre a közbeszerzési kiadások, a vagyongazdálkodási kiadás</w:t>
      </w:r>
      <w:r w:rsidR="005A713D" w:rsidRPr="004D2726">
        <w:rPr>
          <w:rFonts w:ascii="Calibri" w:eastAsia="Times New Roman" w:hAnsi="Calibri" w:cs="Calibri"/>
          <w:lang w:eastAsia="hu-HU"/>
        </w:rPr>
        <w:t>okhoz kapcsolódó értékbecslések, telekalakításokhoz, kisajátítási eljáráshoz szükséges vázrajzok készítése, eljárási díjak</w:t>
      </w:r>
      <w:r w:rsidR="004D2726" w:rsidRPr="004D2726">
        <w:rPr>
          <w:rFonts w:ascii="Calibri" w:eastAsia="Times New Roman" w:hAnsi="Calibri" w:cs="Calibri"/>
          <w:lang w:eastAsia="hu-HU"/>
        </w:rPr>
        <w:t xml:space="preserve">, illetve </w:t>
      </w:r>
      <w:r w:rsidR="0052432A" w:rsidRPr="004D2726">
        <w:rPr>
          <w:rFonts w:ascii="Calibri" w:eastAsia="Times New Roman" w:hAnsi="Calibri" w:cs="Calibri"/>
          <w:lang w:eastAsia="hu-HU"/>
        </w:rPr>
        <w:t>a polgármester, alpolgármesterek, képviselők és bizottsági tagok részére a 202</w:t>
      </w:r>
      <w:r w:rsidR="004D2726" w:rsidRPr="004D2726">
        <w:rPr>
          <w:rFonts w:ascii="Calibri" w:eastAsia="Times New Roman" w:hAnsi="Calibri" w:cs="Calibri"/>
          <w:lang w:eastAsia="hu-HU"/>
        </w:rPr>
        <w:t>5</w:t>
      </w:r>
      <w:r w:rsidR="0052432A" w:rsidRPr="004D2726">
        <w:rPr>
          <w:rFonts w:ascii="Calibri" w:eastAsia="Times New Roman" w:hAnsi="Calibri" w:cs="Calibri"/>
          <w:lang w:eastAsia="hu-HU"/>
        </w:rPr>
        <w:t>. évi illetmény, cafetéria juttatások és kiküldetés költsége.</w:t>
      </w:r>
    </w:p>
    <w:p w14:paraId="52DA6CDB" w14:textId="0A69D4D3" w:rsidR="0052432A" w:rsidRPr="0052432A" w:rsidRDefault="0052432A" w:rsidP="0052432A">
      <w:pPr>
        <w:jc w:val="both"/>
        <w:rPr>
          <w:rFonts w:ascii="Calibri" w:eastAsia="Times New Roman" w:hAnsi="Calibri" w:cs="Calibri"/>
          <w:highlight w:val="yellow"/>
          <w:lang w:eastAsia="hu-HU"/>
        </w:rPr>
      </w:pPr>
      <w:r w:rsidRPr="0052432A">
        <w:rPr>
          <w:rFonts w:ascii="Calibri" w:eastAsia="Times New Roman" w:hAnsi="Calibri" w:cs="Calibri"/>
          <w:u w:val="single"/>
          <w:lang w:eastAsia="hu-HU"/>
        </w:rPr>
        <w:t>A Savaria Városfejlesztési Nonprofit Kft.</w:t>
      </w:r>
      <w:r w:rsidRPr="0052432A">
        <w:rPr>
          <w:rFonts w:ascii="Calibri" w:eastAsia="Times New Roman" w:hAnsi="Calibri" w:cs="Calibri"/>
          <w:lang w:eastAsia="hu-HU"/>
        </w:rPr>
        <w:t xml:space="preserve"> tulajdonosi támogatásként </w:t>
      </w:r>
      <w:r w:rsidR="00D930F4">
        <w:rPr>
          <w:rFonts w:ascii="Calibri" w:eastAsia="Times New Roman" w:hAnsi="Calibri" w:cs="Calibri"/>
          <w:lang w:eastAsia="hu-HU"/>
        </w:rPr>
        <w:t>5</w:t>
      </w:r>
      <w:r w:rsidRPr="0052432A">
        <w:rPr>
          <w:rFonts w:ascii="Calibri" w:eastAsia="Times New Roman" w:hAnsi="Calibri" w:cs="Calibri"/>
          <w:lang w:eastAsia="hu-HU"/>
        </w:rPr>
        <w:t>0.000 eFt működési támogatást kapott.</w:t>
      </w:r>
    </w:p>
    <w:p w14:paraId="208EED05" w14:textId="34BA811A"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Az önkormányzat a </w:t>
      </w:r>
      <w:r w:rsidRPr="0052432A">
        <w:rPr>
          <w:rFonts w:ascii="Calibri" w:eastAsia="Times New Roman" w:hAnsi="Calibri" w:cs="Calibri"/>
          <w:u w:val="single"/>
          <w:lang w:eastAsia="hu-HU"/>
        </w:rPr>
        <w:t xml:space="preserve">Szolidaritási </w:t>
      </w:r>
      <w:r w:rsidR="00BA5B91">
        <w:rPr>
          <w:rFonts w:ascii="Calibri" w:eastAsia="Times New Roman" w:hAnsi="Calibri" w:cs="Calibri"/>
          <w:u w:val="single"/>
          <w:lang w:eastAsia="hu-HU"/>
        </w:rPr>
        <w:t>hozzájárulás</w:t>
      </w:r>
      <w:r w:rsidRPr="0052432A">
        <w:rPr>
          <w:rFonts w:ascii="Calibri" w:eastAsia="Times New Roman" w:hAnsi="Calibri" w:cs="Calibri"/>
          <w:lang w:eastAsia="hu-HU"/>
        </w:rPr>
        <w:t xml:space="preserve"> befizetési kötelezettségének eleget tett </w:t>
      </w:r>
      <w:r w:rsidR="00BA5B91">
        <w:rPr>
          <w:rFonts w:ascii="Calibri" w:eastAsia="Times New Roman" w:hAnsi="Calibri" w:cs="Calibri"/>
          <w:lang w:eastAsia="hu-HU"/>
        </w:rPr>
        <w:t>3.833.106</w:t>
      </w:r>
      <w:r w:rsidRPr="0052432A">
        <w:rPr>
          <w:rFonts w:ascii="Calibri" w:eastAsia="Times New Roman" w:hAnsi="Calibri" w:cs="Calibri"/>
          <w:lang w:eastAsia="hu-HU"/>
        </w:rPr>
        <w:t xml:space="preserve"> eFt összegben.</w:t>
      </w:r>
    </w:p>
    <w:p w14:paraId="26279C07" w14:textId="4EF4243F"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u w:val="single"/>
          <w:lang w:eastAsia="hu-HU"/>
        </w:rPr>
        <w:t>A Rendőrség</w:t>
      </w:r>
      <w:r w:rsidRPr="0052432A">
        <w:rPr>
          <w:rFonts w:ascii="Calibri" w:eastAsia="Times New Roman" w:hAnsi="Calibri" w:cs="Calibri"/>
          <w:lang w:eastAsia="hu-HU"/>
        </w:rPr>
        <w:t xml:space="preserve"> támogatására </w:t>
      </w:r>
      <w:r w:rsidR="0094143B">
        <w:rPr>
          <w:rFonts w:ascii="Calibri" w:eastAsia="Times New Roman" w:hAnsi="Calibri" w:cs="Calibri"/>
          <w:lang w:eastAsia="hu-HU"/>
        </w:rPr>
        <w:t>8</w:t>
      </w:r>
      <w:r w:rsidRPr="0052432A">
        <w:rPr>
          <w:rFonts w:ascii="Calibri" w:eastAsia="Times New Roman" w:hAnsi="Calibri" w:cs="Calibri"/>
          <w:lang w:eastAsia="hu-HU"/>
        </w:rPr>
        <w:t>.000 eFt került kiutalásra a Szombathely közbiztonságának javítására.</w:t>
      </w:r>
    </w:p>
    <w:p w14:paraId="58998FC2"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u w:val="single"/>
          <w:lang w:eastAsia="hu-HU"/>
        </w:rPr>
        <w:lastRenderedPageBreak/>
        <w:t>A Polgárőr szervezetek</w:t>
      </w:r>
      <w:r w:rsidRPr="0052432A">
        <w:rPr>
          <w:rFonts w:ascii="Calibri" w:eastAsia="Times New Roman" w:hAnsi="Calibri" w:cs="Calibri"/>
          <w:lang w:eastAsia="hu-HU"/>
        </w:rPr>
        <w:t xml:space="preserve"> részére 2.000 e Ft került kifizetésre a polgárőr szervezetek alaptámogatására és az éves beszámoló alapján eredményességi támogatásra.</w:t>
      </w:r>
    </w:p>
    <w:p w14:paraId="162CEFCD" w14:textId="77777777"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u w:val="single"/>
          <w:lang w:eastAsia="hu-HU"/>
        </w:rPr>
        <w:t>A Vas Vármegyei Katasztrófavédelmi Igazgatóság – Tűzoltóság támogatása</w:t>
      </w:r>
      <w:r w:rsidRPr="0052432A">
        <w:rPr>
          <w:rFonts w:ascii="Calibri" w:eastAsia="Times New Roman" w:hAnsi="Calibri" w:cs="Calibri"/>
          <w:lang w:eastAsia="hu-HU"/>
        </w:rPr>
        <w:t xml:space="preserve"> tételsorról 2.000 eFt előirányzat kifizetésre került.</w:t>
      </w:r>
    </w:p>
    <w:p w14:paraId="56E0B06B" w14:textId="4BFAE31E" w:rsidR="0052432A" w:rsidRPr="0052432A" w:rsidRDefault="0052432A" w:rsidP="0052432A">
      <w:pPr>
        <w:autoSpaceDE w:val="0"/>
        <w:autoSpaceDN w:val="0"/>
        <w:adjustRightInd w:val="0"/>
        <w:spacing w:line="278" w:lineRule="exact"/>
        <w:jc w:val="both"/>
        <w:rPr>
          <w:rFonts w:ascii="Calibri" w:eastAsia="Times New Roman" w:hAnsi="Calibri" w:cs="Calibri"/>
          <w:lang w:eastAsia="hu-HU"/>
        </w:rPr>
      </w:pPr>
      <w:r w:rsidRPr="0052432A">
        <w:rPr>
          <w:rFonts w:ascii="Calibri" w:eastAsia="Times New Roman" w:hAnsi="Calibri" w:cs="Calibri"/>
          <w:u w:val="single"/>
          <w:lang w:eastAsia="hu-HU"/>
        </w:rPr>
        <w:t xml:space="preserve">Az Erdő és vadgazdálkodási költségek </w:t>
      </w:r>
      <w:r w:rsidR="0094143B">
        <w:rPr>
          <w:rFonts w:ascii="Calibri" w:eastAsia="Times New Roman" w:hAnsi="Calibri" w:cs="Calibri"/>
          <w:lang w:eastAsia="hu-HU"/>
        </w:rPr>
        <w:t>sora terhére az erdőgazdálkodásra megkötött szerződés szerint végzi munkáját a vállalkozó.</w:t>
      </w:r>
    </w:p>
    <w:p w14:paraId="25A94C02" w14:textId="5AB42B03"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Tervezések hatósági díja lejáró engedélyekhez, egyéb díjak</w:t>
      </w:r>
      <w:r w:rsidRPr="0052432A">
        <w:rPr>
          <w:rFonts w:ascii="Calibri" w:eastAsia="Times New Roman" w:hAnsi="Calibri" w:cs="Calibri"/>
          <w:szCs w:val="24"/>
          <w:lang w:eastAsia="hu-HU"/>
        </w:rPr>
        <w:t xml:space="preserve"> előirányzatáról általános hatósági díjakat fizettünk, továbbá a </w:t>
      </w:r>
      <w:r w:rsidR="00B60912">
        <w:rPr>
          <w:rFonts w:ascii="Calibri" w:eastAsia="Times New Roman" w:hAnsi="Calibri" w:cs="Calibri"/>
          <w:szCs w:val="24"/>
          <w:lang w:eastAsia="hu-HU"/>
        </w:rPr>
        <w:t xml:space="preserve">reklám kataszter éves felülvizsgálati díját, a 11-es Huszár úti tömbbelső, játszótér bővítésére tervdokumentáció átdolgozásának díját, a Sárdi ér út kapcsán földmérési munkarészek és talajvédelmi terv elkészítését, a Hunyadi úti felújítás közműfeladási díját, a Horváth Boldizsár krt. közmű hozzájárulási díját, a Barátság utcai bölcsőde beázás szakértői véleményét, valamint a Krúdy Gyula utcai parkoló tervfelülvizsgálati díját. </w:t>
      </w:r>
    </w:p>
    <w:p w14:paraId="2290C923" w14:textId="428CCF5B"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 </w:t>
      </w:r>
      <w:r w:rsidRPr="0052432A">
        <w:rPr>
          <w:rFonts w:ascii="Calibri" w:eastAsia="Times New Roman" w:hAnsi="Calibri" w:cs="Calibri"/>
          <w:u w:val="single"/>
          <w:lang w:eastAsia="hu-HU"/>
        </w:rPr>
        <w:t>vásárok, rendezvények, karácsonyi díszkivilágítás</w:t>
      </w:r>
      <w:r w:rsidRPr="0052432A">
        <w:rPr>
          <w:rFonts w:ascii="Calibri" w:eastAsia="Times New Roman" w:hAnsi="Calibri" w:cs="Calibri"/>
          <w:lang w:eastAsia="hu-HU"/>
        </w:rPr>
        <w:t xml:space="preserve"> tételsorról kerültek kifizetésre a Halottak Napi megemlékezéssel kapcsolatos költségek, továbbá a 202</w:t>
      </w:r>
      <w:r w:rsidR="001144D9">
        <w:rPr>
          <w:rFonts w:ascii="Calibri" w:eastAsia="Times New Roman" w:hAnsi="Calibri" w:cs="Calibri"/>
          <w:lang w:eastAsia="hu-HU"/>
        </w:rPr>
        <w:t>4</w:t>
      </w:r>
      <w:r w:rsidRPr="0052432A">
        <w:rPr>
          <w:rFonts w:ascii="Calibri" w:eastAsia="Times New Roman" w:hAnsi="Calibri" w:cs="Calibri"/>
          <w:lang w:eastAsia="hu-HU"/>
        </w:rPr>
        <w:t>. évi Adventi vásárból a 202</w:t>
      </w:r>
      <w:r w:rsidR="001144D9">
        <w:rPr>
          <w:rFonts w:ascii="Calibri" w:eastAsia="Times New Roman" w:hAnsi="Calibri" w:cs="Calibri"/>
          <w:lang w:eastAsia="hu-HU"/>
        </w:rPr>
        <w:t>5</w:t>
      </w:r>
      <w:r w:rsidRPr="0052432A">
        <w:rPr>
          <w:rFonts w:ascii="Calibri" w:eastAsia="Times New Roman" w:hAnsi="Calibri" w:cs="Calibri"/>
          <w:lang w:eastAsia="hu-HU"/>
        </w:rPr>
        <w:t>. évre áthúzódó kifizetések, illetve a 202</w:t>
      </w:r>
      <w:r w:rsidR="001144D9">
        <w:rPr>
          <w:rFonts w:ascii="Calibri" w:eastAsia="Times New Roman" w:hAnsi="Calibri" w:cs="Calibri"/>
          <w:lang w:eastAsia="hu-HU"/>
        </w:rPr>
        <w:t>5</w:t>
      </w:r>
      <w:r w:rsidRPr="0052432A">
        <w:rPr>
          <w:rFonts w:ascii="Calibri" w:eastAsia="Times New Roman" w:hAnsi="Calibri" w:cs="Calibri"/>
          <w:lang w:eastAsia="hu-HU"/>
        </w:rPr>
        <w:t>. évi Adventi időszakkal kapcsolatos kiadások. A 202</w:t>
      </w:r>
      <w:r w:rsidR="001144D9">
        <w:rPr>
          <w:rFonts w:ascii="Calibri" w:eastAsia="Times New Roman" w:hAnsi="Calibri" w:cs="Calibri"/>
          <w:lang w:eastAsia="hu-HU"/>
        </w:rPr>
        <w:t>5</w:t>
      </w:r>
      <w:r w:rsidRPr="0052432A">
        <w:rPr>
          <w:rFonts w:ascii="Calibri" w:eastAsia="Times New Roman" w:hAnsi="Calibri" w:cs="Calibri"/>
          <w:lang w:eastAsia="hu-HU"/>
        </w:rPr>
        <w:t>.</w:t>
      </w:r>
      <w:r w:rsidR="001144D9">
        <w:rPr>
          <w:rFonts w:ascii="Calibri" w:eastAsia="Times New Roman" w:hAnsi="Calibri" w:cs="Calibri"/>
          <w:lang w:eastAsia="hu-HU"/>
        </w:rPr>
        <w:t xml:space="preserve"> </w:t>
      </w:r>
      <w:r w:rsidRPr="0052432A">
        <w:rPr>
          <w:rFonts w:ascii="Calibri" w:eastAsia="Times New Roman" w:hAnsi="Calibri" w:cs="Calibri"/>
          <w:lang w:eastAsia="hu-HU"/>
        </w:rPr>
        <w:t>évi Adventi vásár kiadásainak nagy része az év vége miatt áthúzódik a 202</w:t>
      </w:r>
      <w:r w:rsidR="001144D9">
        <w:rPr>
          <w:rFonts w:ascii="Calibri" w:eastAsia="Times New Roman" w:hAnsi="Calibri" w:cs="Calibri"/>
          <w:lang w:eastAsia="hu-HU"/>
        </w:rPr>
        <w:t>6</w:t>
      </w:r>
      <w:r w:rsidRPr="0052432A">
        <w:rPr>
          <w:rFonts w:ascii="Calibri" w:eastAsia="Times New Roman" w:hAnsi="Calibri" w:cs="Calibri"/>
          <w:lang w:eastAsia="hu-HU"/>
        </w:rPr>
        <w:t xml:space="preserve">.évre. </w:t>
      </w:r>
    </w:p>
    <w:p w14:paraId="27811936" w14:textId="2A69F0FB" w:rsidR="0052432A" w:rsidRPr="0052432A" w:rsidRDefault="0052432A" w:rsidP="0052432A">
      <w:pPr>
        <w:jc w:val="both"/>
        <w:rPr>
          <w:rFonts w:ascii="Calibri" w:eastAsia="Times New Roman" w:hAnsi="Calibri" w:cs="Calibri"/>
          <w:lang w:eastAsia="hu-HU"/>
        </w:rPr>
      </w:pPr>
      <w:r w:rsidRPr="0052432A">
        <w:rPr>
          <w:rFonts w:ascii="Calibri" w:eastAsia="Times New Roman" w:hAnsi="Calibri" w:cs="Calibri"/>
          <w:lang w:eastAsia="hu-HU"/>
        </w:rPr>
        <w:t xml:space="preserve">Az </w:t>
      </w:r>
      <w:r w:rsidRPr="0052432A">
        <w:rPr>
          <w:rFonts w:ascii="Calibri" w:eastAsia="Times New Roman" w:hAnsi="Calibri" w:cs="Calibri"/>
          <w:u w:val="single"/>
          <w:lang w:eastAsia="hu-HU"/>
        </w:rPr>
        <w:t>egyéb kiadások, informatikai kiadások</w:t>
      </w:r>
      <w:r w:rsidRPr="0052432A">
        <w:rPr>
          <w:rFonts w:ascii="Calibri" w:eastAsia="Times New Roman" w:hAnsi="Calibri" w:cs="Calibri"/>
          <w:lang w:eastAsia="hu-HU"/>
        </w:rPr>
        <w:t xml:space="preserve"> tételsorok a szerződésekben és </w:t>
      </w:r>
      <w:r w:rsidRPr="0052432A">
        <w:rPr>
          <w:rFonts w:ascii="Calibri" w:eastAsia="Times New Roman" w:hAnsi="Calibri" w:cs="Calibri"/>
          <w:color w:val="000000" w:themeColor="text1"/>
          <w:lang w:eastAsia="hu-HU"/>
        </w:rPr>
        <w:t>kötelezettségvállalásokban foglaltaknak megfelelően kerültek kiutalásra, az áthúzódó kötelezettségvállalások összegeit a 202</w:t>
      </w:r>
      <w:r w:rsidR="004F5DB6">
        <w:rPr>
          <w:rFonts w:ascii="Calibri" w:eastAsia="Times New Roman" w:hAnsi="Calibri" w:cs="Calibri"/>
          <w:color w:val="000000" w:themeColor="text1"/>
          <w:lang w:eastAsia="hu-HU"/>
        </w:rPr>
        <w:t>6</w:t>
      </w:r>
      <w:r w:rsidRPr="0052432A">
        <w:rPr>
          <w:rFonts w:ascii="Calibri" w:eastAsia="Times New Roman" w:hAnsi="Calibri" w:cs="Calibri"/>
          <w:color w:val="000000" w:themeColor="text1"/>
          <w:lang w:eastAsia="hu-HU"/>
        </w:rPr>
        <w:t>.</w:t>
      </w:r>
      <w:r w:rsidR="009101B2">
        <w:rPr>
          <w:rFonts w:ascii="Calibri" w:eastAsia="Times New Roman" w:hAnsi="Calibri" w:cs="Calibri"/>
          <w:color w:val="000000" w:themeColor="text1"/>
          <w:lang w:eastAsia="hu-HU"/>
        </w:rPr>
        <w:t xml:space="preserve"> </w:t>
      </w:r>
      <w:r w:rsidRPr="0052432A">
        <w:rPr>
          <w:rFonts w:ascii="Calibri" w:eastAsia="Times New Roman" w:hAnsi="Calibri" w:cs="Calibri"/>
          <w:color w:val="000000" w:themeColor="text1"/>
          <w:lang w:eastAsia="hu-HU"/>
        </w:rPr>
        <w:t xml:space="preserve">évi maradvány </w:t>
      </w:r>
      <w:r w:rsidRPr="0052432A">
        <w:rPr>
          <w:rFonts w:ascii="Calibri" w:eastAsia="Times New Roman" w:hAnsi="Calibri" w:cs="Calibri"/>
          <w:lang w:eastAsia="hu-HU"/>
        </w:rPr>
        <w:t>elszámolásról szóló előterjesztésben szerepeltetjük.</w:t>
      </w:r>
    </w:p>
    <w:p w14:paraId="10886F7B" w14:textId="6E1F2BCA" w:rsidR="00D07803" w:rsidRPr="00D07803" w:rsidRDefault="0052432A" w:rsidP="00D07803">
      <w:pPr>
        <w:pStyle w:val="Listaszerbekezds"/>
        <w:tabs>
          <w:tab w:val="right" w:pos="8505"/>
        </w:tabs>
        <w:ind w:left="0"/>
        <w:jc w:val="both"/>
        <w:rPr>
          <w:rFonts w:eastAsia="Times New Roman"/>
          <w:lang w:eastAsia="hu-HU"/>
        </w:rPr>
      </w:pPr>
      <w:r w:rsidRPr="0052432A">
        <w:rPr>
          <w:rFonts w:ascii="Calibri" w:eastAsia="Times New Roman" w:hAnsi="Calibri" w:cs="Calibri"/>
          <w:lang w:eastAsia="hu-HU"/>
        </w:rPr>
        <w:t xml:space="preserve">Az </w:t>
      </w:r>
      <w:r w:rsidRPr="0052432A">
        <w:rPr>
          <w:rFonts w:ascii="Calibri" w:eastAsia="Times New Roman" w:hAnsi="Calibri" w:cs="Calibri"/>
          <w:bCs/>
          <w:u w:val="single"/>
          <w:lang w:eastAsia="hu-HU"/>
        </w:rPr>
        <w:t xml:space="preserve">„Állami és önkormányzati adatbázisok használati, </w:t>
      </w:r>
      <w:r w:rsidR="009101B2" w:rsidRPr="0052432A">
        <w:rPr>
          <w:rFonts w:ascii="Calibri" w:eastAsia="Times New Roman" w:hAnsi="Calibri" w:cs="Calibri"/>
          <w:bCs/>
          <w:u w:val="single"/>
          <w:lang w:eastAsia="hu-HU"/>
        </w:rPr>
        <w:t>tovább</w:t>
      </w:r>
      <w:r w:rsidR="009101B2">
        <w:rPr>
          <w:rFonts w:ascii="Calibri" w:eastAsia="Times New Roman" w:hAnsi="Calibri" w:cs="Calibri"/>
          <w:bCs/>
          <w:u w:val="single"/>
          <w:lang w:eastAsia="hu-HU"/>
        </w:rPr>
        <w:t xml:space="preserve"> </w:t>
      </w:r>
      <w:r w:rsidR="009101B2" w:rsidRPr="0052432A">
        <w:rPr>
          <w:rFonts w:ascii="Calibri" w:eastAsia="Times New Roman" w:hAnsi="Calibri" w:cs="Calibri"/>
          <w:bCs/>
          <w:u w:val="single"/>
          <w:lang w:eastAsia="hu-HU"/>
        </w:rPr>
        <w:t>vezetési</w:t>
      </w:r>
      <w:r w:rsidRPr="0052432A">
        <w:rPr>
          <w:rFonts w:ascii="Calibri" w:eastAsia="Times New Roman" w:hAnsi="Calibri" w:cs="Calibri"/>
          <w:bCs/>
          <w:u w:val="single"/>
          <w:lang w:eastAsia="hu-HU"/>
        </w:rPr>
        <w:t>, karbantartási és szolgáltatási díja”</w:t>
      </w:r>
      <w:r w:rsidRPr="0052432A">
        <w:rPr>
          <w:rFonts w:ascii="Calibri" w:eastAsia="Times New Roman" w:hAnsi="Calibri" w:cs="Calibri"/>
          <w:lang w:eastAsia="hu-HU"/>
        </w:rPr>
        <w:t xml:space="preserve"> tételsorból került kifizetésre 202</w:t>
      </w:r>
      <w:r w:rsidR="00D07803">
        <w:rPr>
          <w:rFonts w:ascii="Calibri" w:eastAsia="Times New Roman" w:hAnsi="Calibri" w:cs="Calibri"/>
          <w:lang w:eastAsia="hu-HU"/>
        </w:rPr>
        <w:t>5.</w:t>
      </w:r>
      <w:r w:rsidRPr="0052432A">
        <w:rPr>
          <w:rFonts w:ascii="Calibri" w:eastAsia="Times New Roman" w:hAnsi="Calibri" w:cs="Calibri"/>
          <w:lang w:eastAsia="hu-HU"/>
        </w:rPr>
        <w:t xml:space="preserve"> évben Szombathely Megyei Jogú Város Műszaki Térinformatikai rendszerének térképi alapját képező grafikus adatbázisok nyilvántartási feladatainak ellátása, </w:t>
      </w:r>
      <w:r w:rsidR="00D07803" w:rsidRPr="00D07803">
        <w:rPr>
          <w:rFonts w:eastAsia="Times New Roman"/>
          <w:lang w:eastAsia="hu-HU"/>
        </w:rPr>
        <w:t>valamint az állami ingatlan-nyilvántartási térképi adatbázis adatszolgáltatása, továbbá az e-közmű adatszolgáltatás kialakítása az e-közmű rendeletnek megfelelően.</w:t>
      </w:r>
    </w:p>
    <w:p w14:paraId="040499B6" w14:textId="77777777" w:rsidR="0052432A" w:rsidRPr="0052432A" w:rsidRDefault="0052432A" w:rsidP="0052432A">
      <w:pPr>
        <w:tabs>
          <w:tab w:val="right" w:pos="8505"/>
        </w:tabs>
        <w:jc w:val="both"/>
        <w:rPr>
          <w:rFonts w:ascii="Calibri" w:eastAsia="Times New Roman" w:hAnsi="Calibri" w:cs="Calibri"/>
          <w:lang w:eastAsia="hu-HU"/>
        </w:rPr>
      </w:pPr>
      <w:r w:rsidRPr="0052432A">
        <w:rPr>
          <w:rFonts w:ascii="Calibri" w:eastAsia="Times New Roman" w:hAnsi="Calibri" w:cs="Calibri"/>
          <w:lang w:eastAsia="hu-HU"/>
        </w:rPr>
        <w:t xml:space="preserve">A városi hálózat üzemeltetési feladatait, az intézmények közötti biztonságos és megszakítás nélküli intranet kapcsolat fedezetét </w:t>
      </w:r>
      <w:r w:rsidRPr="00B44E69">
        <w:rPr>
          <w:rFonts w:ascii="Calibri" w:eastAsia="Times New Roman" w:hAnsi="Calibri" w:cs="Calibri"/>
          <w:lang w:eastAsia="hu-HU"/>
        </w:rPr>
        <w:t xml:space="preserve">az </w:t>
      </w:r>
      <w:r w:rsidRPr="00B44E69">
        <w:rPr>
          <w:rFonts w:ascii="Calibri" w:eastAsia="Times New Roman" w:hAnsi="Calibri" w:cs="Calibri"/>
          <w:u w:val="single"/>
          <w:lang w:eastAsia="hu-HU"/>
        </w:rPr>
        <w:t>„Intranet alapú városi hálózat”</w:t>
      </w:r>
      <w:r w:rsidRPr="00B44E69">
        <w:rPr>
          <w:rFonts w:ascii="Calibri" w:eastAsia="Times New Roman" w:hAnsi="Calibri" w:cs="Calibri"/>
          <w:lang w:eastAsia="hu-HU"/>
        </w:rPr>
        <w:t xml:space="preserve"> tételsor</w:t>
      </w:r>
      <w:r w:rsidRPr="0052432A">
        <w:rPr>
          <w:rFonts w:ascii="Calibri" w:eastAsia="Times New Roman" w:hAnsi="Calibri" w:cs="Calibri"/>
          <w:lang w:eastAsia="hu-HU"/>
        </w:rPr>
        <w:t xml:space="preserve"> biztosítja.</w:t>
      </w:r>
    </w:p>
    <w:p w14:paraId="3F89939D" w14:textId="77777777"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Az </w:t>
      </w:r>
      <w:r w:rsidRPr="009745C6">
        <w:rPr>
          <w:rFonts w:ascii="Calibri" w:eastAsia="Times New Roman" w:hAnsi="Calibri" w:cs="Calibri"/>
          <w:u w:val="single"/>
          <w:lang w:eastAsia="hu-HU"/>
        </w:rPr>
        <w:t>„Office 365 rendszer működtetése”</w:t>
      </w:r>
      <w:r w:rsidRPr="009745C6">
        <w:rPr>
          <w:rFonts w:ascii="Calibri" w:eastAsia="Times New Roman" w:hAnsi="Calibri" w:cs="Calibri"/>
          <w:lang w:eastAsia="hu-HU"/>
        </w:rPr>
        <w:t xml:space="preserve"> tételsorról Microsoft 365 licencek kerülnek beszerzésre, amelyek a Microsoft alkalmazások elérését teszik lehetővé, továbbá Exchange licencek kerülnek beszerzésre. </w:t>
      </w:r>
    </w:p>
    <w:p w14:paraId="1BF0C63A" w14:textId="77777777"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„Térfigyelő kamerarendszer üzemeltetése és adatátviteli hálózat üzemeltetése”</w:t>
      </w:r>
      <w:r w:rsidRPr="009745C6">
        <w:rPr>
          <w:rFonts w:ascii="Calibri" w:eastAsia="Times New Roman" w:hAnsi="Calibri" w:cs="Calibri"/>
          <w:lang w:eastAsia="hu-HU"/>
        </w:rPr>
        <w:t xml:space="preserve"> sorról történik a térfigyelő kamerák éves üzemeltetésének finanszírozása, valamint a meghibásodott kamerák javítása. </w:t>
      </w:r>
    </w:p>
    <w:p w14:paraId="7EF170E3" w14:textId="014FF399"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„Közterület-felügyelet átjátszó bérleti díj”</w:t>
      </w:r>
      <w:r w:rsidRPr="009745C6">
        <w:rPr>
          <w:rFonts w:ascii="Calibri" w:eastAsia="Times New Roman" w:hAnsi="Calibri" w:cs="Calibri"/>
          <w:b/>
          <w:bCs/>
          <w:lang w:eastAsia="hu-HU"/>
        </w:rPr>
        <w:t xml:space="preserve"> </w:t>
      </w:r>
      <w:r w:rsidRPr="009745C6">
        <w:rPr>
          <w:rFonts w:ascii="Calibri" w:eastAsia="Times New Roman" w:hAnsi="Calibri" w:cs="Calibri"/>
          <w:lang w:eastAsia="hu-HU"/>
        </w:rPr>
        <w:t>tételsorról került kifizetésre 202</w:t>
      </w:r>
      <w:r w:rsidR="004C2F6B" w:rsidRPr="009745C6">
        <w:rPr>
          <w:rFonts w:ascii="Calibri" w:eastAsia="Times New Roman" w:hAnsi="Calibri" w:cs="Calibri"/>
          <w:lang w:eastAsia="hu-HU"/>
        </w:rPr>
        <w:t>5</w:t>
      </w:r>
      <w:r w:rsidRPr="009745C6">
        <w:rPr>
          <w:rFonts w:ascii="Calibri" w:eastAsia="Times New Roman" w:hAnsi="Calibri" w:cs="Calibri"/>
          <w:lang w:eastAsia="hu-HU"/>
        </w:rPr>
        <w:t xml:space="preserve">-ben az Ady tér 40. sz. társasház tetején elhelyezett mikrohullámú átjátszó antennák bérleti díja. </w:t>
      </w:r>
    </w:p>
    <w:p w14:paraId="0F84C228" w14:textId="77777777"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Az egységes ügyiratkezelő szoftvert (IRMA) az önkormányzat által működtetett intézményekben üzemeltetési szerződés keretében látják el, amelynek fedezetét az </w:t>
      </w:r>
      <w:r w:rsidRPr="009745C6">
        <w:rPr>
          <w:rFonts w:ascii="Calibri" w:eastAsia="Times New Roman" w:hAnsi="Calibri" w:cs="Calibri"/>
          <w:u w:val="single"/>
          <w:lang w:eastAsia="hu-HU"/>
        </w:rPr>
        <w:t>„Egységes ügyiratkezelő szoftver az önkormányzat által működtetett intézményekben”</w:t>
      </w:r>
      <w:r w:rsidRPr="009745C6">
        <w:rPr>
          <w:rFonts w:ascii="Calibri" w:eastAsia="Times New Roman" w:hAnsi="Calibri" w:cs="Calibri"/>
          <w:lang w:eastAsia="hu-HU"/>
        </w:rPr>
        <w:t xml:space="preserve"> tételsor biztosítja.</w:t>
      </w:r>
    </w:p>
    <w:p w14:paraId="2A82FA54" w14:textId="4863EF11" w:rsidR="0052432A" w:rsidRPr="009745C6"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„VDKSZ működtetés”</w:t>
      </w:r>
      <w:r w:rsidRPr="009745C6">
        <w:rPr>
          <w:rFonts w:ascii="Calibri" w:eastAsia="Times New Roman" w:hAnsi="Calibri" w:cs="Calibri"/>
          <w:lang w:eastAsia="hu-HU"/>
        </w:rPr>
        <w:t xml:space="preserve"> sor biztosítja a Vasi Diák Közösségi Szolgálat rendszer működéséhez szükséges feltételek</w:t>
      </w:r>
      <w:r w:rsidR="009101B2">
        <w:rPr>
          <w:rFonts w:ascii="Calibri" w:eastAsia="Times New Roman" w:hAnsi="Calibri" w:cs="Calibri"/>
          <w:lang w:eastAsia="hu-HU"/>
        </w:rPr>
        <w:t>et</w:t>
      </w:r>
      <w:r w:rsidRPr="009745C6">
        <w:rPr>
          <w:rFonts w:ascii="Calibri" w:eastAsia="Times New Roman" w:hAnsi="Calibri" w:cs="Calibri"/>
          <w:lang w:eastAsia="hu-HU"/>
        </w:rPr>
        <w:t>.</w:t>
      </w:r>
    </w:p>
    <w:p w14:paraId="7DCA297A" w14:textId="77777777" w:rsidR="0052432A" w:rsidRPr="0052432A" w:rsidRDefault="0052432A" w:rsidP="0052432A">
      <w:pPr>
        <w:tabs>
          <w:tab w:val="right" w:pos="8505"/>
        </w:tabs>
        <w:jc w:val="both"/>
        <w:rPr>
          <w:rFonts w:ascii="Calibri" w:eastAsia="Times New Roman" w:hAnsi="Calibri" w:cs="Calibri"/>
          <w:lang w:eastAsia="hu-HU"/>
        </w:rPr>
      </w:pPr>
      <w:r w:rsidRPr="009745C6">
        <w:rPr>
          <w:rFonts w:ascii="Calibri" w:eastAsia="Times New Roman" w:hAnsi="Calibri" w:cs="Calibri"/>
          <w:lang w:eastAsia="hu-HU"/>
        </w:rPr>
        <w:t xml:space="preserve">A </w:t>
      </w:r>
      <w:r w:rsidRPr="009745C6">
        <w:rPr>
          <w:rFonts w:ascii="Calibri" w:eastAsia="Times New Roman" w:hAnsi="Calibri" w:cs="Calibri"/>
          <w:u w:val="single"/>
          <w:lang w:eastAsia="hu-HU"/>
        </w:rPr>
        <w:t>„Szombathelypont működtetés”</w:t>
      </w:r>
      <w:r w:rsidRPr="009745C6">
        <w:rPr>
          <w:rFonts w:ascii="Calibri" w:eastAsia="Times New Roman" w:hAnsi="Calibri" w:cs="Calibri"/>
          <w:lang w:eastAsia="hu-HU"/>
        </w:rPr>
        <w:t xml:space="preserve"> sor biztosítja a szombathelypont.hu oldal működését.</w:t>
      </w:r>
    </w:p>
    <w:p w14:paraId="4FA619AA" w14:textId="77777777" w:rsidR="0052432A" w:rsidRPr="0052432A" w:rsidRDefault="0052432A" w:rsidP="0052432A">
      <w:pPr>
        <w:jc w:val="both"/>
        <w:rPr>
          <w:rFonts w:ascii="Calibri" w:eastAsia="Times New Roman" w:hAnsi="Calibri" w:cs="Calibri"/>
          <w:highlight w:val="yellow"/>
          <w:lang w:eastAsia="hu-HU"/>
        </w:rPr>
      </w:pPr>
    </w:p>
    <w:p w14:paraId="323381C6" w14:textId="0B123925" w:rsidR="0052432A" w:rsidRPr="009101B2" w:rsidRDefault="0052432A" w:rsidP="0052432A">
      <w:pPr>
        <w:keepNext/>
        <w:keepLines/>
        <w:outlineLvl w:val="1"/>
        <w:rPr>
          <w:rFonts w:ascii="Calibri" w:eastAsia="Times New Roman" w:hAnsi="Calibri" w:cs="Calibri"/>
          <w:b/>
          <w:bCs/>
          <w:i/>
          <w:iCs/>
          <w:u w:val="single"/>
          <w:lang w:eastAsia="hu-HU"/>
        </w:rPr>
      </w:pPr>
      <w:r w:rsidRPr="009101B2">
        <w:rPr>
          <w:rFonts w:ascii="Calibri" w:eastAsia="Times New Roman" w:hAnsi="Calibri" w:cs="Calibri"/>
          <w:b/>
          <w:bCs/>
          <w:i/>
          <w:iCs/>
          <w:u w:val="single"/>
          <w:lang w:eastAsia="hu-HU"/>
        </w:rPr>
        <w:t>Sport ágazat kiadásai (14.sz.</w:t>
      </w:r>
      <w:r w:rsidR="009101B2">
        <w:rPr>
          <w:rFonts w:ascii="Calibri" w:eastAsia="Times New Roman" w:hAnsi="Calibri" w:cs="Calibri"/>
          <w:b/>
          <w:bCs/>
          <w:i/>
          <w:iCs/>
          <w:u w:val="single"/>
          <w:lang w:eastAsia="hu-HU"/>
        </w:rPr>
        <w:t xml:space="preserve"> </w:t>
      </w:r>
      <w:r w:rsidRPr="009101B2">
        <w:rPr>
          <w:rFonts w:ascii="Calibri" w:eastAsia="Times New Roman" w:hAnsi="Calibri" w:cs="Calibri"/>
          <w:b/>
          <w:bCs/>
          <w:i/>
          <w:iCs/>
          <w:u w:val="single"/>
          <w:lang w:eastAsia="hu-HU"/>
        </w:rPr>
        <w:t>melléklet)</w:t>
      </w:r>
    </w:p>
    <w:p w14:paraId="77FC9D43" w14:textId="3118099E"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Szombathely Megyei Jogú Város Közgyűlése a 202</w:t>
      </w:r>
      <w:r w:rsidR="00C169AF">
        <w:rPr>
          <w:rFonts w:ascii="Calibri" w:eastAsia="Times New Roman" w:hAnsi="Calibri" w:cs="Calibri"/>
          <w:color w:val="000000" w:themeColor="text1"/>
          <w:lang w:eastAsia="hu-HU"/>
        </w:rPr>
        <w:t>5</w:t>
      </w:r>
      <w:r w:rsidRPr="0052432A">
        <w:rPr>
          <w:rFonts w:ascii="Calibri" w:eastAsia="Times New Roman" w:hAnsi="Calibri" w:cs="Calibri"/>
          <w:color w:val="000000" w:themeColor="text1"/>
          <w:lang w:eastAsia="hu-HU"/>
        </w:rPr>
        <w:t xml:space="preserve">. évben </w:t>
      </w:r>
      <w:r w:rsidR="00C169AF">
        <w:rPr>
          <w:rFonts w:ascii="Calibri" w:eastAsia="Times New Roman" w:hAnsi="Calibri" w:cs="Calibri"/>
          <w:color w:val="000000" w:themeColor="text1"/>
          <w:lang w:eastAsia="hu-HU"/>
        </w:rPr>
        <w:t>1.230.515</w:t>
      </w:r>
      <w:r w:rsidRPr="0052432A">
        <w:rPr>
          <w:rFonts w:ascii="Calibri" w:eastAsia="Times New Roman" w:hAnsi="Calibri" w:cs="Calibri"/>
          <w:color w:val="000000" w:themeColor="text1"/>
          <w:lang w:eastAsia="hu-HU"/>
        </w:rPr>
        <w:t xml:space="preserve"> e Ft-ot biztosított a sport ágazat kiadásaira, melyből </w:t>
      </w:r>
      <w:r w:rsidR="00C169AF">
        <w:rPr>
          <w:rFonts w:ascii="Calibri" w:eastAsia="Times New Roman" w:hAnsi="Calibri" w:cs="Calibri"/>
          <w:color w:val="000000" w:themeColor="text1"/>
          <w:lang w:eastAsia="hu-HU"/>
        </w:rPr>
        <w:t>297</w:t>
      </w:r>
      <w:r w:rsidRPr="0052432A">
        <w:rPr>
          <w:rFonts w:ascii="Calibri" w:eastAsia="Times New Roman" w:hAnsi="Calibri" w:cs="Calibri"/>
          <w:color w:val="000000" w:themeColor="text1"/>
          <w:lang w:eastAsia="hu-HU"/>
        </w:rPr>
        <w:t xml:space="preserve">.000 e Ft a Szombathelyi Sportközpont és Sportiskola Nonprofit Kft. működéséhez biztosított Önkormányzati támogatás. A sportkifizetésekre Szombathely Megyei Jogú Város sportfinanszírozási rendszere, Szombathely Megyei Jogú Város Önkormányzata Közgyűlésének költségvetési rendelete, a Városstratégiai, Idegenforgalmi és Sport Bizottság határozatai alapján került sor. </w:t>
      </w:r>
    </w:p>
    <w:p w14:paraId="312A12CB" w14:textId="060AD064"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A nagyobb összegű támogatások a sportszervezetekkel egyeztetett ütemezés szerint történtek, ilyenek például: a Szombathelyi Sportközpont és Sportiskola Nonprofit Kft., FALCO KC Kft.</w:t>
      </w:r>
      <w:r w:rsidR="00C169AF">
        <w:rPr>
          <w:rFonts w:ascii="Calibri" w:eastAsia="Times New Roman" w:hAnsi="Calibri" w:cs="Calibri"/>
          <w:color w:val="000000" w:themeColor="text1"/>
          <w:lang w:eastAsia="hu-HU"/>
        </w:rPr>
        <w:t xml:space="preserve">, Haladás 1919 Labdarúgó Kft. </w:t>
      </w:r>
      <w:r w:rsidRPr="0052432A">
        <w:rPr>
          <w:rFonts w:ascii="Calibri" w:eastAsia="Times New Roman" w:hAnsi="Calibri" w:cs="Calibri"/>
          <w:color w:val="000000" w:themeColor="text1"/>
          <w:lang w:eastAsia="hu-HU"/>
        </w:rPr>
        <w:t xml:space="preserve">Az Önkormányzat kiemelten támogatja a város számára rendkívüli értéket jelentő, hosszú idő óta rendszeresen kiemelkedő eredményeket elérő, valamint a nagy sporttársadalmi jelentőséggel bíró sportszervezeteket, illetve azok szakosztályait, mint például a Szombathelyi MÁV Haladás VSE, Viktória FC, Szombathelyi Dobó SE, AVUS, Delfin Sportiskolai Sportegyesület, Szombathelyi Egyetemi Sportegyesület.  </w:t>
      </w:r>
    </w:p>
    <w:p w14:paraId="361FCE89" w14:textId="77777777"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A Szombathelyi Szabadidősport Szövetség a benyújtott éves programja alapján kapott támogatást. A Szövetség a Városi Kispályás Labdarúgó Bajnokság és a Városi Tekebajnokság révén a sportolni vágyó lakosság – nagyságrendileg 1000-1200 fő – sportolását biztosítja heti rendszerességgel.</w:t>
      </w:r>
    </w:p>
    <w:p w14:paraId="7D4340F9" w14:textId="5201DD4C" w:rsidR="0052432A" w:rsidRPr="0052432A" w:rsidRDefault="0052432A" w:rsidP="0052432A">
      <w:pPr>
        <w:jc w:val="both"/>
        <w:rPr>
          <w:rFonts w:ascii="Calibri" w:eastAsia="Times New Roman" w:hAnsi="Calibri" w:cs="Calibri"/>
          <w:color w:val="000000" w:themeColor="text1"/>
          <w:lang w:eastAsia="hu-HU"/>
        </w:rPr>
      </w:pPr>
      <w:r w:rsidRPr="0052432A">
        <w:rPr>
          <w:rFonts w:ascii="Calibri" w:eastAsia="Times New Roman" w:hAnsi="Calibri" w:cs="Calibri"/>
          <w:color w:val="000000" w:themeColor="text1"/>
          <w:lang w:eastAsia="hu-HU"/>
        </w:rPr>
        <w:t>A többi sportszervezet a szakmai Bizottság döntése alapján nagyobb részt pályázati úton, vagy egyedi kérelemre működési, valamint rendezvénytámogatásban részesült. Az Önkormányzat önként vállalt feladatai közé tartozik az óvodai és iskolai úszásoktatás feladatainak támogatása, a kiemelkedő sporteredmények jutalmazása</w:t>
      </w:r>
      <w:r w:rsidR="00C169AF">
        <w:rPr>
          <w:rFonts w:ascii="Calibri" w:eastAsia="Times New Roman" w:hAnsi="Calibri" w:cs="Calibri"/>
          <w:color w:val="000000" w:themeColor="text1"/>
          <w:lang w:eastAsia="hu-HU"/>
        </w:rPr>
        <w:t>.</w:t>
      </w:r>
    </w:p>
    <w:p w14:paraId="18207D2E" w14:textId="01C4E9FB" w:rsidR="0052432A" w:rsidRPr="0052432A" w:rsidRDefault="0052432A" w:rsidP="0052432A">
      <w:pPr>
        <w:widowControl w:val="0"/>
        <w:tabs>
          <w:tab w:val="left" w:pos="2161"/>
          <w:tab w:val="left" w:pos="4191"/>
          <w:tab w:val="left" w:pos="9072"/>
        </w:tabs>
        <w:ind w:right="-1"/>
        <w:jc w:val="both"/>
        <w:rPr>
          <w:rFonts w:ascii="Calibri" w:hAnsi="Calibri" w:cs="Calibri"/>
        </w:rPr>
      </w:pPr>
      <w:r w:rsidRPr="0052432A">
        <w:rPr>
          <w:rFonts w:ascii="Calibri" w:hAnsi="Calibri" w:cs="Calibri"/>
        </w:rPr>
        <w:t>A 202</w:t>
      </w:r>
      <w:r w:rsidR="00C169AF">
        <w:rPr>
          <w:rFonts w:ascii="Calibri" w:hAnsi="Calibri" w:cs="Calibri"/>
        </w:rPr>
        <w:t>5</w:t>
      </w:r>
      <w:r w:rsidRPr="0052432A">
        <w:rPr>
          <w:rFonts w:ascii="Calibri" w:hAnsi="Calibri" w:cs="Calibri"/>
        </w:rPr>
        <w:t>. december 31. napjáig a tervezett előirányzatoknak 9</w:t>
      </w:r>
      <w:r w:rsidR="00C169AF">
        <w:rPr>
          <w:rFonts w:ascii="Calibri" w:hAnsi="Calibri" w:cs="Calibri"/>
        </w:rPr>
        <w:t>9,34</w:t>
      </w:r>
      <w:r w:rsidRPr="0052432A">
        <w:rPr>
          <w:rFonts w:ascii="Calibri" w:hAnsi="Calibri" w:cs="Calibri"/>
        </w:rPr>
        <w:t xml:space="preserve"> %-a felhasználásra került.</w:t>
      </w:r>
    </w:p>
    <w:p w14:paraId="641FDAE2" w14:textId="77777777" w:rsidR="00221BF6" w:rsidRDefault="00221BF6" w:rsidP="0052432A">
      <w:pPr>
        <w:jc w:val="both"/>
        <w:rPr>
          <w:rFonts w:ascii="Calibri" w:eastAsia="Times New Roman" w:hAnsi="Calibri" w:cs="Calibri"/>
          <w:b/>
          <w:bCs/>
          <w:i/>
          <w:iCs/>
          <w:u w:val="single"/>
          <w:lang w:eastAsia="hu-HU"/>
        </w:rPr>
      </w:pPr>
    </w:p>
    <w:p w14:paraId="192B1F8A" w14:textId="77777777" w:rsidR="009D6F3A" w:rsidRDefault="009D6F3A" w:rsidP="0052432A">
      <w:pPr>
        <w:jc w:val="both"/>
        <w:rPr>
          <w:rFonts w:ascii="Calibri" w:eastAsia="Times New Roman" w:hAnsi="Calibri" w:cs="Calibri"/>
          <w:b/>
          <w:bCs/>
          <w:i/>
          <w:iCs/>
          <w:u w:val="single"/>
          <w:lang w:eastAsia="hu-HU"/>
        </w:rPr>
      </w:pPr>
    </w:p>
    <w:p w14:paraId="0DC93ADE" w14:textId="0235C6FF" w:rsidR="0052432A" w:rsidRPr="0052432A" w:rsidRDefault="0052432A" w:rsidP="0052432A">
      <w:pPr>
        <w:jc w:val="both"/>
        <w:rPr>
          <w:rFonts w:ascii="Calibri" w:eastAsia="Times New Roman" w:hAnsi="Calibri" w:cs="Calibri"/>
          <w:b/>
          <w:bCs/>
          <w:i/>
          <w:iCs/>
          <w:u w:val="single"/>
          <w:lang w:eastAsia="hu-HU"/>
        </w:rPr>
      </w:pPr>
      <w:r w:rsidRPr="0052432A">
        <w:rPr>
          <w:rFonts w:ascii="Calibri" w:eastAsia="Times New Roman" w:hAnsi="Calibri" w:cs="Calibri"/>
          <w:b/>
          <w:bCs/>
          <w:i/>
          <w:iCs/>
          <w:u w:val="single"/>
          <w:lang w:eastAsia="hu-HU"/>
        </w:rPr>
        <w:lastRenderedPageBreak/>
        <w:t>Kommunális városüzemeltetési és környezetvédelmi kiadások (15.</w:t>
      </w:r>
      <w:proofErr w:type="gramStart"/>
      <w:r w:rsidRPr="0052432A">
        <w:rPr>
          <w:rFonts w:ascii="Calibri" w:eastAsia="Times New Roman" w:hAnsi="Calibri" w:cs="Calibri"/>
          <w:b/>
          <w:bCs/>
          <w:i/>
          <w:iCs/>
          <w:u w:val="single"/>
          <w:lang w:eastAsia="hu-HU"/>
        </w:rPr>
        <w:t>sz.melléklet</w:t>
      </w:r>
      <w:proofErr w:type="gramEnd"/>
      <w:r w:rsidRPr="0052432A">
        <w:rPr>
          <w:rFonts w:ascii="Calibri" w:eastAsia="Times New Roman" w:hAnsi="Calibri" w:cs="Calibri"/>
          <w:b/>
          <w:bCs/>
          <w:i/>
          <w:iCs/>
          <w:u w:val="single"/>
          <w:lang w:eastAsia="hu-HU"/>
        </w:rPr>
        <w:t>)</w:t>
      </w:r>
    </w:p>
    <w:p w14:paraId="7BE40C12" w14:textId="1A7C43B4"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Közvilágítás díja</w:t>
      </w:r>
      <w:r w:rsidRPr="0052432A">
        <w:rPr>
          <w:rFonts w:ascii="Calibri" w:eastAsia="Times New Roman" w:hAnsi="Calibri" w:cs="Calibri"/>
          <w:szCs w:val="24"/>
          <w:lang w:eastAsia="hu-HU"/>
        </w:rPr>
        <w:t xml:space="preserve"> előirányzatából a városi hálózat áramdíját fizettük ki az </w:t>
      </w:r>
      <w:proofErr w:type="gramStart"/>
      <w:r w:rsidR="009101B2" w:rsidRPr="0052432A">
        <w:rPr>
          <w:rFonts w:ascii="Calibri" w:eastAsia="Times New Roman" w:hAnsi="Calibri" w:cs="Calibri"/>
          <w:szCs w:val="24"/>
          <w:lang w:eastAsia="hu-HU"/>
        </w:rPr>
        <w:t>E.on</w:t>
      </w:r>
      <w:proofErr w:type="gramEnd"/>
      <w:r w:rsidRPr="0052432A">
        <w:rPr>
          <w:rFonts w:ascii="Calibri" w:eastAsia="Times New Roman" w:hAnsi="Calibri" w:cs="Calibri"/>
          <w:szCs w:val="24"/>
          <w:lang w:eastAsia="hu-HU"/>
        </w:rPr>
        <w:t xml:space="preserve"> Zrt., valamint az MVM </w:t>
      </w:r>
      <w:r w:rsidR="00420F88">
        <w:rPr>
          <w:rFonts w:ascii="Calibri" w:eastAsia="Times New Roman" w:hAnsi="Calibri" w:cs="Calibri"/>
          <w:szCs w:val="24"/>
          <w:lang w:eastAsia="hu-HU"/>
        </w:rPr>
        <w:t>Next</w:t>
      </w:r>
      <w:r w:rsidRPr="0052432A">
        <w:rPr>
          <w:rFonts w:ascii="Calibri" w:eastAsia="Times New Roman" w:hAnsi="Calibri" w:cs="Calibri"/>
          <w:szCs w:val="24"/>
          <w:lang w:eastAsia="hu-HU"/>
        </w:rPr>
        <w:t xml:space="preserve"> Zrt. részére.</w:t>
      </w:r>
    </w:p>
    <w:p w14:paraId="76AFFBEE" w14:textId="6A140D01"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köztisztasági tevékenység</w:t>
      </w:r>
      <w:r w:rsidRPr="0052432A">
        <w:rPr>
          <w:rFonts w:ascii="Calibri" w:eastAsia="Times New Roman" w:hAnsi="Calibri" w:cs="Calibri"/>
          <w:szCs w:val="24"/>
          <w:lang w:eastAsia="hu-HU"/>
        </w:rPr>
        <w:t>gel kapcsolatos feladatokat és az illegális hulladéklerakók felszámolását a S</w:t>
      </w:r>
      <w:r w:rsidR="009101B2">
        <w:rPr>
          <w:rFonts w:ascii="Calibri" w:eastAsia="Times New Roman" w:hAnsi="Calibri" w:cs="Calibri"/>
          <w:szCs w:val="24"/>
          <w:lang w:eastAsia="hu-HU"/>
        </w:rPr>
        <w:t>ZOVA</w:t>
      </w:r>
      <w:r w:rsidRPr="0052432A">
        <w:rPr>
          <w:rFonts w:ascii="Calibri" w:eastAsia="Times New Roman" w:hAnsi="Calibri" w:cs="Calibri"/>
          <w:szCs w:val="24"/>
          <w:lang w:eastAsia="hu-HU"/>
        </w:rPr>
        <w:t xml:space="preserve"> Nonprofit Zrt. a szerződésében foglaltak szerint látta el.</w:t>
      </w:r>
    </w:p>
    <w:p w14:paraId="5860E128" w14:textId="1B00204E"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Csaba úti felüljáró fenntartása, karbantartása</w:t>
      </w:r>
      <w:r w:rsidRPr="0052432A">
        <w:rPr>
          <w:rFonts w:ascii="Calibri" w:eastAsia="Times New Roman" w:hAnsi="Calibri" w:cs="Calibri"/>
          <w:szCs w:val="24"/>
          <w:lang w:eastAsia="hu-HU"/>
        </w:rPr>
        <w:t xml:space="preserve"> előirányzatból kifizetés 202</w:t>
      </w:r>
      <w:r w:rsidR="00420F88">
        <w:rPr>
          <w:rFonts w:ascii="Calibri" w:eastAsia="Times New Roman" w:hAnsi="Calibri" w:cs="Calibri"/>
          <w:szCs w:val="24"/>
          <w:lang w:eastAsia="hu-HU"/>
        </w:rPr>
        <w:t>5</w:t>
      </w:r>
      <w:r w:rsidRPr="0052432A">
        <w:rPr>
          <w:rFonts w:ascii="Calibri" w:eastAsia="Times New Roman" w:hAnsi="Calibri" w:cs="Calibri"/>
          <w:szCs w:val="24"/>
          <w:lang w:eastAsia="hu-HU"/>
        </w:rPr>
        <w:t>. évben nem történt.</w:t>
      </w:r>
    </w:p>
    <w:p w14:paraId="17AA9393" w14:textId="1E43DCA5"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parkfenntartási munkákat</w:t>
      </w:r>
      <w:r w:rsidRPr="0052432A">
        <w:rPr>
          <w:rFonts w:ascii="Calibri" w:eastAsia="Times New Roman" w:hAnsi="Calibri" w:cs="Calibri"/>
          <w:szCs w:val="24"/>
          <w:lang w:eastAsia="hu-HU"/>
        </w:rPr>
        <w:t xml:space="preserve"> 2011. január 1-től</w:t>
      </w:r>
      <w:r w:rsidR="00C13A06">
        <w:rPr>
          <w:rFonts w:ascii="Calibri" w:eastAsia="Times New Roman" w:hAnsi="Calibri" w:cs="Calibri"/>
          <w:szCs w:val="24"/>
          <w:lang w:eastAsia="hu-HU"/>
        </w:rPr>
        <w:t xml:space="preserve"> 2025. december 31--ig</w:t>
      </w:r>
      <w:r w:rsidRPr="0052432A">
        <w:rPr>
          <w:rFonts w:ascii="Calibri" w:eastAsia="Times New Roman" w:hAnsi="Calibri" w:cs="Calibri"/>
          <w:szCs w:val="24"/>
          <w:lang w:eastAsia="hu-HU"/>
        </w:rPr>
        <w:t xml:space="preserve"> a város teljes területén a Szombathelyi Parkfenntartási Kft. lát</w:t>
      </w:r>
      <w:r w:rsidR="00C13A06">
        <w:rPr>
          <w:rFonts w:ascii="Calibri" w:eastAsia="Times New Roman" w:hAnsi="Calibri" w:cs="Calibri"/>
          <w:szCs w:val="24"/>
          <w:lang w:eastAsia="hu-HU"/>
        </w:rPr>
        <w:t>ta</w:t>
      </w:r>
      <w:r w:rsidRPr="0052432A">
        <w:rPr>
          <w:rFonts w:ascii="Calibri" w:eastAsia="Times New Roman" w:hAnsi="Calibri" w:cs="Calibri"/>
          <w:szCs w:val="24"/>
          <w:lang w:eastAsia="hu-HU"/>
        </w:rPr>
        <w:t xml:space="preserve"> el parkfenntartási szerződés keretében.</w:t>
      </w:r>
    </w:p>
    <w:p w14:paraId="05EC324B" w14:textId="2C178676"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városi faültetési programban az „Ültess otthon – </w:t>
      </w:r>
      <w:r w:rsidRPr="0052432A">
        <w:rPr>
          <w:rFonts w:ascii="Calibri" w:eastAsia="Times New Roman" w:hAnsi="Calibri" w:cs="Calibri"/>
          <w:szCs w:val="24"/>
          <w:u w:val="single"/>
          <w:lang w:eastAsia="hu-HU"/>
        </w:rPr>
        <w:t>1000 fa program</w:t>
      </w:r>
      <w:r w:rsidRPr="0052432A">
        <w:rPr>
          <w:rFonts w:ascii="Calibri" w:eastAsia="Times New Roman" w:hAnsi="Calibri" w:cs="Calibri"/>
          <w:szCs w:val="24"/>
          <w:lang w:eastAsia="hu-HU"/>
        </w:rPr>
        <w:t xml:space="preserve"> kiterjesztése” címen induló projekt keretében 202</w:t>
      </w:r>
      <w:r w:rsidR="00C13A06">
        <w:rPr>
          <w:rFonts w:ascii="Calibri" w:eastAsia="Times New Roman" w:hAnsi="Calibri" w:cs="Calibri"/>
          <w:szCs w:val="24"/>
          <w:lang w:eastAsia="hu-HU"/>
        </w:rPr>
        <w:t>5</w:t>
      </w:r>
      <w:r w:rsidR="00221BF6">
        <w:rPr>
          <w:rFonts w:ascii="Calibri" w:eastAsia="Times New Roman" w:hAnsi="Calibri" w:cs="Calibri"/>
          <w:szCs w:val="24"/>
          <w:lang w:eastAsia="hu-HU"/>
        </w:rPr>
        <w:t>. év</w:t>
      </w:r>
      <w:r w:rsidRPr="0052432A">
        <w:rPr>
          <w:rFonts w:ascii="Calibri" w:eastAsia="Times New Roman" w:hAnsi="Calibri" w:cs="Calibri"/>
          <w:szCs w:val="24"/>
          <w:lang w:eastAsia="hu-HU"/>
        </w:rPr>
        <w:t xml:space="preserve"> </w:t>
      </w:r>
      <w:r w:rsidR="00C13A06">
        <w:rPr>
          <w:rFonts w:ascii="Calibri" w:eastAsia="Times New Roman" w:hAnsi="Calibri" w:cs="Calibri"/>
          <w:szCs w:val="24"/>
          <w:lang w:eastAsia="hu-HU"/>
        </w:rPr>
        <w:t>őszén</w:t>
      </w:r>
      <w:r w:rsidRPr="0052432A">
        <w:rPr>
          <w:rFonts w:ascii="Calibri" w:eastAsia="Times New Roman" w:hAnsi="Calibri" w:cs="Calibri"/>
          <w:szCs w:val="24"/>
          <w:lang w:eastAsia="hu-HU"/>
        </w:rPr>
        <w:t xml:space="preserve"> összesen </w:t>
      </w:r>
      <w:r w:rsidR="00C13A06">
        <w:rPr>
          <w:rFonts w:ascii="Calibri" w:eastAsia="Times New Roman" w:hAnsi="Calibri" w:cs="Calibri"/>
          <w:szCs w:val="24"/>
          <w:lang w:eastAsia="hu-HU"/>
        </w:rPr>
        <w:t>1004</w:t>
      </w:r>
      <w:r w:rsidRPr="0052432A">
        <w:rPr>
          <w:rFonts w:ascii="Calibri" w:eastAsia="Times New Roman" w:hAnsi="Calibri" w:cs="Calibri"/>
          <w:szCs w:val="24"/>
          <w:lang w:eastAsia="hu-HU"/>
        </w:rPr>
        <w:t xml:space="preserve"> darab fa kiosztása valósult meg a lakosság körében.</w:t>
      </w:r>
    </w:p>
    <w:p w14:paraId="51520A16" w14:textId="7777777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Vízhasználati díj</w:t>
      </w:r>
      <w:r w:rsidRPr="0052432A">
        <w:rPr>
          <w:rFonts w:ascii="Calibri" w:eastAsia="Times New Roman" w:hAnsi="Calibri" w:cs="Calibri"/>
          <w:szCs w:val="24"/>
          <w:lang w:eastAsia="hu-HU"/>
        </w:rPr>
        <w:t xml:space="preserve"> sorából a vízkészlet használati járulékot, valamint a Sportliget Arany-patak torkolati szakaszának mederrendezését fizettük ki.</w:t>
      </w:r>
    </w:p>
    <w:p w14:paraId="5359D997" w14:textId="64C51280"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Folyékony hulladékgyűjtés</w:t>
      </w:r>
      <w:r w:rsidRPr="0052432A">
        <w:rPr>
          <w:rFonts w:ascii="Calibri" w:eastAsia="Times New Roman" w:hAnsi="Calibri" w:cs="Calibri"/>
          <w:szCs w:val="24"/>
          <w:lang w:eastAsia="hu-HU"/>
        </w:rPr>
        <w:t xml:space="preserve"> sora Szombathely közigazgatási területén a háztartási szennyvíz begyűjtését és ártalommentes elhelyezésének kiszállási díját és munkadíját fedezi a közszolgáltatási szerződés szerint. </w:t>
      </w:r>
    </w:p>
    <w:p w14:paraId="38FD4967" w14:textId="429E5D85"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szolgalmi joggal terhelt épületrész karbantartásának</w:t>
      </w:r>
      <w:r w:rsidRPr="0052432A">
        <w:rPr>
          <w:rFonts w:ascii="Calibri" w:eastAsia="Times New Roman" w:hAnsi="Calibri" w:cs="Calibri"/>
          <w:szCs w:val="24"/>
          <w:lang w:eastAsia="hu-HU"/>
        </w:rPr>
        <w:t xml:space="preserve"> egy részét a megállapodásoknak megfelelően a 202</w:t>
      </w:r>
      <w:r w:rsidR="00BA6470">
        <w:rPr>
          <w:rFonts w:ascii="Calibri" w:eastAsia="Times New Roman" w:hAnsi="Calibri" w:cs="Calibri"/>
          <w:szCs w:val="24"/>
          <w:lang w:eastAsia="hu-HU"/>
        </w:rPr>
        <w:t>4</w:t>
      </w:r>
      <w:r w:rsidRPr="0052432A">
        <w:rPr>
          <w:rFonts w:ascii="Calibri" w:eastAsia="Times New Roman" w:hAnsi="Calibri" w:cs="Calibri"/>
          <w:szCs w:val="24"/>
          <w:lang w:eastAsia="hu-HU"/>
        </w:rPr>
        <w:t>. évről készült elszámolások alapján fizettük ki a társasházaknak.</w:t>
      </w:r>
    </w:p>
    <w:p w14:paraId="67F5BC32" w14:textId="7777777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Az önkormányzati tulajdonú területeken a FÉHE Nonprofit Kft. végezte a </w:t>
      </w:r>
      <w:r w:rsidRPr="0052432A">
        <w:rPr>
          <w:rFonts w:ascii="Calibri" w:eastAsia="Times New Roman" w:hAnsi="Calibri" w:cs="Calibri"/>
          <w:szCs w:val="24"/>
          <w:u w:val="single"/>
          <w:lang w:eastAsia="hu-HU"/>
        </w:rPr>
        <w:t>kaszálás</w:t>
      </w:r>
      <w:r w:rsidRPr="0052432A">
        <w:rPr>
          <w:rFonts w:ascii="Calibri" w:eastAsia="Times New Roman" w:hAnsi="Calibri" w:cs="Calibri"/>
          <w:szCs w:val="24"/>
          <w:lang w:eastAsia="hu-HU"/>
        </w:rPr>
        <w:t>i munkákat.</w:t>
      </w:r>
    </w:p>
    <w:p w14:paraId="5941CAD1" w14:textId="6A986856"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Szökőkutak előre nem látható hibaelhárítása</w:t>
      </w:r>
      <w:r w:rsidRPr="0052432A">
        <w:rPr>
          <w:rFonts w:ascii="Calibri" w:eastAsia="Times New Roman" w:hAnsi="Calibri" w:cs="Calibri"/>
          <w:szCs w:val="24"/>
          <w:lang w:eastAsia="hu-HU"/>
        </w:rPr>
        <w:t xml:space="preserve"> előirányzatból </w:t>
      </w:r>
      <w:r w:rsidR="00BA6470">
        <w:rPr>
          <w:rFonts w:ascii="Calibri" w:eastAsia="Times New Roman" w:hAnsi="Calibri" w:cs="Calibri"/>
          <w:szCs w:val="24"/>
          <w:lang w:eastAsia="hu-HU"/>
        </w:rPr>
        <w:t xml:space="preserve">2 szökőkút szivattyújának és egy kábelnek a javítását finanszíroztuk. </w:t>
      </w:r>
    </w:p>
    <w:p w14:paraId="64AC5205" w14:textId="6173E3D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Az </w:t>
      </w:r>
      <w:r w:rsidRPr="0052432A">
        <w:rPr>
          <w:rFonts w:ascii="Calibri" w:eastAsia="Times New Roman" w:hAnsi="Calibri" w:cs="Calibri"/>
          <w:szCs w:val="24"/>
          <w:u w:val="single"/>
          <w:lang w:eastAsia="hu-HU"/>
        </w:rPr>
        <w:t>Egyéb feladatok</w:t>
      </w:r>
      <w:r w:rsidRPr="0052432A">
        <w:rPr>
          <w:rFonts w:ascii="Calibri" w:eastAsia="Times New Roman" w:hAnsi="Calibri" w:cs="Calibri"/>
          <w:szCs w:val="24"/>
          <w:lang w:eastAsia="hu-HU"/>
        </w:rPr>
        <w:t xml:space="preserve"> előirányzatából fizettük ki a S</w:t>
      </w:r>
      <w:r w:rsidR="00AB21F9">
        <w:rPr>
          <w:rFonts w:ascii="Calibri" w:eastAsia="Times New Roman" w:hAnsi="Calibri" w:cs="Calibri"/>
          <w:szCs w:val="24"/>
          <w:lang w:eastAsia="hu-HU"/>
        </w:rPr>
        <w:t>ZOVA</w:t>
      </w:r>
      <w:r w:rsidRPr="0052432A">
        <w:rPr>
          <w:rFonts w:ascii="Calibri" w:eastAsia="Times New Roman" w:hAnsi="Calibri" w:cs="Calibri"/>
          <w:szCs w:val="24"/>
          <w:lang w:eastAsia="hu-HU"/>
        </w:rPr>
        <w:t xml:space="preserve"> Nonprofit Zrt.-vel kötött </w:t>
      </w:r>
      <w:r w:rsidR="00BF53F3">
        <w:rPr>
          <w:rFonts w:ascii="Calibri" w:eastAsia="Times New Roman" w:hAnsi="Calibri" w:cs="Calibri"/>
          <w:szCs w:val="24"/>
          <w:lang w:eastAsia="hu-HU"/>
        </w:rPr>
        <w:t xml:space="preserve">köztisztasági </w:t>
      </w:r>
      <w:r w:rsidRPr="0052432A">
        <w:rPr>
          <w:rFonts w:ascii="Calibri" w:eastAsia="Times New Roman" w:hAnsi="Calibri" w:cs="Calibri"/>
          <w:szCs w:val="24"/>
          <w:lang w:eastAsia="hu-HU"/>
        </w:rPr>
        <w:t>szerződés alapján az aluljárók fenntartását, nyilvános illemhelyek üzemeltetését, autóbuszvárók fenntartását, közterületek lobogózását, utcanévtáblák kihelyezését, közterületi hulladékgyűjtők karbantartását és cseréjét, egyéb városgazdálkodási szolgáltatásokat, a városi átfogó és eseti rágcsálóirtásokat; 2 db 5 m</w:t>
      </w:r>
      <w:r w:rsidRPr="0052432A">
        <w:rPr>
          <w:rFonts w:ascii="Calibri" w:eastAsia="Times New Roman" w:hAnsi="Calibri" w:cs="Calibri"/>
          <w:szCs w:val="24"/>
          <w:vertAlign w:val="superscript"/>
          <w:lang w:eastAsia="hu-HU"/>
        </w:rPr>
        <w:t>3</w:t>
      </w:r>
      <w:r w:rsidRPr="0052432A">
        <w:rPr>
          <w:rFonts w:ascii="Calibri" w:eastAsia="Times New Roman" w:hAnsi="Calibri" w:cs="Calibri"/>
          <w:szCs w:val="24"/>
          <w:lang w:eastAsia="hu-HU"/>
        </w:rPr>
        <w:t xml:space="preserve"> hulladékgyűjtő konténer kihelyezését; közkifolyók üzemeltetési díját</w:t>
      </w:r>
      <w:r w:rsidR="0058505F">
        <w:rPr>
          <w:rFonts w:ascii="Calibri" w:eastAsia="Times New Roman" w:hAnsi="Calibri" w:cs="Calibri"/>
          <w:szCs w:val="24"/>
          <w:lang w:eastAsia="hu-HU"/>
        </w:rPr>
        <w:t>;</w:t>
      </w:r>
      <w:r w:rsidRPr="0052432A">
        <w:rPr>
          <w:rFonts w:ascii="Calibri" w:eastAsia="Times New Roman" w:hAnsi="Calibri" w:cs="Calibri"/>
          <w:szCs w:val="24"/>
          <w:lang w:eastAsia="hu-HU"/>
        </w:rPr>
        <w:t xml:space="preserve"> </w:t>
      </w:r>
      <w:r w:rsidR="00BA6470">
        <w:rPr>
          <w:rFonts w:ascii="Calibri" w:eastAsia="Times New Roman" w:hAnsi="Calibri" w:cs="Calibri"/>
          <w:szCs w:val="24"/>
          <w:lang w:eastAsia="hu-HU"/>
        </w:rPr>
        <w:t xml:space="preserve">belvárosi és lakótelepi utcák és átjárók eseti takarítását, fertőtlenítését, </w:t>
      </w:r>
      <w:r w:rsidRPr="0052432A">
        <w:rPr>
          <w:rFonts w:ascii="Calibri" w:eastAsia="Times New Roman" w:hAnsi="Calibri" w:cs="Calibri"/>
          <w:szCs w:val="24"/>
          <w:lang w:eastAsia="hu-HU"/>
        </w:rPr>
        <w:t>információs utcanévtáblák és emléktáblák legyártását, kihelyezését, javítását;</w:t>
      </w:r>
      <w:r w:rsidR="00BA6470">
        <w:rPr>
          <w:rFonts w:ascii="Calibri" w:eastAsia="Times New Roman" w:hAnsi="Calibri" w:cs="Calibri"/>
          <w:szCs w:val="24"/>
          <w:lang w:eastAsia="hu-HU"/>
        </w:rPr>
        <w:t xml:space="preserve"> 8 db tűzi víztározó féléves felülvizsgálati díját</w:t>
      </w:r>
      <w:r w:rsidRPr="0052432A">
        <w:rPr>
          <w:rFonts w:ascii="Calibri" w:eastAsia="Times New Roman" w:hAnsi="Calibri" w:cs="Calibri"/>
          <w:szCs w:val="24"/>
          <w:lang w:eastAsia="hu-HU"/>
        </w:rPr>
        <w:t xml:space="preserve">; </w:t>
      </w:r>
      <w:r w:rsidR="00BA6470">
        <w:rPr>
          <w:rFonts w:ascii="Calibri" w:eastAsia="Times New Roman" w:hAnsi="Calibri" w:cs="Calibri"/>
          <w:szCs w:val="24"/>
          <w:lang w:eastAsia="hu-HU"/>
        </w:rPr>
        <w:t xml:space="preserve">pergola, okos zebra és hídkorlát javítását; </w:t>
      </w:r>
      <w:r w:rsidRPr="0052432A">
        <w:rPr>
          <w:rFonts w:ascii="Calibri" w:eastAsia="Times New Roman" w:hAnsi="Calibri" w:cs="Calibri"/>
          <w:szCs w:val="24"/>
          <w:lang w:eastAsia="hu-HU"/>
        </w:rPr>
        <w:t>hídellenőrzéssel kapcsolatos feladatok ellátását</w:t>
      </w:r>
      <w:r w:rsidR="00BA6470">
        <w:rPr>
          <w:rFonts w:ascii="Calibri" w:eastAsia="Times New Roman" w:hAnsi="Calibri" w:cs="Calibri"/>
          <w:szCs w:val="24"/>
          <w:lang w:eastAsia="hu-HU"/>
        </w:rPr>
        <w:t>; az Éhen Gyula téri hirdetőberendezés eltávolítását; a Kond vezér utcában 2 db lucfenyő kivágását; az Oladi kilátó karbantartását; többszöri szúnyoggyérítést;1 db pécsi pad beszerzését; eldugult víznyelők mosatását; 30db palacktartó legyártását; a Zeli-major útfelújítási-profilozási munká</w:t>
      </w:r>
      <w:r w:rsidR="009B0D7E">
        <w:rPr>
          <w:rFonts w:ascii="Calibri" w:eastAsia="Times New Roman" w:hAnsi="Calibri" w:cs="Calibri"/>
          <w:szCs w:val="24"/>
          <w:lang w:eastAsia="hu-HU"/>
        </w:rPr>
        <w:t>it</w:t>
      </w:r>
      <w:r w:rsidR="00BA6470">
        <w:rPr>
          <w:rFonts w:ascii="Calibri" w:eastAsia="Times New Roman" w:hAnsi="Calibri" w:cs="Calibri"/>
          <w:szCs w:val="24"/>
          <w:lang w:eastAsia="hu-HU"/>
        </w:rPr>
        <w:t>; a Rohonci út 21-27</w:t>
      </w:r>
      <w:r w:rsidR="00D13F4D">
        <w:rPr>
          <w:rFonts w:ascii="Calibri" w:eastAsia="Times New Roman" w:hAnsi="Calibri" w:cs="Calibri"/>
          <w:szCs w:val="24"/>
          <w:lang w:eastAsia="hu-HU"/>
        </w:rPr>
        <w:t xml:space="preserve">. szám előtt 10 db platánfa permetezését; a Kassák Lajos u. 9. sz. bejárati lépcső helyreállítását. </w:t>
      </w:r>
    </w:p>
    <w:p w14:paraId="41D380A7" w14:textId="77777777"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Nyugat-dunántúli Regionális Hulladékgazdálkodási Önkormányzati Társulás</w:t>
      </w:r>
      <w:r w:rsidRPr="0052432A">
        <w:rPr>
          <w:rFonts w:ascii="Calibri" w:eastAsia="Times New Roman" w:hAnsi="Calibri" w:cs="Calibri"/>
          <w:szCs w:val="24"/>
          <w:lang w:eastAsia="hu-HU"/>
        </w:rPr>
        <w:t xml:space="preserve"> felé fennálló önkormányzati fizetési kötelezettséget részletfizetési megállapodás alapján teljesítettük.</w:t>
      </w:r>
    </w:p>
    <w:p w14:paraId="69FB63A7" w14:textId="75E8C1FD"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Környezetvédelmi kiadások</w:t>
      </w:r>
      <w:r w:rsidRPr="0052432A">
        <w:rPr>
          <w:rFonts w:ascii="Calibri" w:eastAsia="Times New Roman" w:hAnsi="Calibri" w:cs="Calibri"/>
          <w:szCs w:val="24"/>
          <w:lang w:eastAsia="hu-HU"/>
        </w:rPr>
        <w:t xml:space="preserve"> előirányzatából fizettük ki a szárazelemgyűjtő verseny díjazott óvodáit, iskoláit</w:t>
      </w:r>
      <w:r w:rsidR="00936966">
        <w:rPr>
          <w:rFonts w:ascii="Calibri" w:eastAsia="Times New Roman" w:hAnsi="Calibri" w:cs="Calibri"/>
          <w:szCs w:val="24"/>
          <w:lang w:eastAsia="hu-HU"/>
        </w:rPr>
        <w:t>, valamint a zajvédelmi szakértői díjakat.</w:t>
      </w:r>
    </w:p>
    <w:p w14:paraId="6C2AE777" w14:textId="64E314F6"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u w:val="single"/>
          <w:lang w:eastAsia="hu-HU"/>
        </w:rPr>
        <w:t>Fenntarthatósági és Klímapolitikai célok</w:t>
      </w:r>
      <w:r w:rsidRPr="0052432A">
        <w:rPr>
          <w:rFonts w:ascii="Calibri" w:eastAsia="Times New Roman" w:hAnsi="Calibri" w:cs="Calibri"/>
          <w:szCs w:val="24"/>
          <w:lang w:eastAsia="hu-HU"/>
        </w:rPr>
        <w:t xml:space="preserve"> megvalósulása keretében a Panda energiamenedzser szoftverre 202</w:t>
      </w:r>
      <w:r w:rsidR="0031682B">
        <w:rPr>
          <w:rFonts w:ascii="Calibri" w:eastAsia="Times New Roman" w:hAnsi="Calibri" w:cs="Calibri"/>
          <w:szCs w:val="24"/>
          <w:lang w:eastAsia="hu-HU"/>
        </w:rPr>
        <w:t>5</w:t>
      </w:r>
      <w:r w:rsidRPr="0052432A">
        <w:rPr>
          <w:rFonts w:ascii="Calibri" w:eastAsia="Times New Roman" w:hAnsi="Calibri" w:cs="Calibri"/>
          <w:szCs w:val="24"/>
          <w:lang w:eastAsia="hu-HU"/>
        </w:rPr>
        <w:t xml:space="preserve">. </w:t>
      </w:r>
      <w:r w:rsidR="0031682B">
        <w:rPr>
          <w:rFonts w:ascii="Calibri" w:eastAsia="Times New Roman" w:hAnsi="Calibri" w:cs="Calibri"/>
          <w:szCs w:val="24"/>
          <w:lang w:eastAsia="hu-HU"/>
        </w:rPr>
        <w:t xml:space="preserve">március 31-éig fennálló, valamint a 2025. április 1-től kötött szerződés szerint </w:t>
      </w:r>
      <w:r w:rsidRPr="0052432A">
        <w:rPr>
          <w:rFonts w:ascii="Calibri" w:eastAsia="Times New Roman" w:hAnsi="Calibri" w:cs="Calibri"/>
          <w:szCs w:val="24"/>
          <w:lang w:eastAsia="hu-HU"/>
        </w:rPr>
        <w:t>teljesítettünk</w:t>
      </w:r>
      <w:r w:rsidR="0031682B">
        <w:rPr>
          <w:rFonts w:ascii="Calibri" w:eastAsia="Times New Roman" w:hAnsi="Calibri" w:cs="Calibri"/>
          <w:szCs w:val="24"/>
          <w:lang w:eastAsia="hu-HU"/>
        </w:rPr>
        <w:t xml:space="preserve"> az évben.</w:t>
      </w:r>
    </w:p>
    <w:p w14:paraId="44FEAC5A" w14:textId="09A4AE58"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u w:val="single"/>
          <w:lang w:eastAsia="hu-HU"/>
        </w:rPr>
        <w:t>Környezetállapot értékelés</w:t>
      </w:r>
      <w:r w:rsidRPr="0052432A">
        <w:rPr>
          <w:rFonts w:ascii="Calibri" w:eastAsia="Times New Roman" w:hAnsi="Calibri" w:cs="Calibri"/>
          <w:szCs w:val="24"/>
          <w:lang w:eastAsia="hu-HU"/>
        </w:rPr>
        <w:t xml:space="preserve"> előirányzat</w:t>
      </w:r>
      <w:r w:rsidR="0031682B">
        <w:rPr>
          <w:rFonts w:ascii="Calibri" w:eastAsia="Times New Roman" w:hAnsi="Calibri" w:cs="Calibri"/>
          <w:szCs w:val="24"/>
          <w:lang w:eastAsia="hu-HU"/>
        </w:rPr>
        <w:t>on 2025. évben kifizetés nem történt</w:t>
      </w:r>
      <w:r w:rsidRPr="0052432A">
        <w:rPr>
          <w:rFonts w:ascii="Calibri" w:eastAsia="Times New Roman" w:hAnsi="Calibri" w:cs="Calibri"/>
          <w:szCs w:val="24"/>
          <w:lang w:eastAsia="hu-HU"/>
        </w:rPr>
        <w:t>.</w:t>
      </w:r>
    </w:p>
    <w:p w14:paraId="7926D6BA" w14:textId="75F3A7FA"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Fenntartható Energia és Klímavédelmi Cselekvési Tervfelülvizsgálat</w:t>
      </w:r>
      <w:r w:rsidR="0031682B">
        <w:rPr>
          <w:rFonts w:ascii="Calibri" w:eastAsia="Times New Roman" w:hAnsi="Calibri" w:cs="Calibri"/>
          <w:szCs w:val="24"/>
          <w:u w:val="single"/>
          <w:lang w:eastAsia="hu-HU"/>
        </w:rPr>
        <w:t xml:space="preserve">áról </w:t>
      </w:r>
      <w:r w:rsidR="0031682B" w:rsidRPr="0031682B">
        <w:rPr>
          <w:rFonts w:ascii="Calibri" w:eastAsia="Times New Roman" w:hAnsi="Calibri" w:cs="Calibri"/>
          <w:szCs w:val="24"/>
          <w:lang w:eastAsia="hu-HU"/>
        </w:rPr>
        <w:t>a SECAP felülvizsgálati díját fizettük ki</w:t>
      </w:r>
      <w:r w:rsidR="0031682B">
        <w:rPr>
          <w:rFonts w:ascii="Calibri" w:eastAsia="Times New Roman" w:hAnsi="Calibri" w:cs="Calibri"/>
          <w:szCs w:val="24"/>
          <w:lang w:eastAsia="hu-HU"/>
        </w:rPr>
        <w:t>, valamint azzal kapcsolatos késedelmi kötbért érvényesítettünk</w:t>
      </w:r>
      <w:r w:rsidRPr="0031682B">
        <w:rPr>
          <w:rFonts w:ascii="Calibri" w:eastAsia="Times New Roman" w:hAnsi="Calibri" w:cs="Calibri"/>
          <w:szCs w:val="24"/>
          <w:lang w:eastAsia="hu-HU"/>
        </w:rPr>
        <w:t>.</w:t>
      </w:r>
    </w:p>
    <w:p w14:paraId="7F5D2977" w14:textId="77777777" w:rsidR="0052432A" w:rsidRPr="0052432A" w:rsidRDefault="0052432A" w:rsidP="0052432A">
      <w:pPr>
        <w:shd w:val="clear" w:color="auto" w:fill="FFFFFF" w:themeFill="background1"/>
        <w:jc w:val="both"/>
        <w:rPr>
          <w:rFonts w:ascii="Calibri" w:eastAsia="Times New Roman" w:hAnsi="Calibri" w:cs="Calibri"/>
          <w:color w:val="C00000"/>
          <w:highlight w:val="yellow"/>
          <w:lang w:eastAsia="hu-HU"/>
        </w:rPr>
      </w:pPr>
    </w:p>
    <w:p w14:paraId="340CAB60" w14:textId="5526EDEC" w:rsidR="0052432A" w:rsidRPr="0052432A" w:rsidRDefault="0052432A" w:rsidP="0052432A">
      <w:pPr>
        <w:shd w:val="clear" w:color="auto" w:fill="FFFFFF" w:themeFill="background1"/>
        <w:jc w:val="both"/>
        <w:rPr>
          <w:rFonts w:ascii="Calibri" w:eastAsia="Times New Roman" w:hAnsi="Calibri" w:cs="Calibri"/>
          <w:b/>
          <w:bCs/>
          <w:i/>
          <w:iCs/>
          <w:color w:val="000000" w:themeColor="text1"/>
          <w:u w:val="single"/>
          <w:lang w:eastAsia="hu-HU"/>
        </w:rPr>
      </w:pPr>
      <w:r w:rsidRPr="00D076C2">
        <w:rPr>
          <w:rFonts w:ascii="Calibri" w:eastAsia="Times New Roman" w:hAnsi="Calibri" w:cs="Calibri"/>
          <w:b/>
          <w:bCs/>
          <w:i/>
          <w:iCs/>
          <w:u w:val="single"/>
          <w:lang w:eastAsia="hu-HU"/>
        </w:rPr>
        <w:t>Út – hídfenntartási kiadások (</w:t>
      </w:r>
      <w:r w:rsidRPr="0052432A">
        <w:rPr>
          <w:rFonts w:ascii="Calibri" w:eastAsia="Times New Roman" w:hAnsi="Calibri" w:cs="Calibri"/>
          <w:b/>
          <w:bCs/>
          <w:i/>
          <w:iCs/>
          <w:color w:val="000000" w:themeColor="text1"/>
          <w:u w:val="single"/>
          <w:lang w:eastAsia="hu-HU"/>
        </w:rPr>
        <w:t>16.sz.</w:t>
      </w:r>
      <w:r w:rsidR="009101B2">
        <w:rPr>
          <w:rFonts w:ascii="Calibri" w:eastAsia="Times New Roman" w:hAnsi="Calibri" w:cs="Calibri"/>
          <w:b/>
          <w:bCs/>
          <w:i/>
          <w:iCs/>
          <w:color w:val="000000" w:themeColor="text1"/>
          <w:u w:val="single"/>
          <w:lang w:eastAsia="hu-HU"/>
        </w:rPr>
        <w:t xml:space="preserve"> </w:t>
      </w:r>
      <w:r w:rsidRPr="0052432A">
        <w:rPr>
          <w:rFonts w:ascii="Calibri" w:eastAsia="Times New Roman" w:hAnsi="Calibri" w:cs="Calibri"/>
          <w:b/>
          <w:bCs/>
          <w:i/>
          <w:iCs/>
          <w:color w:val="000000" w:themeColor="text1"/>
          <w:u w:val="single"/>
          <w:lang w:eastAsia="hu-HU"/>
        </w:rPr>
        <w:t>melléklet)</w:t>
      </w:r>
    </w:p>
    <w:p w14:paraId="65174023" w14:textId="006FBD85"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Az út–híd fenntartási, felújítási kiadásokra biztosított előirányzatoknál a </w:t>
      </w:r>
      <w:r w:rsidR="00AB21F9">
        <w:rPr>
          <w:rFonts w:ascii="Calibri" w:eastAsia="Times New Roman" w:hAnsi="Calibri" w:cs="Calibri"/>
          <w:szCs w:val="24"/>
          <w:lang w:eastAsia="hu-HU"/>
        </w:rPr>
        <w:t>SZOVA</w:t>
      </w:r>
      <w:r w:rsidRPr="0052432A">
        <w:rPr>
          <w:rFonts w:ascii="Calibri" w:eastAsia="Times New Roman" w:hAnsi="Calibri" w:cs="Calibri"/>
          <w:szCs w:val="24"/>
          <w:lang w:eastAsia="hu-HU"/>
        </w:rPr>
        <w:t xml:space="preserve"> Nonprofit Zrt. </w:t>
      </w:r>
      <w:r w:rsidR="00D7149C">
        <w:rPr>
          <w:rFonts w:ascii="Calibri" w:eastAsia="Times New Roman" w:hAnsi="Calibri" w:cs="Calibri"/>
          <w:szCs w:val="24"/>
          <w:lang w:eastAsia="hu-HU"/>
        </w:rPr>
        <w:t xml:space="preserve">a fenntartási </w:t>
      </w:r>
      <w:r w:rsidRPr="0052432A">
        <w:rPr>
          <w:rFonts w:ascii="Calibri" w:eastAsia="Times New Roman" w:hAnsi="Calibri" w:cs="Calibri"/>
          <w:szCs w:val="24"/>
          <w:lang w:eastAsia="hu-HU"/>
        </w:rPr>
        <w:t xml:space="preserve">szerződés szerint végzi a munkákat. </w:t>
      </w:r>
    </w:p>
    <w:p w14:paraId="48047CBE" w14:textId="27C65C4C" w:rsid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Kátyúkár-önerő biztosítása</w:t>
      </w:r>
      <w:r w:rsidRPr="0052432A">
        <w:rPr>
          <w:rFonts w:ascii="Calibri" w:eastAsia="Times New Roman" w:hAnsi="Calibri" w:cs="Calibri"/>
          <w:szCs w:val="24"/>
          <w:lang w:eastAsia="hu-HU"/>
        </w:rPr>
        <w:t xml:space="preserve"> előirányzatából </w:t>
      </w:r>
      <w:r w:rsidR="00D7149C">
        <w:rPr>
          <w:rFonts w:ascii="Calibri" w:eastAsia="Times New Roman" w:hAnsi="Calibri" w:cs="Calibri"/>
          <w:szCs w:val="24"/>
          <w:lang w:eastAsia="hu-HU"/>
        </w:rPr>
        <w:t xml:space="preserve">közútfenntartói minőségben okozott károk kapcsán az </w:t>
      </w:r>
      <w:r w:rsidRPr="0052432A">
        <w:rPr>
          <w:rFonts w:ascii="Calibri" w:eastAsia="Times New Roman" w:hAnsi="Calibri" w:cs="Calibri"/>
          <w:szCs w:val="24"/>
          <w:lang w:eastAsia="hu-HU"/>
        </w:rPr>
        <w:t>önkormányzati biztosítási önerő összegeit fizettük ki.</w:t>
      </w:r>
    </w:p>
    <w:p w14:paraId="3BEAC7FF" w14:textId="7C248C3E" w:rsidR="00BE3CB5" w:rsidRPr="0052432A" w:rsidRDefault="00BE3CB5" w:rsidP="0052432A">
      <w:pPr>
        <w:jc w:val="both"/>
        <w:rPr>
          <w:rFonts w:ascii="Calibri" w:eastAsia="Times New Roman" w:hAnsi="Calibri" w:cs="Calibri"/>
          <w:szCs w:val="24"/>
          <w:lang w:eastAsia="hu-HU"/>
        </w:rPr>
      </w:pPr>
      <w:r>
        <w:rPr>
          <w:rFonts w:ascii="Calibri" w:eastAsia="Times New Roman" w:hAnsi="Calibri" w:cs="Calibri"/>
          <w:szCs w:val="24"/>
          <w:lang w:eastAsia="hu-HU"/>
        </w:rPr>
        <w:t xml:space="preserve">Az </w:t>
      </w:r>
      <w:r w:rsidRPr="00BE3CB5">
        <w:rPr>
          <w:rFonts w:ascii="Calibri" w:eastAsia="Times New Roman" w:hAnsi="Calibri" w:cs="Calibri"/>
          <w:szCs w:val="24"/>
          <w:u w:val="single"/>
          <w:lang w:eastAsia="hu-HU"/>
        </w:rPr>
        <w:t>Éves hídvizsgálat</w:t>
      </w:r>
      <w:r>
        <w:rPr>
          <w:rFonts w:ascii="Calibri" w:eastAsia="Times New Roman" w:hAnsi="Calibri" w:cs="Calibri"/>
          <w:szCs w:val="24"/>
          <w:lang w:eastAsia="hu-HU"/>
        </w:rPr>
        <w:t xml:space="preserve"> előirányzatról teljesítettük SZMJV Önkormányzata kezelésében lévő hidak éves felülvizsgálati díját, valamint a Liget utcai Arany-patak híd teljeskörű vizsgálatát. </w:t>
      </w:r>
    </w:p>
    <w:p w14:paraId="6F3272CA" w14:textId="5DC909AE"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Jelzőlámpák üzemeltetése és cseréje</w:t>
      </w:r>
      <w:r w:rsidRPr="0052432A">
        <w:rPr>
          <w:rFonts w:ascii="Calibri" w:eastAsia="Times New Roman" w:hAnsi="Calibri" w:cs="Calibri"/>
          <w:szCs w:val="24"/>
          <w:lang w:eastAsia="hu-HU"/>
        </w:rPr>
        <w:t xml:space="preserve"> előirányzatából az önkormányzati utak csomópontjaiban lévő forgalomirányító berendezések üzemeltetését, karbantartását és a városi jelzőlámpák áramdíjait</w:t>
      </w:r>
      <w:r w:rsidR="00BE3CB5">
        <w:rPr>
          <w:rFonts w:ascii="Calibri" w:eastAsia="Times New Roman" w:hAnsi="Calibri" w:cs="Calibri"/>
          <w:szCs w:val="24"/>
          <w:lang w:eastAsia="hu-HU"/>
        </w:rPr>
        <w:t>, továbbá 450 db izzó beszerzését és az Óperint-Kiskar utcai közlekedési jelzőlámpa helyreállítását</w:t>
      </w:r>
      <w:r w:rsidRPr="0052432A">
        <w:rPr>
          <w:rFonts w:ascii="Calibri" w:eastAsia="Times New Roman" w:hAnsi="Calibri" w:cs="Calibri"/>
          <w:szCs w:val="24"/>
          <w:lang w:eastAsia="hu-HU"/>
        </w:rPr>
        <w:t xml:space="preserve"> fedeztük.</w:t>
      </w:r>
    </w:p>
    <w:p w14:paraId="7D6AB38E" w14:textId="57AD79B4"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közvilágítási elemek karbantartása, kiegészítése</w:t>
      </w:r>
      <w:r w:rsidRPr="0052432A">
        <w:rPr>
          <w:rFonts w:ascii="Calibri" w:eastAsia="Times New Roman" w:hAnsi="Calibri" w:cs="Calibri"/>
          <w:szCs w:val="24"/>
          <w:lang w:eastAsia="hu-HU"/>
        </w:rPr>
        <w:t xml:space="preserve"> előirányzatából rendeltük meg </w:t>
      </w:r>
      <w:r w:rsidR="00CC6CFE">
        <w:rPr>
          <w:rFonts w:ascii="Calibri" w:eastAsia="Times New Roman" w:hAnsi="Calibri" w:cs="Calibri"/>
          <w:szCs w:val="24"/>
          <w:lang w:eastAsia="hu-HU"/>
        </w:rPr>
        <w:t xml:space="preserve">a Szalézi téren a parkban lévő öntöttvas lámpa helyreállítását, a Vépi úti kábelhiba és a Sági-Kolozsvár utca közötti szakaszon 5 db lámpa helyreállítását, a Vépi út – Kolozsvár út sarkán és a Jávor utcában kandeláber telepítését, a Zanati úti balesetben sérült 1 db komplett lámpatest helyreállítását, a közterületi energiaoszlopok, elosztó szekrények kötelező 3 éves felülvizsgálatát, a Fő téri szökőkút 5 db led cseréjét, a Károlyi Antal utcában 1 db lámpafejcserét, a Berzsenyi téren kandeláber telepítését, az energiaoszlopok, elosztó szekrények felülvizsgálata során feltárt hibák elhárítását, a Csaba úti aluljáróban 33 db led lámpatest cseréjét, a Szalézi téren a szobormegvilágítás javítását, a Kárpáti Kelemen utcai </w:t>
      </w:r>
      <w:r w:rsidR="00CC6CFE">
        <w:rPr>
          <w:rFonts w:ascii="Calibri" w:eastAsia="Times New Roman" w:hAnsi="Calibri" w:cs="Calibri"/>
          <w:szCs w:val="24"/>
          <w:lang w:eastAsia="hu-HU"/>
        </w:rPr>
        <w:lastRenderedPageBreak/>
        <w:t xml:space="preserve">kábelhiba kimérését, a Deák Ferenc utcai hídon kandeláberek áramtalanítását, a Herényi templom és a Szent Márton tér díszkivilágításának javítását, a Fő téren a Pannónia Étterem előtt megrongált kandeláber helyreállítását. </w:t>
      </w:r>
    </w:p>
    <w:p w14:paraId="01773850" w14:textId="15315DEC" w:rsidR="0052432A" w:rsidRPr="0052432A" w:rsidRDefault="0052432A" w:rsidP="0052432A">
      <w:pPr>
        <w:jc w:val="both"/>
        <w:rPr>
          <w:rFonts w:ascii="Calibri" w:eastAsia="Times New Roman" w:hAnsi="Calibri" w:cs="Calibri"/>
          <w:szCs w:val="24"/>
          <w:lang w:eastAsia="hu-HU"/>
        </w:rPr>
      </w:pPr>
      <w:r w:rsidRPr="0052432A">
        <w:rPr>
          <w:rFonts w:ascii="Calibri" w:eastAsia="Times New Roman" w:hAnsi="Calibri" w:cs="Calibri"/>
          <w:szCs w:val="24"/>
          <w:lang w:eastAsia="hu-HU"/>
        </w:rPr>
        <w:t xml:space="preserve">A </w:t>
      </w:r>
      <w:r w:rsidRPr="0052432A">
        <w:rPr>
          <w:rFonts w:ascii="Calibri" w:eastAsia="Times New Roman" w:hAnsi="Calibri" w:cs="Calibri"/>
          <w:szCs w:val="24"/>
          <w:u w:val="single"/>
          <w:lang w:eastAsia="hu-HU"/>
        </w:rPr>
        <w:t>Zárt csapadék csatorna</w:t>
      </w:r>
      <w:r w:rsidRPr="0052432A">
        <w:rPr>
          <w:rFonts w:ascii="Calibri" w:eastAsia="Times New Roman" w:hAnsi="Calibri" w:cs="Calibri"/>
          <w:szCs w:val="24"/>
          <w:lang w:eastAsia="hu-HU"/>
        </w:rPr>
        <w:t xml:space="preserve"> sorából a zárt csatorna fedlapjainak, víznyelőrácsainak cseréjét, szintbeemelését, a felmerülő hibák, károk elhárítását, javítását és a csapadékcsatorna rendszer tisztítási munkáit fizettük ki szerződéses partner</w:t>
      </w:r>
      <w:r w:rsidR="00A74727">
        <w:rPr>
          <w:rFonts w:ascii="Calibri" w:eastAsia="Times New Roman" w:hAnsi="Calibri" w:cs="Calibri"/>
          <w:szCs w:val="24"/>
          <w:lang w:eastAsia="hu-HU"/>
        </w:rPr>
        <w:t>ünknek</w:t>
      </w:r>
      <w:r w:rsidRPr="0052432A">
        <w:rPr>
          <w:rFonts w:ascii="Calibri" w:eastAsia="Times New Roman" w:hAnsi="Calibri" w:cs="Calibri"/>
          <w:szCs w:val="24"/>
          <w:lang w:eastAsia="hu-HU"/>
        </w:rPr>
        <w:t>.</w:t>
      </w:r>
    </w:p>
    <w:p w14:paraId="68296822" w14:textId="763655DA" w:rsidR="00C21D44" w:rsidRPr="00C21D44" w:rsidRDefault="00C21D44" w:rsidP="0052432A">
      <w:pPr>
        <w:jc w:val="both"/>
        <w:rPr>
          <w:rFonts w:ascii="Calibri" w:eastAsia="Times New Roman" w:hAnsi="Calibri" w:cs="Calibri"/>
          <w:szCs w:val="24"/>
          <w:lang w:eastAsia="hu-HU"/>
        </w:rPr>
      </w:pPr>
      <w:r>
        <w:rPr>
          <w:rFonts w:ascii="Calibri" w:eastAsia="Times New Roman" w:hAnsi="Calibri" w:cs="Calibri"/>
          <w:szCs w:val="24"/>
          <w:u w:val="single"/>
          <w:lang w:eastAsia="hu-HU"/>
        </w:rPr>
        <w:t xml:space="preserve">A csapadékvíz elvezetés (üzemeltetés) </w:t>
      </w:r>
      <w:r w:rsidRPr="00C21D44">
        <w:rPr>
          <w:rFonts w:ascii="Calibri" w:eastAsia="Times New Roman" w:hAnsi="Calibri" w:cs="Calibri"/>
          <w:szCs w:val="24"/>
          <w:lang w:eastAsia="hu-HU"/>
        </w:rPr>
        <w:t xml:space="preserve">sorból 2025. évben elkészítettük a IV. ütem Sárdi – ér részgyűrű vízjogi engedélyezési tervét, valamint a Hajnóczy utcai nyíltárkos csapadékvízelvezető hálózat vízjogi létesítési engedélyét. </w:t>
      </w:r>
    </w:p>
    <w:p w14:paraId="44D7F6B9" w14:textId="404784A2" w:rsidR="0052432A" w:rsidRDefault="00C21D44" w:rsidP="0052432A">
      <w:pPr>
        <w:jc w:val="both"/>
        <w:rPr>
          <w:rFonts w:ascii="Calibri" w:eastAsia="Times New Roman" w:hAnsi="Calibri" w:cs="Calibri"/>
          <w:lang w:eastAsia="hu-HU"/>
        </w:rPr>
      </w:pPr>
      <w:r w:rsidRPr="00C21D44">
        <w:rPr>
          <w:rFonts w:ascii="Calibri" w:eastAsia="Times New Roman" w:hAnsi="Calibri" w:cs="Calibri"/>
          <w:lang w:eastAsia="hu-HU"/>
        </w:rPr>
        <w:t xml:space="preserve">A Közlekedési infrastruktúra fejlesztése, fenntartása előirányzatból a </w:t>
      </w:r>
      <w:r w:rsidR="00AB21F9">
        <w:rPr>
          <w:rFonts w:ascii="Calibri" w:eastAsia="Times New Roman" w:hAnsi="Calibri" w:cs="Calibri"/>
          <w:lang w:eastAsia="hu-HU"/>
        </w:rPr>
        <w:t xml:space="preserve">SZOVA </w:t>
      </w:r>
      <w:r w:rsidRPr="00C21D44">
        <w:rPr>
          <w:rFonts w:ascii="Calibri" w:eastAsia="Times New Roman" w:hAnsi="Calibri" w:cs="Calibri"/>
          <w:lang w:eastAsia="hu-HU"/>
        </w:rPr>
        <w:t xml:space="preserve">NZrt-vel fennálló közlekedési szerződésünk terhére fizettünk ki munkákat, valamint víznyelők mosatási munkáit. </w:t>
      </w:r>
    </w:p>
    <w:p w14:paraId="44779BA1" w14:textId="2665ABBB" w:rsidR="00435F11" w:rsidRPr="003A7748" w:rsidRDefault="00221BF6" w:rsidP="00435F11">
      <w:pPr>
        <w:jc w:val="both"/>
        <w:rPr>
          <w:rFonts w:ascii="Calibri" w:eastAsia="Calibri" w:hAnsi="Calibri" w:cs="Calibri"/>
          <w14:ligatures w14:val="standardContextual"/>
        </w:rPr>
      </w:pPr>
      <w:r w:rsidRPr="003A7748">
        <w:rPr>
          <w:rFonts w:ascii="Calibri" w:eastAsia="Times New Roman" w:hAnsi="Calibri" w:cs="Calibri"/>
          <w:u w:val="single"/>
          <w:lang w:eastAsia="hu-HU"/>
        </w:rPr>
        <w:t>Parkoló kialakítása</w:t>
      </w:r>
      <w:r w:rsidR="009836A9" w:rsidRPr="003A7748">
        <w:rPr>
          <w:rFonts w:ascii="Calibri" w:eastAsia="Times New Roman" w:hAnsi="Calibri" w:cs="Calibri"/>
          <w:lang w:eastAsia="hu-HU"/>
        </w:rPr>
        <w:t xml:space="preserve"> sor</w:t>
      </w:r>
      <w:r w:rsidR="00D61AC9" w:rsidRPr="003A7748">
        <w:rPr>
          <w:rFonts w:ascii="Calibri" w:eastAsia="Times New Roman" w:hAnsi="Calibri" w:cs="Calibri"/>
          <w:lang w:eastAsia="hu-HU"/>
        </w:rPr>
        <w:t xml:space="preserve">ról 2025 évben nem történt kifizetés. </w:t>
      </w:r>
      <w:r w:rsidR="00343B1B" w:rsidRPr="003A7748">
        <w:rPr>
          <w:rFonts w:ascii="Calibri" w:eastAsia="Times New Roman" w:hAnsi="Calibri" w:cs="Calibri"/>
          <w:lang w:eastAsia="hu-HU"/>
        </w:rPr>
        <w:t>A</w:t>
      </w:r>
      <w:r w:rsidR="009836A9" w:rsidRPr="003A7748">
        <w:rPr>
          <w:rFonts w:ascii="Calibri" w:eastAsia="Times New Roman" w:hAnsi="Calibri" w:cs="Calibri"/>
          <w:lang w:eastAsia="hu-HU"/>
        </w:rPr>
        <w:t xml:space="preserve"> </w:t>
      </w:r>
      <w:r w:rsidR="00435F11" w:rsidRPr="003A7748">
        <w:rPr>
          <w:rFonts w:ascii="Calibri" w:eastAsia="Calibri" w:hAnsi="Calibri" w:cs="Calibri"/>
          <w14:ligatures w14:val="standardContextual"/>
        </w:rPr>
        <w:t>351/2025. (XII. 11.) Kgy. számú határozat értelmében az Önkormányzat és a PITYER-CSÁRDA Vendéglátó Kft. 39 parkoló</w:t>
      </w:r>
      <w:r w:rsidR="009D6F3A" w:rsidRPr="003A7748">
        <w:rPr>
          <w:rFonts w:ascii="Calibri" w:eastAsia="Calibri" w:hAnsi="Calibri" w:cs="Calibri"/>
          <w14:ligatures w14:val="standardContextual"/>
        </w:rPr>
        <w:t>t</w:t>
      </w:r>
      <w:r w:rsidR="009836A9" w:rsidRPr="003A7748">
        <w:rPr>
          <w:rFonts w:ascii="Calibri" w:eastAsia="Calibri" w:hAnsi="Calibri" w:cs="Calibri"/>
          <w14:ligatures w14:val="standardContextual"/>
        </w:rPr>
        <w:t xml:space="preserve"> </w:t>
      </w:r>
      <w:r w:rsidR="00343B1B" w:rsidRPr="003A7748">
        <w:rPr>
          <w:rFonts w:ascii="Calibri" w:eastAsia="Calibri" w:hAnsi="Calibri" w:cs="Calibri"/>
          <w14:ligatures w14:val="standardContextual"/>
        </w:rPr>
        <w:t>fog kialakítani várhatóan a 2026 évben</w:t>
      </w:r>
      <w:r w:rsidR="009836A9" w:rsidRPr="003A7748">
        <w:rPr>
          <w:rFonts w:ascii="Calibri" w:eastAsia="Calibri" w:hAnsi="Calibri" w:cs="Calibri"/>
          <w14:ligatures w14:val="standardContextual"/>
        </w:rPr>
        <w:t xml:space="preserve"> </w:t>
      </w:r>
      <w:r w:rsidR="00435F11" w:rsidRPr="003A7748">
        <w:rPr>
          <w:rFonts w:ascii="Calibri" w:eastAsia="Calibri" w:hAnsi="Calibri" w:cs="Calibri"/>
          <w14:ligatures w14:val="standardContextual"/>
        </w:rPr>
        <w:t>oly módon, hogy az Önkormányzat megközelítőleg nettó 12,5 M Ft értékben végez munkanemeket a parkoló kialakítása tekinteté</w:t>
      </w:r>
      <w:r w:rsidR="009836A9" w:rsidRPr="003A7748">
        <w:rPr>
          <w:rFonts w:ascii="Calibri" w:eastAsia="Calibri" w:hAnsi="Calibri" w:cs="Calibri"/>
          <w14:ligatures w14:val="standardContextual"/>
        </w:rPr>
        <w:t>ben</w:t>
      </w:r>
      <w:r w:rsidR="00662BDD" w:rsidRPr="003A7748">
        <w:rPr>
          <w:rFonts w:ascii="Calibri" w:eastAsia="Calibri" w:hAnsi="Calibri" w:cs="Calibri"/>
          <w14:ligatures w14:val="standardContextual"/>
        </w:rPr>
        <w:t>.</w:t>
      </w:r>
    </w:p>
    <w:p w14:paraId="1324EAE9" w14:textId="7F84FF9A" w:rsidR="00790CB0" w:rsidRPr="003A7748" w:rsidRDefault="00674FCD" w:rsidP="00674FCD">
      <w:pPr>
        <w:jc w:val="both"/>
        <w:rPr>
          <w:rFonts w:ascii="Calibri" w:eastAsia="Calibri" w:hAnsi="Calibri" w:cs="Calibri"/>
          <w14:ligatures w14:val="standardContextual"/>
        </w:rPr>
      </w:pPr>
      <w:r w:rsidRPr="003A7748">
        <w:rPr>
          <w:rFonts w:ascii="Calibri" w:eastAsia="Times New Roman" w:hAnsi="Calibri" w:cs="Calibri"/>
          <w:u w:val="single"/>
          <w:lang w:eastAsia="hu-HU"/>
        </w:rPr>
        <w:t>Közlekedési infrastruktúra fejlesztése, fenntartása</w:t>
      </w:r>
      <w:r w:rsidR="00221BF6" w:rsidRPr="003A7748">
        <w:rPr>
          <w:rFonts w:ascii="Calibri" w:eastAsia="Times New Roman" w:hAnsi="Calibri" w:cs="Calibri"/>
          <w:lang w:eastAsia="hu-HU"/>
        </w:rPr>
        <w:t xml:space="preserve"> </w:t>
      </w:r>
      <w:r w:rsidR="00790CB0" w:rsidRPr="003A7748">
        <w:rPr>
          <w:rFonts w:ascii="Calibri" w:eastAsia="Times New Roman" w:hAnsi="Calibri" w:cs="Calibri"/>
          <w:lang w:eastAsia="hu-HU"/>
        </w:rPr>
        <w:t>sor előirányzat</w:t>
      </w:r>
      <w:r w:rsidRPr="003A7748">
        <w:rPr>
          <w:rFonts w:ascii="Calibri" w:eastAsia="Times New Roman" w:hAnsi="Calibri" w:cs="Calibri"/>
          <w:lang w:eastAsia="hu-HU"/>
        </w:rPr>
        <w:t>ból fizettünk</w:t>
      </w:r>
      <w:r w:rsidR="00790CB0" w:rsidRPr="003A7748">
        <w:rPr>
          <w:rFonts w:ascii="Calibri" w:eastAsia="Times New Roman" w:hAnsi="Calibri" w:cs="Calibri"/>
          <w:lang w:eastAsia="hu-HU"/>
        </w:rPr>
        <w:t xml:space="preserve"> járda helyreállítások</w:t>
      </w:r>
      <w:r w:rsidRPr="003A7748">
        <w:rPr>
          <w:rFonts w:ascii="Calibri" w:eastAsia="Times New Roman" w:hAnsi="Calibri" w:cs="Calibri"/>
          <w:lang w:eastAsia="hu-HU"/>
        </w:rPr>
        <w:t>at</w:t>
      </w:r>
      <w:r w:rsidR="00790CB0" w:rsidRPr="003A7748">
        <w:rPr>
          <w:rFonts w:ascii="Calibri" w:eastAsia="Times New Roman" w:hAnsi="Calibri" w:cs="Calibri"/>
          <w:lang w:eastAsia="hu-HU"/>
        </w:rPr>
        <w:t xml:space="preserve">, a </w:t>
      </w:r>
      <w:r w:rsidR="00790CB0" w:rsidRPr="003A7748">
        <w:rPr>
          <w:rFonts w:ascii="Calibri" w:eastAsia="Times New Roman" w:hAnsi="Calibri" w:cs="Calibri"/>
          <w14:ligatures w14:val="standardContextual"/>
        </w:rPr>
        <w:t>Hefele M. utcában a kerékpárút, járda helyreállításá</w:t>
      </w:r>
      <w:r w:rsidRPr="003A7748">
        <w:rPr>
          <w:rFonts w:ascii="Calibri" w:eastAsia="Times New Roman" w:hAnsi="Calibri" w:cs="Calibri"/>
          <w14:ligatures w14:val="standardContextual"/>
        </w:rPr>
        <w:t>t</w:t>
      </w:r>
      <w:r w:rsidR="00790CB0" w:rsidRPr="003A7748">
        <w:rPr>
          <w:rFonts w:ascii="Calibri" w:eastAsia="Times New Roman" w:hAnsi="Calibri" w:cs="Calibri"/>
          <w14:ligatures w14:val="standardContextual"/>
        </w:rPr>
        <w:t>, parkoló kialakításá</w:t>
      </w:r>
      <w:r w:rsidRPr="003A7748">
        <w:rPr>
          <w:rFonts w:ascii="Calibri" w:eastAsia="Times New Roman" w:hAnsi="Calibri" w:cs="Calibri"/>
          <w14:ligatures w14:val="standardContextual"/>
        </w:rPr>
        <w:t xml:space="preserve">t, az Éhen Gyula téren antigoritos feltöltést a virágágyások mellett, illetve 61.352.563 Ft értékben </w:t>
      </w:r>
      <w:r w:rsidR="00790CB0" w:rsidRPr="003A7748">
        <w:rPr>
          <w:rFonts w:ascii="Calibri" w:eastAsia="Times New Roman" w:hAnsi="Calibri" w:cs="Calibri"/>
          <w14:ligatures w14:val="standardContextual"/>
        </w:rPr>
        <w:t>felületi zárás</w:t>
      </w:r>
      <w:r w:rsidRPr="003A7748">
        <w:rPr>
          <w:rFonts w:ascii="Calibri" w:eastAsia="Times New Roman" w:hAnsi="Calibri" w:cs="Calibri"/>
          <w14:ligatures w14:val="standardContextual"/>
        </w:rPr>
        <w:t xml:space="preserve">okat a </w:t>
      </w:r>
      <w:r w:rsidR="00790CB0" w:rsidRPr="003A7748">
        <w:rPr>
          <w:rFonts w:ascii="Calibri" w:eastAsia="Calibri" w:hAnsi="Calibri" w:cs="Calibri"/>
          <w14:ligatures w14:val="standardContextual"/>
        </w:rPr>
        <w:t>Székely Bertalan u., Tarcsa u., Hargita u</w:t>
      </w:r>
      <w:r w:rsidRPr="003A7748">
        <w:rPr>
          <w:rFonts w:ascii="Calibri" w:eastAsia="Calibri" w:hAnsi="Calibri" w:cs="Calibri"/>
          <w14:ligatures w14:val="standardContextual"/>
        </w:rPr>
        <w:t>.</w:t>
      </w:r>
      <w:r w:rsidR="00790CB0" w:rsidRPr="003A7748">
        <w:rPr>
          <w:rFonts w:ascii="Calibri" w:eastAsia="Calibri" w:hAnsi="Calibri" w:cs="Calibri"/>
          <w14:ligatures w14:val="standardContextual"/>
        </w:rPr>
        <w:t xml:space="preserve">, Brassó u., Balassi B. u., Ősz u., Nyár u., Előd vezér u., Szántó Kovács J. u., Reviczky Gy. u. </w:t>
      </w:r>
      <w:r w:rsidRPr="003A7748">
        <w:rPr>
          <w:rFonts w:ascii="Calibri" w:eastAsia="Calibri" w:hAnsi="Calibri" w:cs="Calibri"/>
          <w14:ligatures w14:val="standardContextual"/>
        </w:rPr>
        <w:t>területeken.</w:t>
      </w:r>
    </w:p>
    <w:p w14:paraId="7A6E2E15" w14:textId="77777777" w:rsidR="00790CB0" w:rsidRPr="003A7748" w:rsidRDefault="00790CB0" w:rsidP="0052432A">
      <w:pPr>
        <w:jc w:val="both"/>
        <w:rPr>
          <w:rFonts w:ascii="Calibri" w:eastAsia="Times New Roman" w:hAnsi="Calibri" w:cs="Calibri"/>
          <w:lang w:eastAsia="hu-HU"/>
        </w:rPr>
      </w:pPr>
    </w:p>
    <w:p w14:paraId="64F56E9F" w14:textId="77777777" w:rsidR="005D0BB5" w:rsidRPr="003A7748" w:rsidRDefault="005D0BB5" w:rsidP="0052432A">
      <w:pPr>
        <w:jc w:val="both"/>
        <w:rPr>
          <w:rFonts w:ascii="Calibri" w:eastAsia="Times New Roman" w:hAnsi="Calibri" w:cs="Calibri"/>
          <w:b/>
          <w:bCs/>
          <w:i/>
          <w:iCs/>
          <w:u w:val="single"/>
          <w:lang w:eastAsia="hu-HU"/>
        </w:rPr>
      </w:pPr>
    </w:p>
    <w:p w14:paraId="2C20DD91" w14:textId="35F8A438" w:rsidR="0052432A" w:rsidRPr="003A7748" w:rsidRDefault="0052432A" w:rsidP="0052432A">
      <w:pPr>
        <w:jc w:val="both"/>
        <w:rPr>
          <w:rFonts w:ascii="Calibri" w:eastAsia="Times New Roman" w:hAnsi="Calibri" w:cs="Calibri"/>
          <w:b/>
          <w:bCs/>
          <w:i/>
          <w:iCs/>
          <w:u w:val="single"/>
          <w:lang w:eastAsia="hu-HU"/>
        </w:rPr>
      </w:pPr>
      <w:r w:rsidRPr="003A7748">
        <w:rPr>
          <w:rFonts w:ascii="Calibri" w:eastAsia="Times New Roman" w:hAnsi="Calibri" w:cs="Calibri"/>
          <w:b/>
          <w:bCs/>
          <w:i/>
          <w:iCs/>
          <w:u w:val="single"/>
          <w:lang w:eastAsia="hu-HU"/>
        </w:rPr>
        <w:t>Önkormányzati felhalmozási kiadások (18.sz.</w:t>
      </w:r>
      <w:r w:rsidR="00AB21F9" w:rsidRPr="003A7748">
        <w:rPr>
          <w:rFonts w:ascii="Calibri" w:eastAsia="Times New Roman" w:hAnsi="Calibri" w:cs="Calibri"/>
          <w:b/>
          <w:bCs/>
          <w:i/>
          <w:iCs/>
          <w:u w:val="single"/>
          <w:lang w:eastAsia="hu-HU"/>
        </w:rPr>
        <w:t xml:space="preserve"> </w:t>
      </w:r>
      <w:r w:rsidRPr="003A7748">
        <w:rPr>
          <w:rFonts w:ascii="Calibri" w:eastAsia="Times New Roman" w:hAnsi="Calibri" w:cs="Calibri"/>
          <w:b/>
          <w:bCs/>
          <w:i/>
          <w:iCs/>
          <w:u w:val="single"/>
          <w:lang w:eastAsia="hu-HU"/>
        </w:rPr>
        <w:t>melléklet)</w:t>
      </w:r>
    </w:p>
    <w:p w14:paraId="03E0CCA9" w14:textId="77777777" w:rsidR="0052432A" w:rsidRPr="003A7748" w:rsidRDefault="0052432A" w:rsidP="0052432A">
      <w:pPr>
        <w:keepNext/>
        <w:keepLines/>
        <w:outlineLvl w:val="1"/>
        <w:rPr>
          <w:rFonts w:ascii="Calibri" w:eastAsia="Times New Roman" w:hAnsi="Calibri" w:cs="Calibri"/>
          <w:i/>
          <w:u w:val="single"/>
          <w:lang w:eastAsia="hu-HU"/>
        </w:rPr>
      </w:pPr>
    </w:p>
    <w:p w14:paraId="730C7512" w14:textId="3179CDD0" w:rsidR="00D87BC5" w:rsidRPr="003A7748" w:rsidRDefault="00D87BC5" w:rsidP="0052432A">
      <w:pPr>
        <w:keepNext/>
        <w:keepLines/>
        <w:outlineLvl w:val="1"/>
        <w:rPr>
          <w:rFonts w:ascii="Calibri" w:eastAsia="Times New Roman" w:hAnsi="Calibri" w:cs="Calibri"/>
          <w:i/>
          <w:u w:val="single"/>
          <w:lang w:eastAsia="hu-HU"/>
        </w:rPr>
      </w:pPr>
      <w:r w:rsidRPr="003A7748">
        <w:rPr>
          <w:rFonts w:ascii="Calibri" w:eastAsia="Times New Roman" w:hAnsi="Calibri" w:cs="Calibri"/>
          <w:i/>
          <w:u w:val="single"/>
          <w:lang w:eastAsia="hu-HU"/>
        </w:rPr>
        <w:t>Költségvetési szervek beruházásai és felújítása</w:t>
      </w:r>
    </w:p>
    <w:p w14:paraId="612F1B76" w14:textId="77777777" w:rsidR="00DD5A40" w:rsidRPr="003A7748" w:rsidRDefault="00DD5A40" w:rsidP="0052432A">
      <w:pPr>
        <w:keepNext/>
        <w:keepLines/>
        <w:outlineLvl w:val="1"/>
        <w:rPr>
          <w:rFonts w:ascii="Calibri" w:eastAsia="Times New Roman" w:hAnsi="Calibri" w:cs="Calibri"/>
          <w:iCs/>
          <w:u w:val="single"/>
          <w:lang w:eastAsia="hu-HU"/>
        </w:rPr>
      </w:pPr>
    </w:p>
    <w:p w14:paraId="38496451" w14:textId="137DEE64" w:rsidR="00D87BC5" w:rsidRPr="003A7748" w:rsidRDefault="00D87BC5" w:rsidP="0052432A">
      <w:pPr>
        <w:keepNext/>
        <w:keepLines/>
        <w:outlineLvl w:val="1"/>
        <w:rPr>
          <w:rFonts w:ascii="Calibri" w:eastAsia="Times New Roman" w:hAnsi="Calibri" w:cs="Calibri"/>
          <w:iCs/>
          <w:lang w:eastAsia="hu-HU"/>
        </w:rPr>
      </w:pPr>
      <w:r w:rsidRPr="003A7748">
        <w:rPr>
          <w:rFonts w:ascii="Calibri" w:eastAsia="Times New Roman" w:hAnsi="Calibri" w:cs="Calibri"/>
          <w:iCs/>
          <w:u w:val="single"/>
          <w:lang w:eastAsia="hu-HU"/>
        </w:rPr>
        <w:t>A Polgármesteri Hivatal épület felújítása – I. ütem – balesetveszély elhárítása</w:t>
      </w:r>
      <w:r w:rsidRPr="003A7748">
        <w:rPr>
          <w:rFonts w:ascii="Calibri" w:eastAsia="Times New Roman" w:hAnsi="Calibri" w:cs="Calibri"/>
          <w:iCs/>
          <w:lang w:eastAsia="hu-HU"/>
        </w:rPr>
        <w:t xml:space="preserve"> sorról a kiviteli terveket, valamint a kivitelezővel kötött szerződéses díj egy részét fizettük 2025-ben. </w:t>
      </w:r>
    </w:p>
    <w:p w14:paraId="15695DAC" w14:textId="77777777" w:rsidR="00D87BC5" w:rsidRPr="003A7748" w:rsidRDefault="00D87BC5" w:rsidP="0052432A">
      <w:pPr>
        <w:keepNext/>
        <w:keepLines/>
        <w:outlineLvl w:val="1"/>
        <w:rPr>
          <w:rFonts w:ascii="Calibri" w:eastAsia="Times New Roman" w:hAnsi="Calibri" w:cs="Calibri"/>
          <w:i/>
          <w:u w:val="single"/>
          <w:lang w:eastAsia="hu-HU"/>
        </w:rPr>
      </w:pPr>
    </w:p>
    <w:p w14:paraId="3B7F3CB5" w14:textId="2639B7F2" w:rsidR="00DD5A40" w:rsidRPr="003A7748" w:rsidRDefault="00DD5A40" w:rsidP="0052432A">
      <w:pPr>
        <w:keepNext/>
        <w:keepLines/>
        <w:outlineLvl w:val="1"/>
        <w:rPr>
          <w:rFonts w:ascii="Calibri" w:eastAsia="Times New Roman" w:hAnsi="Calibri" w:cs="Calibri"/>
          <w:i/>
          <w:u w:val="single"/>
          <w:lang w:eastAsia="hu-HU"/>
        </w:rPr>
      </w:pPr>
      <w:r w:rsidRPr="003A7748">
        <w:rPr>
          <w:rFonts w:ascii="Calibri" w:eastAsia="Times New Roman" w:hAnsi="Calibri" w:cs="Calibri"/>
          <w:i/>
          <w:u w:val="single"/>
          <w:lang w:eastAsia="hu-HU"/>
        </w:rPr>
        <w:t>Vagyongazdálkodás</w:t>
      </w:r>
    </w:p>
    <w:p w14:paraId="69ECAD22" w14:textId="59E1C4D4" w:rsidR="00DD5A40" w:rsidRPr="003A7748" w:rsidRDefault="00DD5A40" w:rsidP="00B67B35">
      <w:pPr>
        <w:keepNext/>
        <w:keepLines/>
        <w:jc w:val="both"/>
        <w:outlineLvl w:val="1"/>
        <w:rPr>
          <w:rFonts w:ascii="Calibri" w:eastAsia="Times New Roman" w:hAnsi="Calibri" w:cs="Calibri"/>
          <w:iCs/>
          <w:lang w:eastAsia="hu-HU"/>
        </w:rPr>
      </w:pPr>
      <w:r w:rsidRPr="003A7748">
        <w:rPr>
          <w:rFonts w:ascii="Calibri" w:eastAsia="Times New Roman" w:hAnsi="Calibri" w:cs="Calibri"/>
          <w:iCs/>
          <w:u w:val="single"/>
          <w:lang w:eastAsia="hu-HU"/>
        </w:rPr>
        <w:t>Sárdi éri iparterület ingatlan kisajátítás</w:t>
      </w:r>
      <w:r w:rsidR="004163DC" w:rsidRPr="003A7748">
        <w:rPr>
          <w:rFonts w:ascii="Calibri" w:eastAsia="Times New Roman" w:hAnsi="Calibri" w:cs="Calibri"/>
          <w:iCs/>
          <w:lang w:eastAsia="hu-HU"/>
        </w:rPr>
        <w:t xml:space="preserve"> </w:t>
      </w:r>
      <w:r w:rsidR="00B67B35" w:rsidRPr="003A7748">
        <w:rPr>
          <w:rFonts w:ascii="Calibri" w:eastAsia="Times New Roman" w:hAnsi="Calibri" w:cs="Calibri"/>
          <w:iCs/>
          <w:lang w:eastAsia="hu-HU"/>
        </w:rPr>
        <w:t>előirányzatából</w:t>
      </w:r>
      <w:r w:rsidR="004163DC" w:rsidRPr="003A7748">
        <w:rPr>
          <w:rFonts w:ascii="Calibri" w:eastAsia="Times New Roman" w:hAnsi="Calibri" w:cs="Calibri"/>
          <w:iCs/>
          <w:lang w:eastAsia="hu-HU"/>
        </w:rPr>
        <w:t xml:space="preserve"> 49.504 eFt került kifizetésre a Sárdi-ér úti iparterület megközelítését </w:t>
      </w:r>
      <w:r w:rsidR="00B67B35" w:rsidRPr="003A7748">
        <w:rPr>
          <w:rFonts w:ascii="Calibri" w:eastAsia="Times New Roman" w:hAnsi="Calibri" w:cs="Calibri"/>
          <w:iCs/>
          <w:lang w:eastAsia="hu-HU"/>
        </w:rPr>
        <w:t>biztosító</w:t>
      </w:r>
      <w:r w:rsidR="004163DC" w:rsidRPr="003A7748">
        <w:rPr>
          <w:rFonts w:ascii="Calibri" w:eastAsia="Times New Roman" w:hAnsi="Calibri" w:cs="Calibri"/>
          <w:iCs/>
          <w:lang w:eastAsia="hu-HU"/>
        </w:rPr>
        <w:t xml:space="preserve"> útépítés céljából </w:t>
      </w:r>
      <w:r w:rsidR="00B67B35" w:rsidRPr="003A7748">
        <w:rPr>
          <w:rFonts w:ascii="Calibri" w:eastAsia="Times New Roman" w:hAnsi="Calibri" w:cs="Calibri"/>
          <w:iCs/>
          <w:lang w:eastAsia="hu-HU"/>
        </w:rPr>
        <w:t xml:space="preserve">kötött kisajátítást pótló egyezségi megállapodás és adásvételi szerződések alapján. </w:t>
      </w:r>
    </w:p>
    <w:p w14:paraId="6C3F44A5" w14:textId="77777777" w:rsidR="00DD5A40" w:rsidRPr="003A7748" w:rsidRDefault="00DD5A40" w:rsidP="00B67B35">
      <w:pPr>
        <w:keepNext/>
        <w:keepLines/>
        <w:jc w:val="both"/>
        <w:outlineLvl w:val="1"/>
        <w:rPr>
          <w:rFonts w:ascii="Calibri" w:eastAsia="Times New Roman" w:hAnsi="Calibri" w:cs="Calibri"/>
          <w:iCs/>
          <w:lang w:eastAsia="hu-HU"/>
        </w:rPr>
      </w:pPr>
    </w:p>
    <w:p w14:paraId="62181FB9" w14:textId="3FF42CD9" w:rsidR="0052432A" w:rsidRPr="003A7748" w:rsidRDefault="0052432A" w:rsidP="0052432A">
      <w:pPr>
        <w:keepNext/>
        <w:keepLines/>
        <w:outlineLvl w:val="1"/>
        <w:rPr>
          <w:rFonts w:ascii="Calibri" w:eastAsia="Times New Roman" w:hAnsi="Calibri" w:cs="Calibri"/>
          <w:b/>
          <w:i/>
          <w:u w:val="single"/>
          <w:lang w:eastAsia="hu-HU"/>
        </w:rPr>
      </w:pPr>
      <w:r w:rsidRPr="003A7748">
        <w:rPr>
          <w:rFonts w:ascii="Calibri" w:eastAsia="Times New Roman" w:hAnsi="Calibri" w:cs="Calibri"/>
          <w:i/>
          <w:u w:val="single"/>
          <w:lang w:eastAsia="hu-HU"/>
        </w:rPr>
        <w:t>Közművesítés</w:t>
      </w:r>
    </w:p>
    <w:p w14:paraId="5285DC1D" w14:textId="0306C471" w:rsidR="0052432A" w:rsidRPr="0052432A" w:rsidRDefault="0052432A" w:rsidP="0052432A">
      <w:pPr>
        <w:jc w:val="both"/>
        <w:rPr>
          <w:rFonts w:ascii="Calibri" w:eastAsia="Times New Roman" w:hAnsi="Calibri" w:cs="Calibri"/>
          <w:bCs/>
          <w:lang w:eastAsia="hu-HU"/>
        </w:rPr>
      </w:pPr>
      <w:r w:rsidRPr="003A7748">
        <w:rPr>
          <w:rFonts w:ascii="Calibri" w:eastAsia="Times New Roman" w:hAnsi="Calibri" w:cs="Calibri"/>
          <w:bCs/>
          <w:lang w:eastAsia="hu-HU"/>
        </w:rPr>
        <w:t>A Víziközmű-használati és szennyvízközmű-használati díjak felhasználása a gördülő fejlesztési tervben foglaltaknak megfelelően történt</w:t>
      </w:r>
      <w:r w:rsidR="00D87BC5" w:rsidRPr="003A7748">
        <w:rPr>
          <w:rFonts w:ascii="Calibri" w:eastAsia="Times New Roman" w:hAnsi="Calibri" w:cs="Calibri"/>
          <w:bCs/>
          <w:lang w:eastAsia="hu-HU"/>
        </w:rPr>
        <w:t>, valamint havária típusú beavatkozásokra fordítottuk.</w:t>
      </w:r>
      <w:r w:rsidRPr="003A7748">
        <w:rPr>
          <w:rFonts w:ascii="Calibri" w:eastAsia="Times New Roman" w:hAnsi="Calibri" w:cs="Calibri"/>
          <w:bCs/>
          <w:lang w:eastAsia="hu-HU"/>
        </w:rPr>
        <w:t xml:space="preserve"> A VASIVÍZ Zrt-vel kötött üzemeltetési szerződés melléklete rendelkezik a használati díj megállapításáról és a felek közötti </w:t>
      </w:r>
      <w:r w:rsidRPr="0052432A">
        <w:rPr>
          <w:rFonts w:ascii="Calibri" w:eastAsia="Times New Roman" w:hAnsi="Calibri" w:cs="Calibri"/>
          <w:bCs/>
          <w:lang w:eastAsia="hu-HU"/>
        </w:rPr>
        <w:t>elszámolási kötelezettségekről. Az önkormányzat évente két alkalommal számlát állít ki használati díj címén az üzemeltető felé. Az üzemeltető és az önkormányzat a használati díjakkal szemben kompenzációval számolja el a rekonstrukciós munkákról kiállított számlák értékét.</w:t>
      </w:r>
    </w:p>
    <w:p w14:paraId="745A318E" w14:textId="77777777" w:rsidR="0052432A" w:rsidRPr="0052432A" w:rsidRDefault="0052432A" w:rsidP="0052432A">
      <w:pPr>
        <w:keepNext/>
        <w:keepLines/>
        <w:outlineLvl w:val="1"/>
        <w:rPr>
          <w:rFonts w:ascii="Calibri" w:eastAsia="Times New Roman" w:hAnsi="Calibri" w:cs="Calibri"/>
          <w:i/>
          <w:color w:val="000000" w:themeColor="text1"/>
          <w:highlight w:val="yellow"/>
          <w:u w:val="single"/>
          <w:lang w:eastAsia="hu-HU"/>
        </w:rPr>
      </w:pPr>
    </w:p>
    <w:p w14:paraId="432BF971" w14:textId="77777777" w:rsidR="0052432A" w:rsidRPr="0052432A" w:rsidRDefault="0052432A" w:rsidP="0052432A">
      <w:pPr>
        <w:keepNext/>
        <w:keepLines/>
        <w:outlineLvl w:val="1"/>
        <w:rPr>
          <w:rFonts w:ascii="Calibri" w:eastAsia="Times New Roman" w:hAnsi="Calibri" w:cs="Calibri"/>
          <w:i/>
          <w:color w:val="000000" w:themeColor="text1"/>
          <w:u w:val="single"/>
          <w:lang w:eastAsia="hu-HU"/>
        </w:rPr>
      </w:pPr>
      <w:r w:rsidRPr="0052432A">
        <w:rPr>
          <w:rFonts w:ascii="Calibri" w:eastAsia="Times New Roman" w:hAnsi="Calibri" w:cs="Calibri"/>
          <w:i/>
          <w:color w:val="000000" w:themeColor="text1"/>
          <w:u w:val="single"/>
          <w:lang w:eastAsia="hu-HU"/>
        </w:rPr>
        <w:t>Közlekedés, útépítés, közvilágítás, hídfelújítás</w:t>
      </w:r>
    </w:p>
    <w:p w14:paraId="090D2A6A" w14:textId="4EE52B58" w:rsidR="0052432A" w:rsidRDefault="0052432A" w:rsidP="0052432A">
      <w:pPr>
        <w:jc w:val="both"/>
        <w:rPr>
          <w:rFonts w:ascii="Calibri" w:eastAsia="Times New Roman" w:hAnsi="Calibri" w:cs="Calibri"/>
          <w:color w:val="000000"/>
          <w:szCs w:val="24"/>
          <w:lang w:eastAsia="hu-HU"/>
        </w:rPr>
      </w:pPr>
      <w:r w:rsidRPr="0052432A">
        <w:rPr>
          <w:rFonts w:ascii="Calibri" w:eastAsia="Times New Roman" w:hAnsi="Calibri" w:cs="Calibri"/>
          <w:color w:val="000000"/>
          <w:szCs w:val="24"/>
          <w:lang w:eastAsia="hu-HU"/>
        </w:rPr>
        <w:t xml:space="preserve">A </w:t>
      </w:r>
      <w:r w:rsidRPr="0052432A">
        <w:rPr>
          <w:rFonts w:ascii="Calibri" w:eastAsia="Times New Roman" w:hAnsi="Calibri" w:cs="Calibri"/>
          <w:color w:val="000000"/>
          <w:szCs w:val="24"/>
          <w:u w:val="single"/>
          <w:lang w:eastAsia="hu-HU"/>
        </w:rPr>
        <w:t>Laktanya terület út építési kötelezettség</w:t>
      </w:r>
      <w:r w:rsidRPr="0052432A">
        <w:rPr>
          <w:rFonts w:ascii="Calibri" w:eastAsia="Times New Roman" w:hAnsi="Calibri" w:cs="Calibri"/>
          <w:color w:val="000000"/>
          <w:szCs w:val="24"/>
          <w:lang w:eastAsia="hu-HU"/>
        </w:rPr>
        <w:t xml:space="preserve"> előirányzat terhére a 11-es Huszár út és Lovas utca összeköttetését biztosító út építésére vonatkozó teljeskörű engedélyezési és kivitelezési ter</w:t>
      </w:r>
      <w:r w:rsidR="00F25034">
        <w:rPr>
          <w:rFonts w:ascii="Calibri" w:eastAsia="Times New Roman" w:hAnsi="Calibri" w:cs="Calibri"/>
          <w:color w:val="000000"/>
          <w:szCs w:val="24"/>
          <w:lang w:eastAsia="hu-HU"/>
        </w:rPr>
        <w:t>vet fizettük ki</w:t>
      </w:r>
      <w:r w:rsidRPr="0052432A">
        <w:rPr>
          <w:rFonts w:ascii="Calibri" w:eastAsia="Times New Roman" w:hAnsi="Calibri" w:cs="Calibri"/>
          <w:color w:val="000000"/>
          <w:szCs w:val="24"/>
          <w:lang w:eastAsia="hu-HU"/>
        </w:rPr>
        <w:t>.</w:t>
      </w:r>
    </w:p>
    <w:p w14:paraId="3140A4A6" w14:textId="4081758F" w:rsidR="0025561C" w:rsidRDefault="0025561C" w:rsidP="0052432A">
      <w:pPr>
        <w:jc w:val="both"/>
        <w:rPr>
          <w:rFonts w:ascii="Calibri" w:eastAsia="Times New Roman" w:hAnsi="Calibri" w:cs="Calibri"/>
          <w:color w:val="000000"/>
          <w:szCs w:val="24"/>
          <w:lang w:eastAsia="hu-HU"/>
        </w:rPr>
      </w:pPr>
      <w:r>
        <w:rPr>
          <w:rFonts w:ascii="Calibri" w:eastAsia="Times New Roman" w:hAnsi="Calibri" w:cs="Calibri"/>
          <w:color w:val="000000"/>
          <w:szCs w:val="24"/>
          <w:lang w:eastAsia="hu-HU"/>
        </w:rPr>
        <w:t xml:space="preserve">A </w:t>
      </w:r>
      <w:r w:rsidRPr="0025561C">
        <w:rPr>
          <w:rFonts w:ascii="Calibri" w:eastAsia="Times New Roman" w:hAnsi="Calibri" w:cs="Calibri"/>
          <w:color w:val="000000"/>
          <w:szCs w:val="24"/>
          <w:u w:val="single"/>
          <w:lang w:eastAsia="hu-HU"/>
        </w:rPr>
        <w:t>2024. évi útfelújítási program</w:t>
      </w:r>
      <w:r>
        <w:rPr>
          <w:rFonts w:ascii="Calibri" w:eastAsia="Times New Roman" w:hAnsi="Calibri" w:cs="Calibri"/>
          <w:color w:val="000000"/>
          <w:szCs w:val="24"/>
          <w:lang w:eastAsia="hu-HU"/>
        </w:rPr>
        <w:t xml:space="preserve"> keretéből a Csaba úti burkolatfelújítás műszaki ellenőri feladatának díját fedeztük. </w:t>
      </w:r>
    </w:p>
    <w:p w14:paraId="364B4868" w14:textId="67DC0DFA" w:rsidR="00DD5A40" w:rsidRPr="003A7748" w:rsidRDefault="001B76FE" w:rsidP="0052432A">
      <w:pPr>
        <w:jc w:val="both"/>
        <w:rPr>
          <w:rFonts w:ascii="Calibri" w:eastAsia="Times New Roman" w:hAnsi="Calibri" w:cs="Calibri"/>
          <w:szCs w:val="24"/>
          <w:lang w:eastAsia="hu-HU"/>
        </w:rPr>
      </w:pPr>
      <w:r w:rsidRPr="003A7748">
        <w:rPr>
          <w:rFonts w:ascii="Calibri" w:eastAsia="Times New Roman" w:hAnsi="Calibri" w:cs="Calibri"/>
          <w:szCs w:val="24"/>
          <w:u w:val="single"/>
          <w:lang w:eastAsia="hu-HU"/>
        </w:rPr>
        <w:t>Hajdú utca burkolat javítás, felújítása</w:t>
      </w:r>
      <w:r w:rsidRPr="003A7748">
        <w:rPr>
          <w:rFonts w:ascii="Calibri" w:eastAsia="Times New Roman" w:hAnsi="Calibri" w:cs="Calibri"/>
          <w:szCs w:val="24"/>
          <w:lang w:eastAsia="hu-HU"/>
        </w:rPr>
        <w:t xml:space="preserve"> </w:t>
      </w:r>
      <w:r w:rsidRPr="003A7748">
        <w:t xml:space="preserve">sor módosított előirányzatából kerül kifizetésre a </w:t>
      </w:r>
      <w:r w:rsidRPr="003A7748">
        <w:rPr>
          <w:rFonts w:ascii="Calibri" w:eastAsia="Times New Roman" w:hAnsi="Calibri" w:cs="Calibri"/>
          <w:szCs w:val="24"/>
          <w:lang w:eastAsia="hu-HU"/>
        </w:rPr>
        <w:t>Muraszombat utca és a Hajdú utca 27. szám közötti szakasz</w:t>
      </w:r>
      <w:r w:rsidR="00515A8F" w:rsidRPr="003A7748">
        <w:rPr>
          <w:rFonts w:ascii="Calibri" w:eastAsia="Times New Roman" w:hAnsi="Calibri" w:cs="Calibri"/>
          <w:szCs w:val="24"/>
          <w:lang w:eastAsia="hu-HU"/>
        </w:rPr>
        <w:t xml:space="preserve"> aszfaltos burkolatú útj</w:t>
      </w:r>
      <w:r w:rsidRPr="003A7748">
        <w:rPr>
          <w:rFonts w:ascii="Calibri" w:eastAsia="Times New Roman" w:hAnsi="Calibri" w:cs="Calibri"/>
          <w:szCs w:val="24"/>
          <w:lang w:eastAsia="hu-HU"/>
        </w:rPr>
        <w:t xml:space="preserve">ának a </w:t>
      </w:r>
      <w:r w:rsidR="00515A8F" w:rsidRPr="003A7748">
        <w:rPr>
          <w:rFonts w:ascii="Calibri" w:eastAsia="Times New Roman" w:hAnsi="Calibri" w:cs="Calibri"/>
          <w:szCs w:val="24"/>
          <w:lang w:eastAsia="hu-HU"/>
        </w:rPr>
        <w:t>felújítás</w:t>
      </w:r>
      <w:r w:rsidRPr="003A7748">
        <w:rPr>
          <w:rFonts w:ascii="Calibri" w:eastAsia="Times New Roman" w:hAnsi="Calibri" w:cs="Calibri"/>
          <w:szCs w:val="24"/>
          <w:lang w:eastAsia="hu-HU"/>
        </w:rPr>
        <w:t>i összege</w:t>
      </w:r>
      <w:r w:rsidR="00515A8F" w:rsidRPr="003A7748">
        <w:rPr>
          <w:rFonts w:ascii="Calibri" w:eastAsia="Times New Roman" w:hAnsi="Calibri" w:cs="Calibri"/>
          <w:szCs w:val="24"/>
          <w:lang w:eastAsia="hu-HU"/>
        </w:rPr>
        <w:t xml:space="preserve">. </w:t>
      </w:r>
      <w:r w:rsidRPr="003A7748">
        <w:rPr>
          <w:rFonts w:ascii="Calibri" w:eastAsia="Times New Roman" w:hAnsi="Calibri" w:cs="Calibri"/>
          <w:szCs w:val="24"/>
          <w:lang w:eastAsia="hu-HU"/>
        </w:rPr>
        <w:t xml:space="preserve">A szerződés megkötése 2025-ben megtörtént, </w:t>
      </w:r>
      <w:r w:rsidR="004027BB" w:rsidRPr="003A7748">
        <w:rPr>
          <w:rFonts w:ascii="Calibri" w:eastAsia="Times New Roman" w:hAnsi="Calibri" w:cs="Calibri"/>
          <w:szCs w:val="24"/>
          <w:lang w:eastAsia="hu-HU"/>
        </w:rPr>
        <w:t>a felújítás kivitelezése 2026-ban fog befejeződni.</w:t>
      </w:r>
      <w:r w:rsidR="00515A8F" w:rsidRPr="003A7748">
        <w:rPr>
          <w:rFonts w:ascii="Calibri" w:eastAsia="Times New Roman" w:hAnsi="Calibri" w:cs="Calibri"/>
          <w:szCs w:val="24"/>
          <w:lang w:eastAsia="hu-HU"/>
        </w:rPr>
        <w:t xml:space="preserve"> </w:t>
      </w:r>
    </w:p>
    <w:p w14:paraId="652DBD68" w14:textId="77777777" w:rsidR="0052432A" w:rsidRPr="0052432A" w:rsidRDefault="0052432A" w:rsidP="0052432A">
      <w:pPr>
        <w:jc w:val="both"/>
        <w:rPr>
          <w:rFonts w:ascii="Calibri" w:eastAsia="Times New Roman" w:hAnsi="Calibri" w:cs="Calibri"/>
          <w:color w:val="C00000"/>
          <w:highlight w:val="yellow"/>
          <w:lang w:eastAsia="hu-HU"/>
        </w:rPr>
      </w:pPr>
    </w:p>
    <w:p w14:paraId="26C82B5B" w14:textId="77777777" w:rsidR="0052432A" w:rsidRPr="0052432A" w:rsidRDefault="0052432A" w:rsidP="0052432A">
      <w:pPr>
        <w:autoSpaceDE w:val="0"/>
        <w:autoSpaceDN w:val="0"/>
        <w:adjustRightInd w:val="0"/>
        <w:spacing w:line="268" w:lineRule="exact"/>
        <w:jc w:val="both"/>
        <w:rPr>
          <w:rFonts w:ascii="Calibri" w:eastAsia="Times New Roman" w:hAnsi="Calibri" w:cs="Calibri"/>
          <w:bCs/>
          <w:i/>
          <w:u w:val="single"/>
          <w:lang w:eastAsia="hu-HU"/>
        </w:rPr>
      </w:pPr>
      <w:r w:rsidRPr="0052432A">
        <w:rPr>
          <w:rFonts w:ascii="Calibri" w:eastAsia="Times New Roman" w:hAnsi="Calibri" w:cs="Calibri"/>
          <w:bCs/>
          <w:i/>
          <w:u w:val="single"/>
          <w:lang w:eastAsia="hu-HU"/>
        </w:rPr>
        <w:t>Egyéb beruházások</w:t>
      </w:r>
    </w:p>
    <w:p w14:paraId="2D81AD62" w14:textId="27CED8A3" w:rsidR="0052432A" w:rsidRDefault="0030572A" w:rsidP="0052432A">
      <w:pPr>
        <w:autoSpaceDE w:val="0"/>
        <w:autoSpaceDN w:val="0"/>
        <w:adjustRightInd w:val="0"/>
        <w:spacing w:line="268" w:lineRule="exact"/>
        <w:jc w:val="both"/>
        <w:rPr>
          <w:rFonts w:ascii="Calibri" w:eastAsia="Times New Roman" w:hAnsi="Calibri" w:cs="Calibri"/>
          <w:bCs/>
          <w:iCs/>
          <w:lang w:eastAsia="hu-HU"/>
        </w:rPr>
      </w:pPr>
      <w:r w:rsidRPr="0030572A">
        <w:rPr>
          <w:rFonts w:ascii="Calibri" w:eastAsia="Times New Roman" w:hAnsi="Calibri" w:cs="Calibri"/>
          <w:bCs/>
          <w:iCs/>
          <w:lang w:eastAsia="hu-HU"/>
        </w:rPr>
        <w:t xml:space="preserve">A </w:t>
      </w:r>
      <w:r w:rsidRPr="00D75F6C">
        <w:rPr>
          <w:rFonts w:ascii="Calibri" w:eastAsia="Times New Roman" w:hAnsi="Calibri" w:cs="Calibri"/>
          <w:bCs/>
          <w:iCs/>
          <w:u w:val="single"/>
          <w:lang w:eastAsia="hu-HU"/>
        </w:rPr>
        <w:t>Zanati városrész útjainak felújítás</w:t>
      </w:r>
      <w:r w:rsidR="00D75F6C">
        <w:rPr>
          <w:rFonts w:ascii="Calibri" w:eastAsia="Times New Roman" w:hAnsi="Calibri" w:cs="Calibri"/>
          <w:bCs/>
          <w:iCs/>
          <w:u w:val="single"/>
          <w:lang w:eastAsia="hu-HU"/>
        </w:rPr>
        <w:t>a előirányzat</w:t>
      </w:r>
      <w:r w:rsidRPr="0030572A">
        <w:rPr>
          <w:rFonts w:ascii="Calibri" w:eastAsia="Times New Roman" w:hAnsi="Calibri" w:cs="Calibri"/>
          <w:bCs/>
          <w:iCs/>
          <w:lang w:eastAsia="hu-HU"/>
        </w:rPr>
        <w:t xml:space="preserve"> a csapadékvíz szikasztás vizsgálatára lett fordítva.</w:t>
      </w:r>
    </w:p>
    <w:p w14:paraId="2980CAEE" w14:textId="77777777" w:rsidR="0030572A" w:rsidRDefault="0030572A" w:rsidP="0052432A">
      <w:pPr>
        <w:autoSpaceDE w:val="0"/>
        <w:autoSpaceDN w:val="0"/>
        <w:adjustRightInd w:val="0"/>
        <w:spacing w:line="268" w:lineRule="exact"/>
        <w:jc w:val="both"/>
        <w:rPr>
          <w:rFonts w:ascii="Calibri" w:eastAsia="Times New Roman" w:hAnsi="Calibri" w:cs="Calibri"/>
          <w:bCs/>
          <w:iCs/>
          <w:lang w:eastAsia="hu-HU"/>
        </w:rPr>
      </w:pPr>
    </w:p>
    <w:p w14:paraId="62E54165" w14:textId="77777777" w:rsidR="0052432A" w:rsidRPr="0052432A" w:rsidRDefault="0052432A" w:rsidP="0052432A">
      <w:pPr>
        <w:autoSpaceDE w:val="0"/>
        <w:autoSpaceDN w:val="0"/>
        <w:adjustRightInd w:val="0"/>
        <w:spacing w:line="278" w:lineRule="exact"/>
        <w:jc w:val="both"/>
        <w:rPr>
          <w:rFonts w:ascii="Calibri" w:eastAsia="Times New Roman" w:hAnsi="Calibri" w:cs="Calibri"/>
          <w:bCs/>
          <w:i/>
          <w:u w:val="single"/>
          <w:lang w:eastAsia="hu-HU"/>
        </w:rPr>
      </w:pPr>
      <w:r w:rsidRPr="0052432A">
        <w:rPr>
          <w:rFonts w:ascii="Calibri" w:eastAsia="Times New Roman" w:hAnsi="Calibri" w:cs="Calibri"/>
          <w:bCs/>
          <w:i/>
          <w:u w:val="single"/>
          <w:lang w:eastAsia="hu-HU"/>
        </w:rPr>
        <w:t>Egyéb fejlesztések</w:t>
      </w:r>
    </w:p>
    <w:p w14:paraId="100AB3C2" w14:textId="6FA9B546" w:rsidR="0052432A" w:rsidRPr="0052432A" w:rsidRDefault="00EE6C43" w:rsidP="0052432A">
      <w:pPr>
        <w:jc w:val="both"/>
        <w:rPr>
          <w:rFonts w:ascii="Calibri" w:eastAsia="Times New Roman" w:hAnsi="Calibri" w:cs="Calibri"/>
          <w:szCs w:val="24"/>
          <w:lang w:eastAsia="hu-HU"/>
        </w:rPr>
      </w:pPr>
      <w:r>
        <w:rPr>
          <w:rFonts w:ascii="Calibri" w:eastAsia="Times New Roman" w:hAnsi="Calibri" w:cs="Calibri"/>
          <w:szCs w:val="24"/>
          <w:lang w:eastAsia="hu-HU"/>
        </w:rPr>
        <w:t xml:space="preserve">Az </w:t>
      </w:r>
      <w:r w:rsidRPr="00AB2FF2">
        <w:rPr>
          <w:rFonts w:ascii="Calibri" w:eastAsia="Times New Roman" w:hAnsi="Calibri" w:cs="Calibri"/>
          <w:szCs w:val="24"/>
          <w:u w:val="single"/>
          <w:lang w:eastAsia="hu-HU"/>
        </w:rPr>
        <w:t>Évközi tervezések, útfelújítás tervezések, egyéb tervezések</w:t>
      </w:r>
      <w:r>
        <w:rPr>
          <w:rFonts w:ascii="Calibri" w:eastAsia="Times New Roman" w:hAnsi="Calibri" w:cs="Calibri"/>
          <w:szCs w:val="24"/>
          <w:lang w:eastAsia="hu-HU"/>
        </w:rPr>
        <w:t xml:space="preserve"> sorról 3 gyalogátkelő (Markusovszky, Dolgozók és Eötvös, Körmendi úti) tervezési díját, a Jászai Mari utcai járdaszakasz tervezési díját, valamint az </w:t>
      </w:r>
      <w:proofErr w:type="spellStart"/>
      <w:r>
        <w:rPr>
          <w:rFonts w:ascii="Calibri" w:eastAsia="Times New Roman" w:hAnsi="Calibri" w:cs="Calibri"/>
          <w:szCs w:val="24"/>
          <w:lang w:eastAsia="hu-HU"/>
        </w:rPr>
        <w:t>Olad</w:t>
      </w:r>
      <w:proofErr w:type="spellEnd"/>
      <w:r>
        <w:rPr>
          <w:rFonts w:ascii="Calibri" w:eastAsia="Times New Roman" w:hAnsi="Calibri" w:cs="Calibri"/>
          <w:szCs w:val="24"/>
          <w:lang w:eastAsia="hu-HU"/>
        </w:rPr>
        <w:t xml:space="preserve"> Penny-Tesco gyalogos átkelő engedélyes és kiviteli terveit fizettük ki. </w:t>
      </w:r>
    </w:p>
    <w:p w14:paraId="059EDAD1" w14:textId="77777777" w:rsidR="0052432A" w:rsidRDefault="0052432A" w:rsidP="0052432A">
      <w:pPr>
        <w:autoSpaceDE w:val="0"/>
        <w:autoSpaceDN w:val="0"/>
        <w:adjustRightInd w:val="0"/>
        <w:spacing w:line="278" w:lineRule="exact"/>
        <w:jc w:val="both"/>
        <w:rPr>
          <w:rFonts w:ascii="Calibri" w:eastAsia="Times New Roman" w:hAnsi="Calibri" w:cs="Calibri"/>
          <w:bCs/>
          <w:i/>
          <w:highlight w:val="yellow"/>
          <w:u w:val="single"/>
          <w:lang w:eastAsia="hu-HU"/>
        </w:rPr>
      </w:pPr>
    </w:p>
    <w:p w14:paraId="608A98EF" w14:textId="77777777" w:rsidR="00674FCD" w:rsidRDefault="00674FCD" w:rsidP="0052432A">
      <w:pPr>
        <w:autoSpaceDE w:val="0"/>
        <w:autoSpaceDN w:val="0"/>
        <w:adjustRightInd w:val="0"/>
        <w:spacing w:line="278" w:lineRule="exact"/>
        <w:jc w:val="both"/>
        <w:rPr>
          <w:rFonts w:ascii="Calibri" w:eastAsia="Times New Roman" w:hAnsi="Calibri" w:cs="Calibri"/>
          <w:bCs/>
          <w:i/>
          <w:highlight w:val="yellow"/>
          <w:u w:val="single"/>
          <w:lang w:eastAsia="hu-HU"/>
        </w:rPr>
      </w:pPr>
    </w:p>
    <w:p w14:paraId="3C94FFDF" w14:textId="77777777" w:rsidR="00674FCD" w:rsidRPr="0052432A" w:rsidRDefault="00674FCD" w:rsidP="0052432A">
      <w:pPr>
        <w:autoSpaceDE w:val="0"/>
        <w:autoSpaceDN w:val="0"/>
        <w:adjustRightInd w:val="0"/>
        <w:spacing w:line="278" w:lineRule="exact"/>
        <w:jc w:val="both"/>
        <w:rPr>
          <w:rFonts w:ascii="Calibri" w:eastAsia="Times New Roman" w:hAnsi="Calibri" w:cs="Calibri"/>
          <w:bCs/>
          <w:i/>
          <w:highlight w:val="yellow"/>
          <w:u w:val="single"/>
          <w:lang w:eastAsia="hu-HU"/>
        </w:rPr>
      </w:pPr>
    </w:p>
    <w:p w14:paraId="3A3D4663" w14:textId="77777777" w:rsidR="0052432A" w:rsidRDefault="0052432A" w:rsidP="0052432A">
      <w:pPr>
        <w:autoSpaceDE w:val="0"/>
        <w:autoSpaceDN w:val="0"/>
        <w:adjustRightInd w:val="0"/>
        <w:spacing w:line="278" w:lineRule="exact"/>
        <w:jc w:val="both"/>
        <w:rPr>
          <w:rFonts w:ascii="Calibri" w:eastAsia="Times New Roman" w:hAnsi="Calibri" w:cs="Calibri"/>
          <w:bCs/>
          <w:i/>
          <w:u w:val="single"/>
          <w:lang w:eastAsia="hu-HU"/>
        </w:rPr>
      </w:pPr>
      <w:r w:rsidRPr="0003026F">
        <w:rPr>
          <w:rFonts w:ascii="Calibri" w:eastAsia="Times New Roman" w:hAnsi="Calibri" w:cs="Calibri"/>
          <w:bCs/>
          <w:i/>
          <w:u w:val="single"/>
          <w:lang w:eastAsia="hu-HU"/>
        </w:rPr>
        <w:lastRenderedPageBreak/>
        <w:t>Nagyprojektek, projektek</w:t>
      </w:r>
    </w:p>
    <w:p w14:paraId="416AB6A6" w14:textId="38CAB197" w:rsidR="0003026F" w:rsidRPr="0003026F" w:rsidRDefault="0003026F" w:rsidP="0052432A">
      <w:pPr>
        <w:autoSpaceDE w:val="0"/>
        <w:autoSpaceDN w:val="0"/>
        <w:adjustRightInd w:val="0"/>
        <w:spacing w:line="278" w:lineRule="exact"/>
        <w:jc w:val="both"/>
        <w:rPr>
          <w:rFonts w:ascii="Calibri" w:eastAsia="Times New Roman" w:hAnsi="Calibri" w:cs="Calibri"/>
          <w:bCs/>
          <w:iCs/>
          <w:lang w:eastAsia="hu-HU"/>
        </w:rPr>
      </w:pPr>
      <w:r>
        <w:rPr>
          <w:rFonts w:ascii="Calibri" w:eastAsia="Times New Roman" w:hAnsi="Calibri" w:cs="Calibri"/>
          <w:bCs/>
          <w:iCs/>
          <w:lang w:eastAsia="hu-HU"/>
        </w:rPr>
        <w:t>A Projektek – önerő, hozzájárulás, előkészítés, egyéb beruházási feladatok előirányzat terhére fizettük ki az egészségügyi intézmények, az Agora és Szombathelyi Neumann János Általános Iskola fenntartási időszak alatti napelem karbantartását, klímavédelmi dokumentáció elkészítését, projekt hiánypótlásban előírt kilincs vásárlását, 2 db „C” típusú tábla pótlását, a TOP – 6.1.5-15-SH1-2016-00001 pályázatban tábla pótlását, a TOP CLL</w:t>
      </w:r>
      <w:r w:rsidR="00626E04">
        <w:rPr>
          <w:rFonts w:ascii="Calibri" w:eastAsia="Times New Roman" w:hAnsi="Calibri" w:cs="Calibri"/>
          <w:bCs/>
          <w:iCs/>
          <w:lang w:eastAsia="hu-HU"/>
        </w:rPr>
        <w:t xml:space="preserve">D </w:t>
      </w:r>
      <w:r w:rsidR="001135F3">
        <w:rPr>
          <w:rFonts w:ascii="Calibri" w:eastAsia="Times New Roman" w:hAnsi="Calibri" w:cs="Calibri"/>
          <w:bCs/>
          <w:iCs/>
          <w:lang w:eastAsia="hu-HU"/>
        </w:rPr>
        <w:t xml:space="preserve">projekt keretében kialakított játszótér táblájának pótlását, a TOP PLUSZ 1.3.1-21 és 1.3.2-22 projektek közbeszerzési eljárási díját, </w:t>
      </w:r>
      <w:r w:rsidR="000C3237">
        <w:rPr>
          <w:rFonts w:ascii="Calibri" w:eastAsia="Times New Roman" w:hAnsi="Calibri" w:cs="Calibri"/>
          <w:bCs/>
          <w:iCs/>
          <w:lang w:eastAsia="hu-HU"/>
        </w:rPr>
        <w:t>a</w:t>
      </w:r>
      <w:r w:rsidR="001135F3">
        <w:rPr>
          <w:rFonts w:ascii="Calibri" w:eastAsia="Times New Roman" w:hAnsi="Calibri" w:cs="Calibri"/>
          <w:bCs/>
          <w:iCs/>
          <w:lang w:eastAsia="hu-HU"/>
        </w:rPr>
        <w:t xml:space="preserve"> Szombathelyi Bercsényi Miklós Általános Iskola napelem tartószerkezetének helyreállítását, a Sportliget fejlesztése című projekt</w:t>
      </w:r>
      <w:r w:rsidR="000C3237">
        <w:rPr>
          <w:rFonts w:ascii="Calibri" w:eastAsia="Times New Roman" w:hAnsi="Calibri" w:cs="Calibri"/>
          <w:bCs/>
          <w:iCs/>
          <w:lang w:eastAsia="hu-HU"/>
        </w:rPr>
        <w:t>ben</w:t>
      </w:r>
      <w:r w:rsidR="001135F3">
        <w:rPr>
          <w:rFonts w:ascii="Calibri" w:eastAsia="Times New Roman" w:hAnsi="Calibri" w:cs="Calibri"/>
          <w:bCs/>
          <w:iCs/>
          <w:lang w:eastAsia="hu-HU"/>
        </w:rPr>
        <w:t xml:space="preserve"> a MÁK által előírt helyreállítási munkákat (mellékhelyiségek, pingpongasztal, sakkasztal, információs táblák, térkő, stb.)</w:t>
      </w:r>
      <w:r w:rsidR="000C3237">
        <w:rPr>
          <w:rFonts w:ascii="Calibri" w:eastAsia="Times New Roman" w:hAnsi="Calibri" w:cs="Calibri"/>
          <w:bCs/>
          <w:iCs/>
          <w:lang w:eastAsia="hu-HU"/>
        </w:rPr>
        <w:t xml:space="preserve"> taktilis sáv kialakítását, a széljáték és lakatszál helyreállítást, valamint a KEHOP PLUSZ pályázat kapcsán előkészítő munkákat. </w:t>
      </w:r>
    </w:p>
    <w:p w14:paraId="1B9E28A7" w14:textId="5B46F339" w:rsidR="0052432A" w:rsidRDefault="000C3237" w:rsidP="0052432A">
      <w:pPr>
        <w:autoSpaceDE w:val="0"/>
        <w:autoSpaceDN w:val="0"/>
        <w:adjustRightInd w:val="0"/>
        <w:spacing w:line="278" w:lineRule="exact"/>
        <w:jc w:val="both"/>
        <w:rPr>
          <w:rFonts w:ascii="Calibri" w:eastAsia="Times New Roman" w:hAnsi="Calibri" w:cs="Calibri"/>
          <w:bCs/>
          <w:iCs/>
          <w:lang w:eastAsia="hu-HU"/>
        </w:rPr>
      </w:pPr>
      <w:r>
        <w:rPr>
          <w:rFonts w:ascii="Calibri" w:eastAsia="Times New Roman" w:hAnsi="Calibri" w:cs="Calibri"/>
          <w:bCs/>
          <w:iCs/>
          <w:lang w:eastAsia="hu-HU"/>
        </w:rPr>
        <w:t>A TOP – PLUSZ projektek esetében a Savaria Városfejlesztési Kft. kifizetései történtek meg a megalapozó</w:t>
      </w:r>
      <w:r w:rsidR="004E104C">
        <w:rPr>
          <w:rFonts w:ascii="Calibri" w:eastAsia="Times New Roman" w:hAnsi="Calibri" w:cs="Calibri"/>
          <w:bCs/>
          <w:iCs/>
          <w:lang w:eastAsia="hu-HU"/>
        </w:rPr>
        <w:t xml:space="preserve"> dokumentumok elkészítésére, valamint a közbeszerzési feladatok ellátására kötöttünk szerződéseket. A Bartók Béla körút és híd felújítása sorból közbeszerzési díjat, </w:t>
      </w:r>
      <w:r w:rsidR="00430B01">
        <w:rPr>
          <w:rFonts w:ascii="Calibri" w:eastAsia="Times New Roman" w:hAnsi="Calibri" w:cs="Calibri"/>
          <w:bCs/>
          <w:iCs/>
          <w:lang w:eastAsia="hu-HU"/>
        </w:rPr>
        <w:t xml:space="preserve">a Bölcsődék fejlesztése Szombathelyen projektben módszertani szakértői díjat, a Sárdi-ér iparterület fejlesztése, kivezető út építése sorból kisajátítási díjat is fizettünk. </w:t>
      </w:r>
    </w:p>
    <w:p w14:paraId="7750F1BC" w14:textId="45218A29" w:rsidR="00430B01" w:rsidRDefault="00430B01" w:rsidP="0052432A">
      <w:pPr>
        <w:autoSpaceDE w:val="0"/>
        <w:autoSpaceDN w:val="0"/>
        <w:adjustRightInd w:val="0"/>
        <w:spacing w:line="278" w:lineRule="exact"/>
        <w:jc w:val="both"/>
        <w:rPr>
          <w:rFonts w:ascii="Calibri" w:eastAsia="Times New Roman" w:hAnsi="Calibri" w:cs="Calibri"/>
          <w:bCs/>
          <w:iCs/>
          <w:lang w:eastAsia="hu-HU"/>
        </w:rPr>
      </w:pPr>
      <w:r>
        <w:rPr>
          <w:rFonts w:ascii="Calibri" w:eastAsia="Times New Roman" w:hAnsi="Calibri" w:cs="Calibri"/>
          <w:bCs/>
          <w:iCs/>
          <w:lang w:eastAsia="hu-HU"/>
        </w:rPr>
        <w:t xml:space="preserve">A JUSTNature nemzetközi projekt keretében a szombathelyi Dési Huber István Általános Iskola udvara és </w:t>
      </w:r>
      <w:r w:rsidR="0059780B">
        <w:rPr>
          <w:rFonts w:ascii="Calibri" w:eastAsia="Times New Roman" w:hAnsi="Calibri" w:cs="Calibri"/>
          <w:bCs/>
          <w:iCs/>
          <w:lang w:eastAsia="hu-HU"/>
        </w:rPr>
        <w:t>a Hunyadi úti közpark átalakítása megtörtént, az iskola „zöldesítése”, a tervezési díj, a szenzorok telepítése részben kifizetésre</w:t>
      </w:r>
      <w:r w:rsidR="008074C1">
        <w:rPr>
          <w:rFonts w:ascii="Calibri" w:eastAsia="Times New Roman" w:hAnsi="Calibri" w:cs="Calibri"/>
          <w:bCs/>
          <w:iCs/>
          <w:lang w:eastAsia="hu-HU"/>
        </w:rPr>
        <w:t xml:space="preserve"> került. A nemzetközi kapcsolattartás, tapasztalatcsere mindvégig folyamatos volt, az összeget kiküldetések költéségeire, találkozók, workshopok szervezésére, reklámra, hirdetésekre fordítottuk. </w:t>
      </w:r>
    </w:p>
    <w:p w14:paraId="36F95F26" w14:textId="77777777" w:rsidR="007A59DA" w:rsidRDefault="007A59DA" w:rsidP="00C70E25">
      <w:pPr>
        <w:jc w:val="both"/>
        <w:rPr>
          <w:rFonts w:ascii="Calibri" w:eastAsia="Times New Roman" w:hAnsi="Calibri" w:cs="Calibri"/>
          <w:b/>
          <w:bCs/>
          <w:i/>
          <w:iCs/>
          <w:u w:val="single"/>
          <w:lang w:eastAsia="hu-HU"/>
        </w:rPr>
      </w:pPr>
    </w:p>
    <w:p w14:paraId="58081AE3" w14:textId="77777777" w:rsidR="007A59DA" w:rsidRDefault="007A59DA" w:rsidP="00C70E25">
      <w:pPr>
        <w:jc w:val="both"/>
        <w:rPr>
          <w:rFonts w:ascii="Calibri" w:eastAsia="Times New Roman" w:hAnsi="Calibri" w:cs="Calibri"/>
          <w:b/>
          <w:bCs/>
          <w:i/>
          <w:iCs/>
          <w:u w:val="single"/>
          <w:lang w:eastAsia="hu-HU"/>
        </w:rPr>
      </w:pPr>
    </w:p>
    <w:p w14:paraId="1523082C" w14:textId="7B8F1378" w:rsidR="00C70E25" w:rsidRPr="00C70E25" w:rsidRDefault="00C70E25" w:rsidP="00C70E25">
      <w:pPr>
        <w:jc w:val="both"/>
        <w:rPr>
          <w:rFonts w:ascii="Calibri" w:eastAsia="Times New Roman" w:hAnsi="Calibri" w:cs="Calibri"/>
          <w:b/>
          <w:bCs/>
          <w:i/>
          <w:iCs/>
          <w:u w:val="single"/>
          <w:lang w:eastAsia="hu-HU"/>
        </w:rPr>
      </w:pPr>
      <w:r w:rsidRPr="00C70E25">
        <w:rPr>
          <w:rFonts w:ascii="Calibri" w:eastAsia="Times New Roman" w:hAnsi="Calibri" w:cs="Calibri"/>
          <w:b/>
          <w:bCs/>
          <w:i/>
          <w:iCs/>
          <w:u w:val="single"/>
          <w:lang w:eastAsia="hu-HU"/>
        </w:rPr>
        <w:t>Intézményi felhalmozási célú kiadások (6.sz.</w:t>
      </w:r>
      <w:r w:rsidR="003A7748">
        <w:rPr>
          <w:rFonts w:ascii="Calibri" w:eastAsia="Times New Roman" w:hAnsi="Calibri" w:cs="Calibri"/>
          <w:b/>
          <w:bCs/>
          <w:i/>
          <w:iCs/>
          <w:u w:val="single"/>
          <w:lang w:eastAsia="hu-HU"/>
        </w:rPr>
        <w:t xml:space="preserve"> </w:t>
      </w:r>
      <w:r w:rsidRPr="00C70E25">
        <w:rPr>
          <w:rFonts w:ascii="Calibri" w:eastAsia="Times New Roman" w:hAnsi="Calibri" w:cs="Calibri"/>
          <w:b/>
          <w:bCs/>
          <w:i/>
          <w:iCs/>
          <w:u w:val="single"/>
          <w:lang w:eastAsia="hu-HU"/>
        </w:rPr>
        <w:t>melléklet)</w:t>
      </w:r>
    </w:p>
    <w:p w14:paraId="303C5203" w14:textId="77777777" w:rsidR="00C70E25" w:rsidRDefault="00C70E25" w:rsidP="00C70E25">
      <w:pPr>
        <w:jc w:val="both"/>
        <w:rPr>
          <w:rFonts w:eastAsia="Times New Roman"/>
          <w:color w:val="000000" w:themeColor="text1"/>
          <w:lang w:eastAsia="hu-HU"/>
        </w:rPr>
      </w:pPr>
    </w:p>
    <w:p w14:paraId="65637B1E" w14:textId="0D6D2BF7" w:rsidR="00C70E25" w:rsidRDefault="00C70E25" w:rsidP="00C70E25">
      <w:pPr>
        <w:jc w:val="both"/>
        <w:rPr>
          <w:rFonts w:eastAsia="Times New Roman"/>
          <w:color w:val="000000" w:themeColor="text1"/>
          <w:lang w:eastAsia="hu-HU"/>
        </w:rPr>
      </w:pPr>
      <w:r w:rsidRPr="002930B1">
        <w:rPr>
          <w:rFonts w:eastAsia="Times New Roman"/>
          <w:color w:val="000000" w:themeColor="text1"/>
          <w:lang w:eastAsia="hu-HU"/>
        </w:rPr>
        <w:t>Az intézmén</w:t>
      </w:r>
      <w:r>
        <w:rPr>
          <w:rFonts w:eastAsia="Times New Roman"/>
          <w:color w:val="000000" w:themeColor="text1"/>
          <w:lang w:eastAsia="hu-HU"/>
        </w:rPr>
        <w:t>yi felhalmozási kiadások 574.314 eFt előirányzata 63,13</w:t>
      </w:r>
      <w:r w:rsidRPr="002930B1">
        <w:rPr>
          <w:rFonts w:eastAsia="Times New Roman"/>
          <w:color w:val="000000" w:themeColor="text1"/>
          <w:lang w:eastAsia="hu-HU"/>
        </w:rPr>
        <w:t xml:space="preserve"> %-ban teljesült. </w:t>
      </w:r>
    </w:p>
    <w:p w14:paraId="5AA0B395" w14:textId="77777777" w:rsidR="00C70E25" w:rsidRDefault="00C70E25" w:rsidP="00C70E25">
      <w:pPr>
        <w:jc w:val="both"/>
        <w:rPr>
          <w:rFonts w:eastAsia="Times New Roman"/>
          <w:color w:val="000000" w:themeColor="text1"/>
          <w:lang w:eastAsia="hu-HU"/>
        </w:rPr>
      </w:pPr>
    </w:p>
    <w:tbl>
      <w:tblPr>
        <w:tblStyle w:val="Rcsostblzat"/>
        <w:tblW w:w="0" w:type="auto"/>
        <w:tblInd w:w="0" w:type="dxa"/>
        <w:tblLook w:val="04A0" w:firstRow="1" w:lastRow="0" w:firstColumn="1" w:lastColumn="0" w:noHBand="0" w:noVBand="1"/>
      </w:tblPr>
      <w:tblGrid>
        <w:gridCol w:w="2830"/>
        <w:gridCol w:w="3686"/>
        <w:gridCol w:w="2544"/>
      </w:tblGrid>
      <w:tr w:rsidR="00C70E25" w14:paraId="413FA9C1" w14:textId="77777777" w:rsidTr="00B11FB1">
        <w:tc>
          <w:tcPr>
            <w:tcW w:w="2830" w:type="dxa"/>
          </w:tcPr>
          <w:p w14:paraId="621642C1" w14:textId="77777777" w:rsidR="00C70E25" w:rsidRPr="006C7BE0" w:rsidRDefault="00C70E25" w:rsidP="00B11FB1">
            <w:pPr>
              <w:jc w:val="center"/>
              <w:rPr>
                <w:rFonts w:asciiTheme="minorHAnsi" w:hAnsiTheme="minorHAnsi"/>
                <w:b/>
                <w:color w:val="000000" w:themeColor="text1"/>
                <w:sz w:val="22"/>
              </w:rPr>
            </w:pPr>
            <w:r w:rsidRPr="006C7BE0">
              <w:rPr>
                <w:rFonts w:asciiTheme="minorHAnsi" w:hAnsiTheme="minorHAnsi"/>
                <w:b/>
                <w:color w:val="000000" w:themeColor="text1"/>
                <w:sz w:val="22"/>
              </w:rPr>
              <w:t>INTÉZMÉNY</w:t>
            </w:r>
          </w:p>
        </w:tc>
        <w:tc>
          <w:tcPr>
            <w:tcW w:w="3686" w:type="dxa"/>
          </w:tcPr>
          <w:p w14:paraId="0B0BC7F9" w14:textId="77777777" w:rsidR="00C70E25" w:rsidRPr="006C7BE0" w:rsidRDefault="00C70E25" w:rsidP="00B11FB1">
            <w:pPr>
              <w:jc w:val="center"/>
              <w:rPr>
                <w:rFonts w:asciiTheme="minorHAnsi" w:hAnsiTheme="minorHAnsi"/>
                <w:b/>
                <w:color w:val="000000" w:themeColor="text1"/>
                <w:sz w:val="22"/>
              </w:rPr>
            </w:pPr>
            <w:r w:rsidRPr="006C7BE0">
              <w:rPr>
                <w:rFonts w:asciiTheme="minorHAnsi" w:hAnsiTheme="minorHAnsi"/>
                <w:b/>
                <w:color w:val="000000" w:themeColor="text1"/>
                <w:sz w:val="22"/>
              </w:rPr>
              <w:t>Beruházási és felújítási tételek</w:t>
            </w:r>
          </w:p>
        </w:tc>
        <w:tc>
          <w:tcPr>
            <w:tcW w:w="2544" w:type="dxa"/>
          </w:tcPr>
          <w:p w14:paraId="5E035779" w14:textId="77777777" w:rsidR="00C70E25" w:rsidRPr="006C7BE0" w:rsidRDefault="00C70E25" w:rsidP="00B11FB1">
            <w:pPr>
              <w:jc w:val="center"/>
              <w:rPr>
                <w:rFonts w:asciiTheme="minorHAnsi" w:hAnsiTheme="minorHAnsi"/>
                <w:b/>
                <w:color w:val="000000" w:themeColor="text1"/>
                <w:sz w:val="22"/>
              </w:rPr>
            </w:pPr>
            <w:r w:rsidRPr="006C7BE0">
              <w:rPr>
                <w:rFonts w:asciiTheme="minorHAnsi" w:hAnsiTheme="minorHAnsi"/>
                <w:b/>
                <w:color w:val="000000" w:themeColor="text1"/>
                <w:sz w:val="22"/>
              </w:rPr>
              <w:t>Összeg (eFt)</w:t>
            </w:r>
          </w:p>
        </w:tc>
      </w:tr>
      <w:tr w:rsidR="00C70E25" w14:paraId="675F57AC" w14:textId="77777777" w:rsidTr="00B11FB1">
        <w:trPr>
          <w:trHeight w:val="347"/>
        </w:trPr>
        <w:tc>
          <w:tcPr>
            <w:tcW w:w="2830" w:type="dxa"/>
          </w:tcPr>
          <w:p w14:paraId="42602110" w14:textId="584C20B1" w:rsidR="00C70E25" w:rsidRPr="0060273B" w:rsidRDefault="00C70E25" w:rsidP="00B11FB1">
            <w:pPr>
              <w:jc w:val="both"/>
              <w:rPr>
                <w:rFonts w:asciiTheme="minorHAnsi" w:hAnsiTheme="minorHAnsi"/>
                <w:b/>
                <w:color w:val="000000" w:themeColor="text1"/>
                <w:sz w:val="22"/>
              </w:rPr>
            </w:pPr>
            <w:r>
              <w:rPr>
                <w:rFonts w:asciiTheme="minorHAnsi" w:hAnsiTheme="minorHAnsi"/>
                <w:b/>
                <w:color w:val="000000" w:themeColor="text1"/>
                <w:sz w:val="22"/>
              </w:rPr>
              <w:t>Óvodák (18)</w:t>
            </w:r>
          </w:p>
        </w:tc>
        <w:tc>
          <w:tcPr>
            <w:tcW w:w="3686" w:type="dxa"/>
          </w:tcPr>
          <w:p w14:paraId="7CE13561" w14:textId="77777777" w:rsidR="00C70E25" w:rsidRDefault="00C70E25" w:rsidP="00B11FB1">
            <w:pPr>
              <w:jc w:val="both"/>
              <w:rPr>
                <w:rFonts w:asciiTheme="minorHAnsi" w:hAnsiTheme="minorHAnsi"/>
                <w:color w:val="000000" w:themeColor="text1"/>
                <w:sz w:val="22"/>
              </w:rPr>
            </w:pPr>
          </w:p>
        </w:tc>
        <w:tc>
          <w:tcPr>
            <w:tcW w:w="2544" w:type="dxa"/>
          </w:tcPr>
          <w:p w14:paraId="66C9D0E2" w14:textId="77777777" w:rsidR="00C70E25" w:rsidRDefault="00C70E25" w:rsidP="00B11FB1">
            <w:pPr>
              <w:jc w:val="both"/>
              <w:rPr>
                <w:rFonts w:asciiTheme="minorHAnsi" w:hAnsiTheme="minorHAnsi"/>
                <w:color w:val="000000" w:themeColor="text1"/>
                <w:sz w:val="22"/>
              </w:rPr>
            </w:pPr>
          </w:p>
        </w:tc>
      </w:tr>
      <w:tr w:rsidR="00C70E25" w14:paraId="59A0ACF1" w14:textId="77777777" w:rsidTr="00B11FB1">
        <w:tc>
          <w:tcPr>
            <w:tcW w:w="2830" w:type="dxa"/>
          </w:tcPr>
          <w:p w14:paraId="4FB35F10" w14:textId="77777777" w:rsidR="00C70E25" w:rsidRDefault="00C70E25" w:rsidP="00B11FB1">
            <w:pPr>
              <w:jc w:val="both"/>
              <w:rPr>
                <w:rFonts w:asciiTheme="minorHAnsi" w:hAnsiTheme="minorHAnsi"/>
                <w:color w:val="000000" w:themeColor="text1"/>
                <w:sz w:val="22"/>
              </w:rPr>
            </w:pPr>
          </w:p>
        </w:tc>
        <w:tc>
          <w:tcPr>
            <w:tcW w:w="3686" w:type="dxa"/>
          </w:tcPr>
          <w:p w14:paraId="2F52D323" w14:textId="4EE3B184"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(gyermekjátékok, könyvek, lepedők, paplanok, székek, asztalok, tároló szekrények, mosógép, lombfúvó stb.)</w:t>
            </w:r>
          </w:p>
        </w:tc>
        <w:tc>
          <w:tcPr>
            <w:tcW w:w="2544" w:type="dxa"/>
          </w:tcPr>
          <w:p w14:paraId="177AB5E4" w14:textId="77777777" w:rsidR="00C70E25" w:rsidRPr="004B09DE" w:rsidRDefault="00C70E25" w:rsidP="00B11FB1">
            <w:pPr>
              <w:jc w:val="right"/>
              <w:rPr>
                <w:rFonts w:asciiTheme="minorHAnsi" w:hAnsiTheme="minorHAnsi"/>
                <w:color w:val="000000" w:themeColor="text1"/>
                <w:sz w:val="22"/>
                <w:highlight w:val="yellow"/>
              </w:rPr>
            </w:pPr>
            <w:r w:rsidRPr="00B47996">
              <w:rPr>
                <w:rFonts w:asciiTheme="minorHAnsi" w:hAnsiTheme="minorHAnsi"/>
                <w:color w:val="000000" w:themeColor="text1"/>
                <w:sz w:val="22"/>
              </w:rPr>
              <w:t>1</w:t>
            </w:r>
            <w:r>
              <w:rPr>
                <w:rFonts w:asciiTheme="minorHAnsi" w:hAnsiTheme="minorHAnsi"/>
                <w:color w:val="000000" w:themeColor="text1"/>
                <w:sz w:val="22"/>
              </w:rPr>
              <w:t>1.880</w:t>
            </w:r>
          </w:p>
        </w:tc>
      </w:tr>
      <w:tr w:rsidR="00C70E25" w14:paraId="59C44930" w14:textId="77777777" w:rsidTr="00B11FB1">
        <w:tc>
          <w:tcPr>
            <w:tcW w:w="2830" w:type="dxa"/>
          </w:tcPr>
          <w:p w14:paraId="04176D79" w14:textId="77777777" w:rsidR="00C70E25" w:rsidRDefault="00C70E25" w:rsidP="00B11FB1">
            <w:pPr>
              <w:jc w:val="both"/>
              <w:rPr>
                <w:rFonts w:asciiTheme="minorHAnsi" w:hAnsiTheme="minorHAnsi"/>
                <w:color w:val="000000" w:themeColor="text1"/>
                <w:sz w:val="22"/>
              </w:rPr>
            </w:pPr>
          </w:p>
        </w:tc>
        <w:tc>
          <w:tcPr>
            <w:tcW w:w="3686" w:type="dxa"/>
          </w:tcPr>
          <w:p w14:paraId="11CF7F38" w14:textId="67C79EA8"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ingatlanok beszerzése, létesítése (udvari játékok, udvari tároló ház telepítése, redőnyök felszerelése, bejárati ajtó beépítése, villamos hálózat bővítése, burkolatcsere, gipszkartonozás stb.)</w:t>
            </w:r>
          </w:p>
        </w:tc>
        <w:tc>
          <w:tcPr>
            <w:tcW w:w="2544" w:type="dxa"/>
          </w:tcPr>
          <w:p w14:paraId="60504D07" w14:textId="77777777" w:rsidR="00C70E25" w:rsidRPr="00B47996" w:rsidRDefault="00C70E25" w:rsidP="00B11FB1">
            <w:pPr>
              <w:jc w:val="right"/>
              <w:rPr>
                <w:rFonts w:asciiTheme="minorHAnsi" w:hAnsiTheme="minorHAnsi"/>
                <w:color w:val="000000" w:themeColor="text1"/>
                <w:sz w:val="22"/>
              </w:rPr>
            </w:pPr>
            <w:r w:rsidRPr="00B47996">
              <w:rPr>
                <w:rFonts w:asciiTheme="minorHAnsi" w:hAnsiTheme="minorHAnsi"/>
                <w:color w:val="000000" w:themeColor="text1"/>
                <w:sz w:val="22"/>
              </w:rPr>
              <w:t>13.95</w:t>
            </w:r>
            <w:r>
              <w:rPr>
                <w:rFonts w:asciiTheme="minorHAnsi" w:hAnsiTheme="minorHAnsi"/>
                <w:color w:val="000000" w:themeColor="text1"/>
                <w:sz w:val="22"/>
              </w:rPr>
              <w:t>5</w:t>
            </w:r>
          </w:p>
          <w:p w14:paraId="03A7DC8A" w14:textId="77777777" w:rsidR="00C70E25" w:rsidRPr="004B09DE" w:rsidRDefault="00C70E25" w:rsidP="00B11FB1">
            <w:pPr>
              <w:jc w:val="right"/>
              <w:rPr>
                <w:rFonts w:asciiTheme="minorHAnsi" w:hAnsiTheme="minorHAnsi"/>
                <w:color w:val="000000" w:themeColor="text1"/>
                <w:sz w:val="22"/>
                <w:highlight w:val="yellow"/>
              </w:rPr>
            </w:pPr>
          </w:p>
        </w:tc>
      </w:tr>
      <w:tr w:rsidR="00C70E25" w14:paraId="7F3FCC48" w14:textId="77777777" w:rsidTr="00B11FB1">
        <w:tc>
          <w:tcPr>
            <w:tcW w:w="2830" w:type="dxa"/>
          </w:tcPr>
          <w:p w14:paraId="5A3892F9" w14:textId="77777777" w:rsidR="00C70E25" w:rsidRDefault="00C70E25" w:rsidP="00B11FB1">
            <w:pPr>
              <w:jc w:val="both"/>
              <w:rPr>
                <w:rFonts w:asciiTheme="minorHAnsi" w:hAnsiTheme="minorHAnsi"/>
                <w:color w:val="000000" w:themeColor="text1"/>
                <w:sz w:val="22"/>
              </w:rPr>
            </w:pPr>
          </w:p>
        </w:tc>
        <w:tc>
          <w:tcPr>
            <w:tcW w:w="3686" w:type="dxa"/>
          </w:tcPr>
          <w:p w14:paraId="476B40CF"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Gazdag Erzsi Óvoda – tetőjavítás, csapadékcsatorna javítás</w:t>
            </w:r>
          </w:p>
        </w:tc>
        <w:tc>
          <w:tcPr>
            <w:tcW w:w="2544" w:type="dxa"/>
          </w:tcPr>
          <w:p w14:paraId="78A223AE" w14:textId="77777777" w:rsidR="00C70E25" w:rsidRPr="00B47996"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1.813</w:t>
            </w:r>
          </w:p>
        </w:tc>
      </w:tr>
      <w:tr w:rsidR="00C70E25" w14:paraId="3414A75A" w14:textId="77777777" w:rsidTr="00B11FB1">
        <w:tc>
          <w:tcPr>
            <w:tcW w:w="2830" w:type="dxa"/>
          </w:tcPr>
          <w:p w14:paraId="4D8CF2F2"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Köznevelési GAMESZ</w:t>
            </w:r>
          </w:p>
        </w:tc>
        <w:tc>
          <w:tcPr>
            <w:tcW w:w="3686" w:type="dxa"/>
          </w:tcPr>
          <w:p w14:paraId="33511371" w14:textId="77777777" w:rsidR="00C70E25" w:rsidRDefault="00C70E25" w:rsidP="00B11FB1">
            <w:pPr>
              <w:jc w:val="both"/>
              <w:rPr>
                <w:rFonts w:asciiTheme="minorHAnsi" w:hAnsiTheme="minorHAnsi"/>
                <w:color w:val="000000" w:themeColor="text1"/>
                <w:sz w:val="22"/>
              </w:rPr>
            </w:pPr>
          </w:p>
        </w:tc>
        <w:tc>
          <w:tcPr>
            <w:tcW w:w="2544" w:type="dxa"/>
          </w:tcPr>
          <w:p w14:paraId="4863B49C" w14:textId="77777777" w:rsidR="00C70E25" w:rsidRDefault="00C70E25" w:rsidP="00B11FB1">
            <w:pPr>
              <w:jc w:val="right"/>
              <w:rPr>
                <w:rFonts w:asciiTheme="minorHAnsi" w:hAnsiTheme="minorHAnsi"/>
                <w:color w:val="000000" w:themeColor="text1"/>
                <w:sz w:val="22"/>
              </w:rPr>
            </w:pPr>
          </w:p>
        </w:tc>
      </w:tr>
      <w:tr w:rsidR="00C70E25" w14:paraId="1807BF3F" w14:textId="77777777" w:rsidTr="00B11FB1">
        <w:tc>
          <w:tcPr>
            <w:tcW w:w="2830" w:type="dxa"/>
          </w:tcPr>
          <w:p w14:paraId="17650A01" w14:textId="77777777" w:rsidR="00C70E25" w:rsidRDefault="00C70E25" w:rsidP="00B11FB1">
            <w:pPr>
              <w:jc w:val="both"/>
              <w:rPr>
                <w:rFonts w:asciiTheme="minorHAnsi" w:hAnsiTheme="minorHAnsi"/>
                <w:color w:val="000000" w:themeColor="text1"/>
                <w:sz w:val="22"/>
              </w:rPr>
            </w:pPr>
          </w:p>
        </w:tc>
        <w:tc>
          <w:tcPr>
            <w:tcW w:w="3686" w:type="dxa"/>
          </w:tcPr>
          <w:p w14:paraId="1A3D87D5" w14:textId="701E9255"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(szerszámok, mobilkerítés, tetőcsomagtartó, klíma, mikrohullámú sütő, székek, öltözőszekrények, kerékpártároló állvány stb.)</w:t>
            </w:r>
          </w:p>
        </w:tc>
        <w:tc>
          <w:tcPr>
            <w:tcW w:w="2544" w:type="dxa"/>
          </w:tcPr>
          <w:p w14:paraId="4590A41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2.010</w:t>
            </w:r>
          </w:p>
          <w:p w14:paraId="58F3B230" w14:textId="77777777" w:rsidR="00C70E25" w:rsidRDefault="00C70E25" w:rsidP="00B11FB1">
            <w:pPr>
              <w:jc w:val="right"/>
              <w:rPr>
                <w:rFonts w:asciiTheme="minorHAnsi" w:hAnsiTheme="minorHAnsi"/>
                <w:color w:val="000000" w:themeColor="text1"/>
                <w:sz w:val="22"/>
              </w:rPr>
            </w:pPr>
          </w:p>
        </w:tc>
      </w:tr>
      <w:tr w:rsidR="00C70E25" w14:paraId="3E84827B" w14:textId="77777777" w:rsidTr="00B11FB1">
        <w:tc>
          <w:tcPr>
            <w:tcW w:w="2830" w:type="dxa"/>
          </w:tcPr>
          <w:p w14:paraId="7C408543" w14:textId="77777777" w:rsidR="00C70E25" w:rsidRDefault="00C70E25" w:rsidP="00B11FB1">
            <w:pPr>
              <w:jc w:val="both"/>
              <w:rPr>
                <w:rFonts w:asciiTheme="minorHAnsi" w:hAnsiTheme="minorHAnsi"/>
                <w:color w:val="000000" w:themeColor="text1"/>
                <w:sz w:val="22"/>
              </w:rPr>
            </w:pPr>
          </w:p>
        </w:tc>
        <w:tc>
          <w:tcPr>
            <w:tcW w:w="3686" w:type="dxa"/>
          </w:tcPr>
          <w:p w14:paraId="52455014"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481DE91B"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4.767</w:t>
            </w:r>
          </w:p>
        </w:tc>
      </w:tr>
      <w:tr w:rsidR="00C70E25" w14:paraId="63969700" w14:textId="77777777" w:rsidTr="00B11FB1">
        <w:tc>
          <w:tcPr>
            <w:tcW w:w="2830" w:type="dxa"/>
          </w:tcPr>
          <w:p w14:paraId="7C8E8212" w14:textId="77777777" w:rsidR="00C70E25" w:rsidRDefault="00C70E25" w:rsidP="00B11FB1">
            <w:pPr>
              <w:jc w:val="both"/>
              <w:rPr>
                <w:rFonts w:asciiTheme="minorHAnsi" w:hAnsiTheme="minorHAnsi"/>
                <w:color w:val="000000" w:themeColor="text1"/>
                <w:sz w:val="22"/>
              </w:rPr>
            </w:pPr>
          </w:p>
        </w:tc>
        <w:tc>
          <w:tcPr>
            <w:tcW w:w="3686" w:type="dxa"/>
          </w:tcPr>
          <w:p w14:paraId="0220E122"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ingatlanok beszerzése, létesítése (fejlesztőszoba kialakítása, mérleghinta telepítése, óvodai komposztálók létesítése, kerékpártároló készítése)</w:t>
            </w:r>
          </w:p>
        </w:tc>
        <w:tc>
          <w:tcPr>
            <w:tcW w:w="2544" w:type="dxa"/>
          </w:tcPr>
          <w:p w14:paraId="42697AB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3.203</w:t>
            </w:r>
          </w:p>
        </w:tc>
      </w:tr>
      <w:tr w:rsidR="00C70E25" w14:paraId="770E5D1B" w14:textId="77777777" w:rsidTr="00B11FB1">
        <w:tc>
          <w:tcPr>
            <w:tcW w:w="2830" w:type="dxa"/>
          </w:tcPr>
          <w:p w14:paraId="232BD2E3" w14:textId="77777777" w:rsidR="00C70E25" w:rsidRDefault="00C70E25" w:rsidP="00B11FB1">
            <w:pPr>
              <w:jc w:val="both"/>
              <w:rPr>
                <w:rFonts w:asciiTheme="minorHAnsi" w:hAnsiTheme="minorHAnsi"/>
                <w:color w:val="000000" w:themeColor="text1"/>
                <w:sz w:val="22"/>
              </w:rPr>
            </w:pPr>
          </w:p>
        </w:tc>
        <w:tc>
          <w:tcPr>
            <w:tcW w:w="3686" w:type="dxa"/>
          </w:tcPr>
          <w:p w14:paraId="634619EA"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Aréna Óvoda – vizesedés miatti burkolatcsere</w:t>
            </w:r>
          </w:p>
        </w:tc>
        <w:tc>
          <w:tcPr>
            <w:tcW w:w="2544" w:type="dxa"/>
          </w:tcPr>
          <w:p w14:paraId="135D22D7"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1.537</w:t>
            </w:r>
          </w:p>
        </w:tc>
      </w:tr>
      <w:tr w:rsidR="00C70E25" w14:paraId="27651A28" w14:textId="77777777" w:rsidTr="00B11FB1">
        <w:tc>
          <w:tcPr>
            <w:tcW w:w="2830" w:type="dxa"/>
          </w:tcPr>
          <w:p w14:paraId="7D16CE30" w14:textId="77777777" w:rsidR="00C70E25" w:rsidRDefault="00C70E25" w:rsidP="00B11FB1">
            <w:pPr>
              <w:jc w:val="both"/>
              <w:rPr>
                <w:rFonts w:asciiTheme="minorHAnsi" w:hAnsiTheme="minorHAnsi"/>
                <w:color w:val="000000" w:themeColor="text1"/>
                <w:sz w:val="22"/>
              </w:rPr>
            </w:pPr>
          </w:p>
        </w:tc>
        <w:tc>
          <w:tcPr>
            <w:tcW w:w="3686" w:type="dxa"/>
          </w:tcPr>
          <w:p w14:paraId="6EF11187"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Pipitér Óvoda – kerítés építése</w:t>
            </w:r>
          </w:p>
        </w:tc>
        <w:tc>
          <w:tcPr>
            <w:tcW w:w="2544" w:type="dxa"/>
          </w:tcPr>
          <w:p w14:paraId="313A5F41"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 xml:space="preserve">                 2.326</w:t>
            </w:r>
          </w:p>
        </w:tc>
      </w:tr>
      <w:tr w:rsidR="00C70E25" w14:paraId="458315CC" w14:textId="77777777" w:rsidTr="00B11FB1">
        <w:tc>
          <w:tcPr>
            <w:tcW w:w="2830" w:type="dxa"/>
          </w:tcPr>
          <w:p w14:paraId="6CA92654" w14:textId="77777777" w:rsidR="00C70E25" w:rsidRDefault="00C70E25" w:rsidP="00B11FB1">
            <w:pPr>
              <w:jc w:val="both"/>
              <w:rPr>
                <w:rFonts w:asciiTheme="minorHAnsi" w:hAnsiTheme="minorHAnsi"/>
                <w:color w:val="000000" w:themeColor="text1"/>
                <w:sz w:val="22"/>
              </w:rPr>
            </w:pPr>
          </w:p>
        </w:tc>
        <w:tc>
          <w:tcPr>
            <w:tcW w:w="3686" w:type="dxa"/>
          </w:tcPr>
          <w:p w14:paraId="30304E64"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Hétszínvirág Óvoda – teraszfedés, ajtó beépítése</w:t>
            </w:r>
          </w:p>
        </w:tc>
        <w:tc>
          <w:tcPr>
            <w:tcW w:w="2544" w:type="dxa"/>
          </w:tcPr>
          <w:p w14:paraId="483C1F21"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16.268</w:t>
            </w:r>
          </w:p>
        </w:tc>
      </w:tr>
      <w:tr w:rsidR="00C70E25" w14:paraId="2838F32B" w14:textId="77777777" w:rsidTr="00B11FB1">
        <w:tc>
          <w:tcPr>
            <w:tcW w:w="2830" w:type="dxa"/>
          </w:tcPr>
          <w:p w14:paraId="50E800A9" w14:textId="77777777" w:rsidR="00C70E25" w:rsidRDefault="00C70E25" w:rsidP="00B11FB1">
            <w:pPr>
              <w:jc w:val="both"/>
              <w:rPr>
                <w:rFonts w:asciiTheme="minorHAnsi" w:hAnsiTheme="minorHAnsi"/>
                <w:color w:val="000000" w:themeColor="text1"/>
                <w:sz w:val="22"/>
              </w:rPr>
            </w:pPr>
          </w:p>
        </w:tc>
        <w:tc>
          <w:tcPr>
            <w:tcW w:w="3686" w:type="dxa"/>
          </w:tcPr>
          <w:p w14:paraId="6F6E2D28"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Maros Óvoda – előlépcső újjáépítése</w:t>
            </w:r>
          </w:p>
        </w:tc>
        <w:tc>
          <w:tcPr>
            <w:tcW w:w="2544" w:type="dxa"/>
          </w:tcPr>
          <w:p w14:paraId="70C74898"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575</w:t>
            </w:r>
          </w:p>
        </w:tc>
      </w:tr>
      <w:tr w:rsidR="00C70E25" w14:paraId="715A9A85" w14:textId="77777777" w:rsidTr="00B11FB1">
        <w:tc>
          <w:tcPr>
            <w:tcW w:w="2830" w:type="dxa"/>
          </w:tcPr>
          <w:p w14:paraId="2BD58D84" w14:textId="77777777" w:rsidR="00C70E25" w:rsidRDefault="00C70E25" w:rsidP="00B11FB1">
            <w:pPr>
              <w:jc w:val="both"/>
              <w:rPr>
                <w:rFonts w:asciiTheme="minorHAnsi" w:hAnsiTheme="minorHAnsi"/>
                <w:color w:val="000000" w:themeColor="text1"/>
                <w:sz w:val="22"/>
              </w:rPr>
            </w:pPr>
          </w:p>
        </w:tc>
        <w:tc>
          <w:tcPr>
            <w:tcW w:w="3686" w:type="dxa"/>
          </w:tcPr>
          <w:p w14:paraId="3AA2D313"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Napsugár Óvoda – inverter cseréje</w:t>
            </w:r>
          </w:p>
        </w:tc>
        <w:tc>
          <w:tcPr>
            <w:tcW w:w="2544" w:type="dxa"/>
          </w:tcPr>
          <w:p w14:paraId="13885CB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1.318</w:t>
            </w:r>
          </w:p>
        </w:tc>
      </w:tr>
      <w:tr w:rsidR="00C70E25" w14:paraId="0FE3700E" w14:textId="77777777" w:rsidTr="00B11FB1">
        <w:tc>
          <w:tcPr>
            <w:tcW w:w="2830" w:type="dxa"/>
          </w:tcPr>
          <w:p w14:paraId="3BE6D4AE" w14:textId="77777777" w:rsidR="00C70E25" w:rsidRDefault="00C70E25" w:rsidP="00B11FB1">
            <w:pPr>
              <w:jc w:val="both"/>
              <w:rPr>
                <w:rFonts w:asciiTheme="minorHAnsi" w:hAnsiTheme="minorHAnsi"/>
                <w:color w:val="000000" w:themeColor="text1"/>
                <w:sz w:val="22"/>
              </w:rPr>
            </w:pPr>
          </w:p>
        </w:tc>
        <w:tc>
          <w:tcPr>
            <w:tcW w:w="3686" w:type="dxa"/>
          </w:tcPr>
          <w:p w14:paraId="2179F480"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Gazdag Erzsi Óvoda – villamoshálózat felújítása</w:t>
            </w:r>
          </w:p>
        </w:tc>
        <w:tc>
          <w:tcPr>
            <w:tcW w:w="2544" w:type="dxa"/>
          </w:tcPr>
          <w:p w14:paraId="5EA58B72"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28.295</w:t>
            </w:r>
          </w:p>
        </w:tc>
      </w:tr>
      <w:tr w:rsidR="00C70E25" w14:paraId="3A11A99F" w14:textId="77777777" w:rsidTr="00B11FB1">
        <w:tc>
          <w:tcPr>
            <w:tcW w:w="2830" w:type="dxa"/>
          </w:tcPr>
          <w:p w14:paraId="234E822F" w14:textId="77777777" w:rsidR="00C70E25" w:rsidRDefault="00C70E25" w:rsidP="00B11FB1">
            <w:pPr>
              <w:jc w:val="both"/>
              <w:rPr>
                <w:rFonts w:asciiTheme="minorHAnsi" w:hAnsiTheme="minorHAnsi"/>
                <w:color w:val="000000" w:themeColor="text1"/>
                <w:sz w:val="22"/>
              </w:rPr>
            </w:pPr>
          </w:p>
        </w:tc>
        <w:tc>
          <w:tcPr>
            <w:tcW w:w="3686" w:type="dxa"/>
          </w:tcPr>
          <w:p w14:paraId="15E5084A"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Vadvirág Óvoda – járólap felújítása</w:t>
            </w:r>
          </w:p>
        </w:tc>
        <w:tc>
          <w:tcPr>
            <w:tcW w:w="2544" w:type="dxa"/>
          </w:tcPr>
          <w:p w14:paraId="0E7BAFBD"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3.346</w:t>
            </w:r>
          </w:p>
        </w:tc>
      </w:tr>
      <w:tr w:rsidR="00C70E25" w14:paraId="4D687E73" w14:textId="77777777" w:rsidTr="00B11FB1">
        <w:tc>
          <w:tcPr>
            <w:tcW w:w="2830" w:type="dxa"/>
          </w:tcPr>
          <w:p w14:paraId="52A508EF"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Mesebolt Bábszínház</w:t>
            </w:r>
          </w:p>
        </w:tc>
        <w:tc>
          <w:tcPr>
            <w:tcW w:w="3686" w:type="dxa"/>
          </w:tcPr>
          <w:p w14:paraId="2054A04D" w14:textId="77777777" w:rsidR="00C70E25" w:rsidRDefault="00C70E25" w:rsidP="00B11FB1">
            <w:pPr>
              <w:jc w:val="both"/>
              <w:rPr>
                <w:rFonts w:asciiTheme="minorHAnsi" w:hAnsiTheme="minorHAnsi"/>
                <w:color w:val="000000" w:themeColor="text1"/>
                <w:sz w:val="22"/>
              </w:rPr>
            </w:pPr>
          </w:p>
        </w:tc>
        <w:tc>
          <w:tcPr>
            <w:tcW w:w="2544" w:type="dxa"/>
          </w:tcPr>
          <w:p w14:paraId="69967DE4" w14:textId="77777777" w:rsidR="00C70E25" w:rsidRDefault="00C70E25" w:rsidP="00B11FB1">
            <w:pPr>
              <w:jc w:val="right"/>
              <w:rPr>
                <w:rFonts w:asciiTheme="minorHAnsi" w:hAnsiTheme="minorHAnsi"/>
                <w:color w:val="000000" w:themeColor="text1"/>
                <w:sz w:val="22"/>
              </w:rPr>
            </w:pPr>
          </w:p>
        </w:tc>
      </w:tr>
      <w:tr w:rsidR="00C70E25" w14:paraId="365216F6" w14:textId="77777777" w:rsidTr="00B11FB1">
        <w:tc>
          <w:tcPr>
            <w:tcW w:w="2830" w:type="dxa"/>
          </w:tcPr>
          <w:p w14:paraId="3CC7EDD3" w14:textId="77777777" w:rsidR="00C70E25" w:rsidRDefault="00C70E25" w:rsidP="00B11FB1">
            <w:pPr>
              <w:jc w:val="both"/>
              <w:rPr>
                <w:rFonts w:asciiTheme="minorHAnsi" w:hAnsiTheme="minorHAnsi"/>
                <w:color w:val="000000" w:themeColor="text1"/>
                <w:sz w:val="22"/>
              </w:rPr>
            </w:pPr>
          </w:p>
        </w:tc>
        <w:tc>
          <w:tcPr>
            <w:tcW w:w="3686" w:type="dxa"/>
          </w:tcPr>
          <w:p w14:paraId="5CFB8EA5" w14:textId="5FE0B805"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és kis értékű tárgyi eszköz beszerzése (notebook, szárítógép, takarítógép, laminálógép stb.)</w:t>
            </w:r>
          </w:p>
        </w:tc>
        <w:tc>
          <w:tcPr>
            <w:tcW w:w="2544" w:type="dxa"/>
          </w:tcPr>
          <w:p w14:paraId="399C255C"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1.877</w:t>
            </w:r>
          </w:p>
        </w:tc>
      </w:tr>
      <w:tr w:rsidR="00C70E25" w14:paraId="5FFC17AE" w14:textId="77777777" w:rsidTr="00B11FB1">
        <w:tc>
          <w:tcPr>
            <w:tcW w:w="2830" w:type="dxa"/>
          </w:tcPr>
          <w:p w14:paraId="06479B5C"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 xml:space="preserve">Savaria Szimfonikus Zenekar </w:t>
            </w:r>
          </w:p>
        </w:tc>
        <w:tc>
          <w:tcPr>
            <w:tcW w:w="3686" w:type="dxa"/>
          </w:tcPr>
          <w:p w14:paraId="041FD08C" w14:textId="77777777" w:rsidR="00C70E25" w:rsidRDefault="00C70E25" w:rsidP="00B11FB1">
            <w:pPr>
              <w:jc w:val="both"/>
              <w:rPr>
                <w:rFonts w:asciiTheme="minorHAnsi" w:hAnsiTheme="minorHAnsi"/>
                <w:color w:val="000000" w:themeColor="text1"/>
                <w:sz w:val="22"/>
              </w:rPr>
            </w:pPr>
          </w:p>
        </w:tc>
        <w:tc>
          <w:tcPr>
            <w:tcW w:w="2544" w:type="dxa"/>
          </w:tcPr>
          <w:p w14:paraId="53904035" w14:textId="77777777" w:rsidR="00C70E25" w:rsidRDefault="00C70E25" w:rsidP="00B11FB1">
            <w:pPr>
              <w:jc w:val="right"/>
              <w:rPr>
                <w:rFonts w:asciiTheme="minorHAnsi" w:hAnsiTheme="minorHAnsi"/>
                <w:color w:val="000000" w:themeColor="text1"/>
                <w:sz w:val="22"/>
              </w:rPr>
            </w:pPr>
          </w:p>
        </w:tc>
      </w:tr>
      <w:tr w:rsidR="00C70E25" w14:paraId="6E1D5B48" w14:textId="77777777" w:rsidTr="00B11FB1">
        <w:tc>
          <w:tcPr>
            <w:tcW w:w="2830" w:type="dxa"/>
          </w:tcPr>
          <w:p w14:paraId="652553A9" w14:textId="77777777" w:rsidR="00C70E25" w:rsidRDefault="00C70E25" w:rsidP="00B11FB1">
            <w:pPr>
              <w:jc w:val="both"/>
              <w:rPr>
                <w:rFonts w:asciiTheme="minorHAnsi" w:hAnsiTheme="minorHAnsi"/>
                <w:color w:val="000000" w:themeColor="text1"/>
                <w:sz w:val="22"/>
              </w:rPr>
            </w:pPr>
          </w:p>
        </w:tc>
        <w:tc>
          <w:tcPr>
            <w:tcW w:w="3686" w:type="dxa"/>
          </w:tcPr>
          <w:p w14:paraId="64077859"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0DA0D52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1.132</w:t>
            </w:r>
          </w:p>
        </w:tc>
      </w:tr>
      <w:tr w:rsidR="00C70E25" w14:paraId="11C88049" w14:textId="77777777" w:rsidTr="00B11FB1">
        <w:tc>
          <w:tcPr>
            <w:tcW w:w="2830" w:type="dxa"/>
          </w:tcPr>
          <w:p w14:paraId="7743C281" w14:textId="77777777" w:rsidR="00C70E25" w:rsidRDefault="00C70E25" w:rsidP="00B11FB1">
            <w:pPr>
              <w:jc w:val="both"/>
              <w:rPr>
                <w:rFonts w:asciiTheme="minorHAnsi" w:hAnsiTheme="minorHAnsi"/>
                <w:color w:val="000000" w:themeColor="text1"/>
                <w:sz w:val="22"/>
              </w:rPr>
            </w:pPr>
          </w:p>
        </w:tc>
        <w:tc>
          <w:tcPr>
            <w:tcW w:w="3686" w:type="dxa"/>
          </w:tcPr>
          <w:p w14:paraId="7D89B7AF"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hangszer és zenei szakmai anyagok beszerzése</w:t>
            </w:r>
          </w:p>
        </w:tc>
        <w:tc>
          <w:tcPr>
            <w:tcW w:w="2544" w:type="dxa"/>
          </w:tcPr>
          <w:p w14:paraId="2758B94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13.730</w:t>
            </w:r>
          </w:p>
        </w:tc>
      </w:tr>
      <w:tr w:rsidR="00C70E25" w14:paraId="5417FAFD" w14:textId="77777777" w:rsidTr="00B11FB1">
        <w:tc>
          <w:tcPr>
            <w:tcW w:w="2830" w:type="dxa"/>
          </w:tcPr>
          <w:p w14:paraId="53EE196E" w14:textId="77777777" w:rsidR="00C70E25" w:rsidRDefault="00C70E25" w:rsidP="00B11FB1">
            <w:pPr>
              <w:jc w:val="both"/>
              <w:rPr>
                <w:rFonts w:asciiTheme="minorHAnsi" w:hAnsiTheme="minorHAnsi"/>
                <w:color w:val="000000" w:themeColor="text1"/>
                <w:sz w:val="22"/>
              </w:rPr>
            </w:pPr>
          </w:p>
        </w:tc>
        <w:tc>
          <w:tcPr>
            <w:tcW w:w="3686" w:type="dxa"/>
          </w:tcPr>
          <w:p w14:paraId="7052718A"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mesterhegedű</w:t>
            </w:r>
          </w:p>
        </w:tc>
        <w:tc>
          <w:tcPr>
            <w:tcW w:w="2544" w:type="dxa"/>
          </w:tcPr>
          <w:p w14:paraId="25DAC082"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16.264</w:t>
            </w:r>
          </w:p>
        </w:tc>
      </w:tr>
      <w:tr w:rsidR="00C70E25" w14:paraId="3872942B" w14:textId="77777777" w:rsidTr="00B11FB1">
        <w:tc>
          <w:tcPr>
            <w:tcW w:w="2830" w:type="dxa"/>
          </w:tcPr>
          <w:p w14:paraId="3704ABDB" w14:textId="77777777" w:rsidR="00C70E25" w:rsidRDefault="00C70E25" w:rsidP="00B11FB1">
            <w:pPr>
              <w:jc w:val="both"/>
              <w:rPr>
                <w:rFonts w:asciiTheme="minorHAnsi" w:hAnsiTheme="minorHAnsi"/>
                <w:color w:val="000000" w:themeColor="text1"/>
                <w:sz w:val="22"/>
              </w:rPr>
            </w:pPr>
          </w:p>
        </w:tc>
        <w:tc>
          <w:tcPr>
            <w:tcW w:w="3686" w:type="dxa"/>
          </w:tcPr>
          <w:p w14:paraId="4941B245"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Prolights Astra lámpatestek</w:t>
            </w:r>
          </w:p>
        </w:tc>
        <w:tc>
          <w:tcPr>
            <w:tcW w:w="2544" w:type="dxa"/>
          </w:tcPr>
          <w:p w14:paraId="7860E65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18.308</w:t>
            </w:r>
          </w:p>
        </w:tc>
      </w:tr>
      <w:tr w:rsidR="00C70E25" w14:paraId="69E34AAC" w14:textId="77777777" w:rsidTr="00B11FB1">
        <w:tc>
          <w:tcPr>
            <w:tcW w:w="2830" w:type="dxa"/>
          </w:tcPr>
          <w:p w14:paraId="1EAAFE61"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Berzsenyi Dániel Könyvtár</w:t>
            </w:r>
          </w:p>
        </w:tc>
        <w:tc>
          <w:tcPr>
            <w:tcW w:w="3686" w:type="dxa"/>
          </w:tcPr>
          <w:p w14:paraId="20ED9107" w14:textId="77777777" w:rsidR="00C70E25" w:rsidRDefault="00C70E25" w:rsidP="00B11FB1">
            <w:pPr>
              <w:jc w:val="both"/>
              <w:rPr>
                <w:rFonts w:asciiTheme="minorHAnsi" w:hAnsiTheme="minorHAnsi"/>
                <w:color w:val="000000" w:themeColor="text1"/>
                <w:sz w:val="22"/>
              </w:rPr>
            </w:pPr>
          </w:p>
        </w:tc>
        <w:tc>
          <w:tcPr>
            <w:tcW w:w="2544" w:type="dxa"/>
          </w:tcPr>
          <w:p w14:paraId="54E17F73" w14:textId="77777777" w:rsidR="00C70E25" w:rsidRDefault="00C70E25" w:rsidP="00B11FB1">
            <w:pPr>
              <w:jc w:val="right"/>
              <w:rPr>
                <w:rFonts w:asciiTheme="minorHAnsi" w:hAnsiTheme="minorHAnsi"/>
                <w:color w:val="000000" w:themeColor="text1"/>
                <w:sz w:val="22"/>
              </w:rPr>
            </w:pPr>
          </w:p>
        </w:tc>
      </w:tr>
      <w:tr w:rsidR="00C70E25" w14:paraId="6EC7D99E" w14:textId="77777777" w:rsidTr="00B11FB1">
        <w:tc>
          <w:tcPr>
            <w:tcW w:w="2830" w:type="dxa"/>
          </w:tcPr>
          <w:p w14:paraId="4FB497E7" w14:textId="77777777" w:rsidR="00C70E25" w:rsidRDefault="00C70E25" w:rsidP="00B11FB1">
            <w:pPr>
              <w:jc w:val="both"/>
              <w:rPr>
                <w:rFonts w:asciiTheme="minorHAnsi" w:hAnsiTheme="minorHAnsi"/>
                <w:color w:val="000000" w:themeColor="text1"/>
                <w:sz w:val="22"/>
              </w:rPr>
            </w:pPr>
          </w:p>
        </w:tc>
        <w:tc>
          <w:tcPr>
            <w:tcW w:w="3686" w:type="dxa"/>
          </w:tcPr>
          <w:p w14:paraId="5E345694"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szakmai kiegészítő eszközök és könyvtári bútorzat beszerzése</w:t>
            </w:r>
          </w:p>
        </w:tc>
        <w:tc>
          <w:tcPr>
            <w:tcW w:w="2544" w:type="dxa"/>
          </w:tcPr>
          <w:p w14:paraId="18EA478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12.781</w:t>
            </w:r>
          </w:p>
        </w:tc>
      </w:tr>
      <w:tr w:rsidR="00C70E25" w14:paraId="6C5F6EF5" w14:textId="77777777" w:rsidTr="00B11FB1">
        <w:tc>
          <w:tcPr>
            <w:tcW w:w="2830" w:type="dxa"/>
          </w:tcPr>
          <w:p w14:paraId="03F463BC"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Savaria Múzeum</w:t>
            </w:r>
          </w:p>
        </w:tc>
        <w:tc>
          <w:tcPr>
            <w:tcW w:w="3686" w:type="dxa"/>
          </w:tcPr>
          <w:p w14:paraId="51A2D4F9" w14:textId="77777777" w:rsidR="00C70E25" w:rsidRDefault="00C70E25" w:rsidP="00B11FB1">
            <w:pPr>
              <w:jc w:val="both"/>
              <w:rPr>
                <w:rFonts w:asciiTheme="minorHAnsi" w:hAnsiTheme="minorHAnsi"/>
                <w:color w:val="000000" w:themeColor="text1"/>
                <w:sz w:val="22"/>
              </w:rPr>
            </w:pPr>
          </w:p>
        </w:tc>
        <w:tc>
          <w:tcPr>
            <w:tcW w:w="2544" w:type="dxa"/>
          </w:tcPr>
          <w:p w14:paraId="6ED13EB4" w14:textId="77777777" w:rsidR="00C70E25" w:rsidRDefault="00C70E25" w:rsidP="00B11FB1">
            <w:pPr>
              <w:jc w:val="right"/>
              <w:rPr>
                <w:rFonts w:asciiTheme="minorHAnsi" w:hAnsiTheme="minorHAnsi"/>
                <w:color w:val="000000" w:themeColor="text1"/>
                <w:sz w:val="22"/>
              </w:rPr>
            </w:pPr>
          </w:p>
        </w:tc>
      </w:tr>
      <w:tr w:rsidR="00C70E25" w14:paraId="37B997F8" w14:textId="77777777" w:rsidTr="00B11FB1">
        <w:tc>
          <w:tcPr>
            <w:tcW w:w="2830" w:type="dxa"/>
          </w:tcPr>
          <w:p w14:paraId="243098AE" w14:textId="77777777" w:rsidR="00C70E25" w:rsidRDefault="00C70E25" w:rsidP="00B11FB1">
            <w:pPr>
              <w:jc w:val="both"/>
              <w:rPr>
                <w:rFonts w:asciiTheme="minorHAnsi" w:hAnsiTheme="minorHAnsi"/>
                <w:color w:val="000000" w:themeColor="text1"/>
                <w:sz w:val="22"/>
              </w:rPr>
            </w:pPr>
          </w:p>
        </w:tc>
        <w:tc>
          <w:tcPr>
            <w:tcW w:w="3686" w:type="dxa"/>
          </w:tcPr>
          <w:p w14:paraId="775DFF6F"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6C1D3650"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619</w:t>
            </w:r>
          </w:p>
        </w:tc>
      </w:tr>
      <w:tr w:rsidR="00C70E25" w14:paraId="6643ADFF" w14:textId="77777777" w:rsidTr="00B11FB1">
        <w:tc>
          <w:tcPr>
            <w:tcW w:w="2830" w:type="dxa"/>
          </w:tcPr>
          <w:p w14:paraId="6607D723" w14:textId="77777777" w:rsidR="00C70E25" w:rsidRDefault="00C70E25" w:rsidP="00B11FB1">
            <w:pPr>
              <w:jc w:val="both"/>
              <w:rPr>
                <w:rFonts w:asciiTheme="minorHAnsi" w:hAnsiTheme="minorHAnsi"/>
                <w:color w:val="000000" w:themeColor="text1"/>
                <w:sz w:val="22"/>
              </w:rPr>
            </w:pPr>
          </w:p>
        </w:tc>
        <w:tc>
          <w:tcPr>
            <w:tcW w:w="3686" w:type="dxa"/>
          </w:tcPr>
          <w:p w14:paraId="55D555F2" w14:textId="4B007C72"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kisértékű tárgyi eszközök beszerzése (mobiltelefonok, vezetékes telefon, fémdetektor, drón, fényképezőgép, hangfal, pénztárgép, porszívó, ágvágó stb.)</w:t>
            </w:r>
          </w:p>
        </w:tc>
        <w:tc>
          <w:tcPr>
            <w:tcW w:w="2544" w:type="dxa"/>
          </w:tcPr>
          <w:p w14:paraId="744F04E5"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14.038</w:t>
            </w:r>
          </w:p>
          <w:p w14:paraId="167BB92F" w14:textId="77777777" w:rsidR="00C70E25" w:rsidRDefault="00C70E25" w:rsidP="00B11FB1">
            <w:pPr>
              <w:jc w:val="right"/>
              <w:rPr>
                <w:rFonts w:asciiTheme="minorHAnsi" w:hAnsiTheme="minorHAnsi"/>
                <w:color w:val="000000" w:themeColor="text1"/>
                <w:sz w:val="22"/>
              </w:rPr>
            </w:pPr>
          </w:p>
          <w:p w14:paraId="237BFA72" w14:textId="77777777" w:rsidR="00C70E25" w:rsidRDefault="00C70E25" w:rsidP="00B11FB1">
            <w:pPr>
              <w:jc w:val="right"/>
              <w:rPr>
                <w:rFonts w:asciiTheme="minorHAnsi" w:hAnsiTheme="minorHAnsi"/>
                <w:color w:val="000000" w:themeColor="text1"/>
                <w:sz w:val="22"/>
              </w:rPr>
            </w:pPr>
          </w:p>
        </w:tc>
      </w:tr>
      <w:tr w:rsidR="00C70E25" w14:paraId="198E05EF" w14:textId="77777777" w:rsidTr="00B11FB1">
        <w:tc>
          <w:tcPr>
            <w:tcW w:w="2830" w:type="dxa"/>
          </w:tcPr>
          <w:p w14:paraId="4D76ED85" w14:textId="77777777" w:rsidR="00C70E25" w:rsidRDefault="00C70E25" w:rsidP="00B11FB1">
            <w:pPr>
              <w:jc w:val="both"/>
              <w:rPr>
                <w:rFonts w:asciiTheme="minorHAnsi" w:hAnsiTheme="minorHAnsi"/>
                <w:color w:val="000000" w:themeColor="text1"/>
                <w:sz w:val="22"/>
              </w:rPr>
            </w:pPr>
          </w:p>
        </w:tc>
        <w:tc>
          <w:tcPr>
            <w:tcW w:w="3686" w:type="dxa"/>
          </w:tcPr>
          <w:p w14:paraId="6682F802"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speciális látcső, projektor</w:t>
            </w:r>
          </w:p>
        </w:tc>
        <w:tc>
          <w:tcPr>
            <w:tcW w:w="2544" w:type="dxa"/>
          </w:tcPr>
          <w:p w14:paraId="497145C2"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24.158</w:t>
            </w:r>
          </w:p>
        </w:tc>
      </w:tr>
      <w:tr w:rsidR="00C70E25" w14:paraId="030C7444" w14:textId="77777777" w:rsidTr="00B11FB1">
        <w:tc>
          <w:tcPr>
            <w:tcW w:w="2830" w:type="dxa"/>
          </w:tcPr>
          <w:p w14:paraId="78866F39" w14:textId="77777777" w:rsidR="00C70E25" w:rsidRDefault="00C70E25" w:rsidP="00B11FB1">
            <w:pPr>
              <w:jc w:val="both"/>
              <w:rPr>
                <w:rFonts w:asciiTheme="minorHAnsi" w:hAnsiTheme="minorHAnsi"/>
                <w:color w:val="000000" w:themeColor="text1"/>
                <w:sz w:val="22"/>
              </w:rPr>
            </w:pPr>
          </w:p>
        </w:tc>
        <w:tc>
          <w:tcPr>
            <w:tcW w:w="3686" w:type="dxa"/>
          </w:tcPr>
          <w:p w14:paraId="5865CFE6"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muzeális tárgyak beszerzése (textilművek kárpitmű, kerámiaalkotás)</w:t>
            </w:r>
          </w:p>
        </w:tc>
        <w:tc>
          <w:tcPr>
            <w:tcW w:w="2544" w:type="dxa"/>
          </w:tcPr>
          <w:p w14:paraId="54E57D80"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5.576</w:t>
            </w:r>
          </w:p>
        </w:tc>
      </w:tr>
      <w:tr w:rsidR="00C70E25" w14:paraId="236A1F91" w14:textId="77777777" w:rsidTr="00B11FB1">
        <w:tc>
          <w:tcPr>
            <w:tcW w:w="2830" w:type="dxa"/>
          </w:tcPr>
          <w:p w14:paraId="0FD5033D"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Pálos Károly Szociális Szolgáltató Központ és Gyermekjóléti Szolgálat</w:t>
            </w:r>
          </w:p>
        </w:tc>
        <w:tc>
          <w:tcPr>
            <w:tcW w:w="3686" w:type="dxa"/>
          </w:tcPr>
          <w:p w14:paraId="79E9E6EB" w14:textId="77777777" w:rsidR="00C70E25" w:rsidRDefault="00C70E25" w:rsidP="00B11FB1">
            <w:pPr>
              <w:jc w:val="both"/>
              <w:rPr>
                <w:rFonts w:asciiTheme="minorHAnsi" w:hAnsiTheme="minorHAnsi"/>
                <w:color w:val="000000" w:themeColor="text1"/>
                <w:sz w:val="22"/>
              </w:rPr>
            </w:pPr>
          </w:p>
        </w:tc>
        <w:tc>
          <w:tcPr>
            <w:tcW w:w="2544" w:type="dxa"/>
          </w:tcPr>
          <w:p w14:paraId="1D4CB936" w14:textId="77777777" w:rsidR="00C70E25" w:rsidRDefault="00C70E25" w:rsidP="00B11FB1">
            <w:pPr>
              <w:jc w:val="right"/>
              <w:rPr>
                <w:rFonts w:asciiTheme="minorHAnsi" w:hAnsiTheme="minorHAnsi"/>
                <w:color w:val="000000" w:themeColor="text1"/>
                <w:sz w:val="22"/>
              </w:rPr>
            </w:pPr>
          </w:p>
        </w:tc>
      </w:tr>
      <w:tr w:rsidR="00C70E25" w14:paraId="5EC96145" w14:textId="77777777" w:rsidTr="00B11FB1">
        <w:tc>
          <w:tcPr>
            <w:tcW w:w="2830" w:type="dxa"/>
          </w:tcPr>
          <w:p w14:paraId="3949B413" w14:textId="77777777" w:rsidR="00C70E25" w:rsidRDefault="00C70E25" w:rsidP="00B11FB1">
            <w:pPr>
              <w:jc w:val="both"/>
              <w:rPr>
                <w:rFonts w:asciiTheme="minorHAnsi" w:hAnsiTheme="minorHAnsi"/>
                <w:color w:val="000000" w:themeColor="text1"/>
                <w:sz w:val="22"/>
              </w:rPr>
            </w:pPr>
          </w:p>
        </w:tc>
        <w:tc>
          <w:tcPr>
            <w:tcW w:w="3686" w:type="dxa"/>
          </w:tcPr>
          <w:p w14:paraId="5B8E11CB" w14:textId="290A620A"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 (fénymásológépek, telefonok, tárgyi eszköz program fejlesztés stb.)</w:t>
            </w:r>
          </w:p>
        </w:tc>
        <w:tc>
          <w:tcPr>
            <w:tcW w:w="2544" w:type="dxa"/>
          </w:tcPr>
          <w:p w14:paraId="744D913A"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5.295</w:t>
            </w:r>
          </w:p>
        </w:tc>
      </w:tr>
      <w:tr w:rsidR="00C70E25" w14:paraId="0FDC268E" w14:textId="77777777" w:rsidTr="00B11FB1">
        <w:tc>
          <w:tcPr>
            <w:tcW w:w="2830" w:type="dxa"/>
          </w:tcPr>
          <w:p w14:paraId="6EA57000" w14:textId="77777777" w:rsidR="00C70E25" w:rsidRDefault="00C70E25" w:rsidP="00B11FB1">
            <w:pPr>
              <w:jc w:val="both"/>
              <w:rPr>
                <w:rFonts w:asciiTheme="minorHAnsi" w:hAnsiTheme="minorHAnsi"/>
                <w:color w:val="000000" w:themeColor="text1"/>
                <w:sz w:val="22"/>
              </w:rPr>
            </w:pPr>
          </w:p>
        </w:tc>
        <w:tc>
          <w:tcPr>
            <w:tcW w:w="3686" w:type="dxa"/>
          </w:tcPr>
          <w:p w14:paraId="5BC6AB55" w14:textId="0E5FD128"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gépek, berendezések beszerzése (Széll K. u. 4. szám alatt parkoló létesítése; Domonkos utcai telephelyen konyhabútor beszerzése, elektromos autó töltőállomás kialakítása; CSAO lakásokba bútorzat, függöny, szőnyeg, mosógép stb.)</w:t>
            </w:r>
          </w:p>
        </w:tc>
        <w:tc>
          <w:tcPr>
            <w:tcW w:w="2544" w:type="dxa"/>
          </w:tcPr>
          <w:p w14:paraId="6FA7B51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14.270</w:t>
            </w:r>
          </w:p>
        </w:tc>
      </w:tr>
      <w:tr w:rsidR="00C70E25" w14:paraId="140CF4B8" w14:textId="77777777" w:rsidTr="00B11FB1">
        <w:tc>
          <w:tcPr>
            <w:tcW w:w="2830" w:type="dxa"/>
          </w:tcPr>
          <w:p w14:paraId="0BBFC35F" w14:textId="77777777" w:rsidR="00C70E25" w:rsidRDefault="00C70E25" w:rsidP="00B11FB1">
            <w:pPr>
              <w:jc w:val="both"/>
              <w:rPr>
                <w:rFonts w:asciiTheme="minorHAnsi" w:hAnsiTheme="minorHAnsi"/>
                <w:color w:val="000000" w:themeColor="text1"/>
                <w:sz w:val="22"/>
              </w:rPr>
            </w:pPr>
          </w:p>
        </w:tc>
        <w:tc>
          <w:tcPr>
            <w:tcW w:w="3686" w:type="dxa"/>
          </w:tcPr>
          <w:p w14:paraId="56B6C650"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Domonkos u. 5. szám alatti telephelyen 2 db kazáncsere, tolókapu motorcsere</w:t>
            </w:r>
          </w:p>
        </w:tc>
        <w:tc>
          <w:tcPr>
            <w:tcW w:w="2544" w:type="dxa"/>
          </w:tcPr>
          <w:p w14:paraId="3CE2CABF"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7.907</w:t>
            </w:r>
          </w:p>
          <w:p w14:paraId="6388D980" w14:textId="77777777" w:rsidR="00C70E25" w:rsidRDefault="00C70E25" w:rsidP="00B11FB1">
            <w:pPr>
              <w:jc w:val="right"/>
              <w:rPr>
                <w:rFonts w:asciiTheme="minorHAnsi" w:hAnsiTheme="minorHAnsi"/>
                <w:color w:val="000000" w:themeColor="text1"/>
                <w:sz w:val="22"/>
              </w:rPr>
            </w:pPr>
          </w:p>
        </w:tc>
      </w:tr>
      <w:tr w:rsidR="00C70E25" w14:paraId="3E497EDA" w14:textId="77777777" w:rsidTr="00B11FB1">
        <w:tc>
          <w:tcPr>
            <w:tcW w:w="2830" w:type="dxa"/>
          </w:tcPr>
          <w:p w14:paraId="5014FBED"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Egészségügyi és Kulturális GESZ</w:t>
            </w:r>
          </w:p>
        </w:tc>
        <w:tc>
          <w:tcPr>
            <w:tcW w:w="3686" w:type="dxa"/>
          </w:tcPr>
          <w:p w14:paraId="50119F12" w14:textId="77777777" w:rsidR="00C70E25" w:rsidRDefault="00C70E25" w:rsidP="00B11FB1">
            <w:pPr>
              <w:jc w:val="both"/>
              <w:rPr>
                <w:rFonts w:asciiTheme="minorHAnsi" w:hAnsiTheme="minorHAnsi"/>
                <w:color w:val="000000" w:themeColor="text1"/>
                <w:sz w:val="22"/>
              </w:rPr>
            </w:pPr>
          </w:p>
        </w:tc>
        <w:tc>
          <w:tcPr>
            <w:tcW w:w="2544" w:type="dxa"/>
          </w:tcPr>
          <w:p w14:paraId="4F104590" w14:textId="77777777" w:rsidR="00C70E25" w:rsidRDefault="00C70E25" w:rsidP="00B11FB1">
            <w:pPr>
              <w:jc w:val="right"/>
              <w:rPr>
                <w:rFonts w:asciiTheme="minorHAnsi" w:hAnsiTheme="minorHAnsi"/>
                <w:color w:val="000000" w:themeColor="text1"/>
                <w:sz w:val="22"/>
              </w:rPr>
            </w:pPr>
          </w:p>
        </w:tc>
      </w:tr>
      <w:tr w:rsidR="00C70E25" w14:paraId="125A7111" w14:textId="77777777" w:rsidTr="00B11FB1">
        <w:tc>
          <w:tcPr>
            <w:tcW w:w="2830" w:type="dxa"/>
          </w:tcPr>
          <w:p w14:paraId="24944D5C" w14:textId="77777777" w:rsidR="00C70E25" w:rsidRPr="006C7BE0" w:rsidRDefault="00C70E25" w:rsidP="00B11FB1">
            <w:pPr>
              <w:jc w:val="both"/>
              <w:rPr>
                <w:rFonts w:asciiTheme="minorHAnsi" w:hAnsiTheme="minorHAnsi"/>
                <w:b/>
                <w:color w:val="000000" w:themeColor="text1"/>
                <w:sz w:val="22"/>
              </w:rPr>
            </w:pPr>
          </w:p>
        </w:tc>
        <w:tc>
          <w:tcPr>
            <w:tcW w:w="3686" w:type="dxa"/>
          </w:tcPr>
          <w:p w14:paraId="686885EE"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w:t>
            </w:r>
          </w:p>
        </w:tc>
        <w:tc>
          <w:tcPr>
            <w:tcW w:w="2544" w:type="dxa"/>
          </w:tcPr>
          <w:p w14:paraId="0CE6EE8E"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3.603</w:t>
            </w:r>
          </w:p>
        </w:tc>
      </w:tr>
      <w:tr w:rsidR="00C70E25" w14:paraId="29A80CC3" w14:textId="77777777" w:rsidTr="00B11FB1">
        <w:tc>
          <w:tcPr>
            <w:tcW w:w="2830" w:type="dxa"/>
          </w:tcPr>
          <w:p w14:paraId="32B0447C" w14:textId="77777777" w:rsidR="00C70E25" w:rsidRPr="006C7BE0" w:rsidRDefault="00C70E25" w:rsidP="00B11FB1">
            <w:pPr>
              <w:jc w:val="both"/>
              <w:rPr>
                <w:rFonts w:asciiTheme="minorHAnsi" w:hAnsiTheme="minorHAnsi"/>
                <w:b/>
                <w:color w:val="000000" w:themeColor="text1"/>
                <w:sz w:val="22"/>
              </w:rPr>
            </w:pPr>
          </w:p>
        </w:tc>
        <w:tc>
          <w:tcPr>
            <w:tcW w:w="3686" w:type="dxa"/>
          </w:tcPr>
          <w:p w14:paraId="2F402270"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gépek, berendezések beszerzése (szűrőaudiométer, riasztórendszer)</w:t>
            </w:r>
          </w:p>
        </w:tc>
        <w:tc>
          <w:tcPr>
            <w:tcW w:w="2544" w:type="dxa"/>
          </w:tcPr>
          <w:p w14:paraId="4A75F0EA"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5.796</w:t>
            </w:r>
          </w:p>
        </w:tc>
      </w:tr>
      <w:tr w:rsidR="00C70E25" w14:paraId="06E15F7E" w14:textId="77777777" w:rsidTr="00B11FB1">
        <w:tc>
          <w:tcPr>
            <w:tcW w:w="2830" w:type="dxa"/>
          </w:tcPr>
          <w:p w14:paraId="2EFE60D2" w14:textId="77777777" w:rsidR="00C70E25" w:rsidRDefault="00C70E25" w:rsidP="00B11FB1">
            <w:pPr>
              <w:jc w:val="both"/>
              <w:rPr>
                <w:rFonts w:asciiTheme="minorHAnsi" w:hAnsiTheme="minorHAnsi"/>
                <w:color w:val="000000" w:themeColor="text1"/>
                <w:sz w:val="22"/>
              </w:rPr>
            </w:pPr>
          </w:p>
        </w:tc>
        <w:tc>
          <w:tcPr>
            <w:tcW w:w="3686" w:type="dxa"/>
          </w:tcPr>
          <w:p w14:paraId="6FD512CE" w14:textId="303899F5"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 xml:space="preserve">kisértékű gépek, berendezések beszerzése - a GESZ és a GESZ által működtetett háziorvosi praxisok, védőnői szolgálat, ifjúság-egészségügyi praxisok működéshez szükséges eszközök beszerzése (infrahőmérő, </w:t>
            </w:r>
            <w:r>
              <w:rPr>
                <w:rFonts w:asciiTheme="minorHAnsi" w:hAnsiTheme="minorHAnsi"/>
                <w:color w:val="000000" w:themeColor="text1"/>
                <w:sz w:val="22"/>
              </w:rPr>
              <w:lastRenderedPageBreak/>
              <w:t>mérleg, kézszárítók, mobiltelefonok, irodabútor stb.)</w:t>
            </w:r>
          </w:p>
        </w:tc>
        <w:tc>
          <w:tcPr>
            <w:tcW w:w="2544" w:type="dxa"/>
          </w:tcPr>
          <w:p w14:paraId="5C3F63B8"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lastRenderedPageBreak/>
              <w:t>2.361</w:t>
            </w:r>
          </w:p>
        </w:tc>
      </w:tr>
      <w:tr w:rsidR="00C70E25" w14:paraId="2FA2FCE8" w14:textId="77777777" w:rsidTr="00B11FB1">
        <w:tc>
          <w:tcPr>
            <w:tcW w:w="2830" w:type="dxa"/>
          </w:tcPr>
          <w:p w14:paraId="0F19097E" w14:textId="77777777" w:rsidR="00C70E25" w:rsidRDefault="00C70E25" w:rsidP="00B11FB1">
            <w:pPr>
              <w:jc w:val="both"/>
              <w:rPr>
                <w:rFonts w:asciiTheme="minorHAnsi" w:hAnsiTheme="minorHAnsi"/>
                <w:color w:val="000000" w:themeColor="text1"/>
                <w:sz w:val="22"/>
              </w:rPr>
            </w:pPr>
          </w:p>
        </w:tc>
        <w:tc>
          <w:tcPr>
            <w:tcW w:w="3686" w:type="dxa"/>
          </w:tcPr>
          <w:p w14:paraId="4E8DDA66"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orvosi rendelők felújítása (melegvíz hálózat átalakítása, gázkazán csere, új helyiségek kialakítása)</w:t>
            </w:r>
          </w:p>
        </w:tc>
        <w:tc>
          <w:tcPr>
            <w:tcW w:w="2544" w:type="dxa"/>
          </w:tcPr>
          <w:p w14:paraId="33005AAA"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4.802</w:t>
            </w:r>
          </w:p>
        </w:tc>
      </w:tr>
      <w:tr w:rsidR="00C70E25" w14:paraId="726AD8CD" w14:textId="77777777" w:rsidTr="00B11FB1">
        <w:tc>
          <w:tcPr>
            <w:tcW w:w="2830" w:type="dxa"/>
          </w:tcPr>
          <w:p w14:paraId="1ACD1F42" w14:textId="77777777" w:rsidR="00C70E25" w:rsidRPr="006C7BE0" w:rsidRDefault="00C70E25" w:rsidP="00B11FB1">
            <w:pPr>
              <w:jc w:val="both"/>
              <w:rPr>
                <w:rFonts w:asciiTheme="minorHAnsi" w:hAnsiTheme="minorHAnsi"/>
                <w:b/>
                <w:color w:val="000000" w:themeColor="text1"/>
                <w:sz w:val="22"/>
              </w:rPr>
            </w:pPr>
            <w:r w:rsidRPr="00B268E3">
              <w:rPr>
                <w:rFonts w:asciiTheme="minorHAnsi" w:hAnsiTheme="minorHAnsi"/>
                <w:b/>
                <w:color w:val="000000" w:themeColor="text1"/>
                <w:sz w:val="22"/>
              </w:rPr>
              <w:t>Egyesített Bölcsődei Intézmény</w:t>
            </w:r>
          </w:p>
        </w:tc>
        <w:tc>
          <w:tcPr>
            <w:tcW w:w="3686" w:type="dxa"/>
          </w:tcPr>
          <w:p w14:paraId="4A34EBAF" w14:textId="77777777" w:rsidR="00C70E25" w:rsidRDefault="00C70E25" w:rsidP="00B11FB1">
            <w:pPr>
              <w:jc w:val="both"/>
              <w:rPr>
                <w:rFonts w:asciiTheme="minorHAnsi" w:hAnsiTheme="minorHAnsi"/>
                <w:color w:val="000000" w:themeColor="text1"/>
                <w:sz w:val="22"/>
              </w:rPr>
            </w:pPr>
          </w:p>
        </w:tc>
        <w:tc>
          <w:tcPr>
            <w:tcW w:w="2544" w:type="dxa"/>
          </w:tcPr>
          <w:p w14:paraId="6B428811" w14:textId="77777777" w:rsidR="00C70E25" w:rsidRDefault="00C70E25" w:rsidP="00B11FB1">
            <w:pPr>
              <w:jc w:val="right"/>
              <w:rPr>
                <w:rFonts w:asciiTheme="minorHAnsi" w:hAnsiTheme="minorHAnsi"/>
                <w:color w:val="000000" w:themeColor="text1"/>
                <w:sz w:val="22"/>
              </w:rPr>
            </w:pPr>
          </w:p>
        </w:tc>
      </w:tr>
      <w:tr w:rsidR="00C70E25" w14:paraId="50F5FB31" w14:textId="77777777" w:rsidTr="00B11FB1">
        <w:tc>
          <w:tcPr>
            <w:tcW w:w="2830" w:type="dxa"/>
          </w:tcPr>
          <w:p w14:paraId="080C2E95" w14:textId="77777777" w:rsidR="00C70E25" w:rsidRDefault="00C70E25" w:rsidP="00B11FB1">
            <w:pPr>
              <w:jc w:val="both"/>
              <w:rPr>
                <w:rFonts w:asciiTheme="minorHAnsi" w:hAnsiTheme="minorHAnsi"/>
                <w:color w:val="000000" w:themeColor="text1"/>
                <w:sz w:val="22"/>
              </w:rPr>
            </w:pPr>
          </w:p>
        </w:tc>
        <w:tc>
          <w:tcPr>
            <w:tcW w:w="3686" w:type="dxa"/>
          </w:tcPr>
          <w:p w14:paraId="5663B237"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ingatlanok beszerzése, létesítése (napvitorlák, hőszivattyús bojler, alumínium redőnyök)</w:t>
            </w:r>
          </w:p>
        </w:tc>
        <w:tc>
          <w:tcPr>
            <w:tcW w:w="2544" w:type="dxa"/>
          </w:tcPr>
          <w:p w14:paraId="49B8C8A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5.422</w:t>
            </w:r>
          </w:p>
        </w:tc>
      </w:tr>
      <w:tr w:rsidR="00C70E25" w14:paraId="16D364E8" w14:textId="77777777" w:rsidTr="00B11FB1">
        <w:tc>
          <w:tcPr>
            <w:tcW w:w="2830" w:type="dxa"/>
          </w:tcPr>
          <w:p w14:paraId="07B268D0" w14:textId="77777777" w:rsidR="00C70E25" w:rsidRDefault="00C70E25" w:rsidP="00B11FB1">
            <w:pPr>
              <w:jc w:val="both"/>
              <w:rPr>
                <w:rFonts w:asciiTheme="minorHAnsi" w:hAnsiTheme="minorHAnsi"/>
                <w:color w:val="000000" w:themeColor="text1"/>
                <w:sz w:val="22"/>
              </w:rPr>
            </w:pPr>
          </w:p>
        </w:tc>
        <w:tc>
          <w:tcPr>
            <w:tcW w:w="3686" w:type="dxa"/>
          </w:tcPr>
          <w:p w14:paraId="626B9727"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 (nyomtatók)</w:t>
            </w:r>
          </w:p>
        </w:tc>
        <w:tc>
          <w:tcPr>
            <w:tcW w:w="2544" w:type="dxa"/>
          </w:tcPr>
          <w:p w14:paraId="549297B9"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307</w:t>
            </w:r>
          </w:p>
        </w:tc>
      </w:tr>
      <w:tr w:rsidR="00C70E25" w14:paraId="1B55C388" w14:textId="77777777" w:rsidTr="00B11FB1">
        <w:tc>
          <w:tcPr>
            <w:tcW w:w="2830" w:type="dxa"/>
          </w:tcPr>
          <w:p w14:paraId="46D2E3CF" w14:textId="77777777" w:rsidR="00C70E25" w:rsidRDefault="00C70E25" w:rsidP="00B11FB1">
            <w:pPr>
              <w:jc w:val="both"/>
              <w:rPr>
                <w:rFonts w:asciiTheme="minorHAnsi" w:hAnsiTheme="minorHAnsi"/>
                <w:color w:val="000000" w:themeColor="text1"/>
                <w:sz w:val="22"/>
              </w:rPr>
            </w:pPr>
          </w:p>
        </w:tc>
        <w:tc>
          <w:tcPr>
            <w:tcW w:w="3686" w:type="dxa"/>
          </w:tcPr>
          <w:p w14:paraId="237A59A3"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(élelmiszer szállító gépjármű, dagasztó, keverő gép, hűtőszekrény, porszívó, vízforraló, kávéfőző, bútorok, mobil klíma stb.)</w:t>
            </w:r>
          </w:p>
        </w:tc>
        <w:tc>
          <w:tcPr>
            <w:tcW w:w="2544" w:type="dxa"/>
          </w:tcPr>
          <w:p w14:paraId="27CD8919"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15.597</w:t>
            </w:r>
          </w:p>
          <w:p w14:paraId="1311577B" w14:textId="77777777" w:rsidR="00C70E25" w:rsidRDefault="00C70E25" w:rsidP="00B11FB1">
            <w:pPr>
              <w:jc w:val="right"/>
              <w:rPr>
                <w:rFonts w:asciiTheme="minorHAnsi" w:hAnsiTheme="minorHAnsi"/>
                <w:color w:val="000000" w:themeColor="text1"/>
                <w:sz w:val="22"/>
              </w:rPr>
            </w:pPr>
          </w:p>
        </w:tc>
      </w:tr>
      <w:tr w:rsidR="00C70E25" w14:paraId="3576BE89" w14:textId="77777777" w:rsidTr="00B11FB1">
        <w:tc>
          <w:tcPr>
            <w:tcW w:w="2830" w:type="dxa"/>
          </w:tcPr>
          <w:p w14:paraId="443AF493" w14:textId="77777777" w:rsidR="00C70E25" w:rsidRDefault="00C70E25" w:rsidP="00B11FB1">
            <w:pPr>
              <w:jc w:val="both"/>
              <w:rPr>
                <w:rFonts w:asciiTheme="minorHAnsi" w:hAnsiTheme="minorHAnsi"/>
                <w:color w:val="000000" w:themeColor="text1"/>
                <w:sz w:val="22"/>
              </w:rPr>
            </w:pPr>
          </w:p>
        </w:tc>
        <w:tc>
          <w:tcPr>
            <w:tcW w:w="3686" w:type="dxa"/>
          </w:tcPr>
          <w:p w14:paraId="24C57FC6"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Napraforgó Bölcsőde- keringetőszivattyú csere</w:t>
            </w:r>
          </w:p>
        </w:tc>
        <w:tc>
          <w:tcPr>
            <w:tcW w:w="2544" w:type="dxa"/>
          </w:tcPr>
          <w:p w14:paraId="47C396A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522</w:t>
            </w:r>
          </w:p>
        </w:tc>
      </w:tr>
      <w:tr w:rsidR="00C70E25" w14:paraId="47AAA006" w14:textId="77777777" w:rsidTr="00B11FB1">
        <w:tc>
          <w:tcPr>
            <w:tcW w:w="2830" w:type="dxa"/>
          </w:tcPr>
          <w:p w14:paraId="27786703" w14:textId="77777777" w:rsidR="00C70E25" w:rsidRDefault="00C70E25" w:rsidP="00B11FB1">
            <w:pPr>
              <w:jc w:val="both"/>
              <w:rPr>
                <w:rFonts w:asciiTheme="minorHAnsi" w:hAnsiTheme="minorHAnsi"/>
                <w:color w:val="000000" w:themeColor="text1"/>
                <w:sz w:val="22"/>
              </w:rPr>
            </w:pPr>
          </w:p>
        </w:tc>
        <w:tc>
          <w:tcPr>
            <w:tcW w:w="3686" w:type="dxa"/>
          </w:tcPr>
          <w:p w14:paraId="51149E61"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Csodaország Bölcsőde - volt anyatejgyűjtő helyiség felújítása</w:t>
            </w:r>
          </w:p>
        </w:tc>
        <w:tc>
          <w:tcPr>
            <w:tcW w:w="2544" w:type="dxa"/>
          </w:tcPr>
          <w:p w14:paraId="1F0CC33C"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2.094</w:t>
            </w:r>
          </w:p>
        </w:tc>
      </w:tr>
      <w:tr w:rsidR="00C70E25" w14:paraId="3052298F" w14:textId="77777777" w:rsidTr="00B11FB1">
        <w:tc>
          <w:tcPr>
            <w:tcW w:w="2830" w:type="dxa"/>
          </w:tcPr>
          <w:p w14:paraId="77C9EE1A" w14:textId="77777777" w:rsidR="00C70E25" w:rsidRDefault="00C70E25" w:rsidP="00B11FB1">
            <w:pPr>
              <w:jc w:val="both"/>
              <w:rPr>
                <w:rFonts w:asciiTheme="minorHAnsi" w:hAnsiTheme="minorHAnsi"/>
                <w:color w:val="000000" w:themeColor="text1"/>
                <w:sz w:val="22"/>
              </w:rPr>
            </w:pPr>
          </w:p>
        </w:tc>
        <w:tc>
          <w:tcPr>
            <w:tcW w:w="3686" w:type="dxa"/>
          </w:tcPr>
          <w:p w14:paraId="18C0592D" w14:textId="77777777" w:rsidR="00C70E25" w:rsidRPr="006E59FC"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Százszorszép Bölcsőde - vízvezetékszerelési munkák csőtörés miatt; csatorna lefolyó vezeték felújítása</w:t>
            </w:r>
          </w:p>
        </w:tc>
        <w:tc>
          <w:tcPr>
            <w:tcW w:w="2544" w:type="dxa"/>
          </w:tcPr>
          <w:p w14:paraId="2629E565"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2.290</w:t>
            </w:r>
          </w:p>
        </w:tc>
      </w:tr>
      <w:tr w:rsidR="00C70E25" w14:paraId="79709C2B" w14:textId="77777777" w:rsidTr="00B11FB1">
        <w:tc>
          <w:tcPr>
            <w:tcW w:w="2830" w:type="dxa"/>
          </w:tcPr>
          <w:p w14:paraId="5B1132EE" w14:textId="77777777" w:rsidR="00C70E25" w:rsidRDefault="00C70E25" w:rsidP="00B11FB1">
            <w:pPr>
              <w:jc w:val="both"/>
              <w:rPr>
                <w:rFonts w:asciiTheme="minorHAnsi" w:hAnsiTheme="minorHAnsi"/>
                <w:color w:val="000000" w:themeColor="text1"/>
                <w:sz w:val="22"/>
              </w:rPr>
            </w:pPr>
          </w:p>
        </w:tc>
        <w:tc>
          <w:tcPr>
            <w:tcW w:w="3686" w:type="dxa"/>
          </w:tcPr>
          <w:p w14:paraId="3DDBC873" w14:textId="77777777" w:rsidR="00C70E25" w:rsidRPr="006E59FC"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Meseház Bölcsőde – teraszajtó, ablakok cseréje, konyha felújítása, mennyezeti lámpák cseréje</w:t>
            </w:r>
          </w:p>
        </w:tc>
        <w:tc>
          <w:tcPr>
            <w:tcW w:w="2544" w:type="dxa"/>
          </w:tcPr>
          <w:p w14:paraId="33A5C483"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599</w:t>
            </w:r>
          </w:p>
        </w:tc>
      </w:tr>
      <w:tr w:rsidR="00C70E25" w14:paraId="5779DD6E" w14:textId="77777777" w:rsidTr="00B11FB1">
        <w:tc>
          <w:tcPr>
            <w:tcW w:w="2830" w:type="dxa"/>
          </w:tcPr>
          <w:p w14:paraId="702421DE" w14:textId="77777777" w:rsidR="00C70E25" w:rsidRDefault="00C70E25" w:rsidP="00B11FB1">
            <w:pPr>
              <w:jc w:val="both"/>
              <w:rPr>
                <w:rFonts w:asciiTheme="minorHAnsi" w:hAnsiTheme="minorHAnsi"/>
                <w:color w:val="000000" w:themeColor="text1"/>
                <w:sz w:val="22"/>
              </w:rPr>
            </w:pPr>
          </w:p>
        </w:tc>
        <w:tc>
          <w:tcPr>
            <w:tcW w:w="3686" w:type="dxa"/>
          </w:tcPr>
          <w:p w14:paraId="3534326B"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Csicsergő Bölcsőde – mennyezeti lámpák cseréje</w:t>
            </w:r>
          </w:p>
        </w:tc>
        <w:tc>
          <w:tcPr>
            <w:tcW w:w="2544" w:type="dxa"/>
          </w:tcPr>
          <w:p w14:paraId="2E7EF49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377</w:t>
            </w:r>
          </w:p>
        </w:tc>
      </w:tr>
      <w:tr w:rsidR="00C70E25" w14:paraId="7F69F95C" w14:textId="77777777" w:rsidTr="00B11FB1">
        <w:tc>
          <w:tcPr>
            <w:tcW w:w="2830" w:type="dxa"/>
          </w:tcPr>
          <w:p w14:paraId="7930B4FA"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Városi Vásárcsarnok</w:t>
            </w:r>
          </w:p>
        </w:tc>
        <w:tc>
          <w:tcPr>
            <w:tcW w:w="3686" w:type="dxa"/>
          </w:tcPr>
          <w:p w14:paraId="5C9BC9DD" w14:textId="77777777" w:rsidR="00C70E25" w:rsidRDefault="00C70E25" w:rsidP="00B11FB1">
            <w:pPr>
              <w:jc w:val="both"/>
              <w:rPr>
                <w:rFonts w:asciiTheme="minorHAnsi" w:hAnsiTheme="minorHAnsi"/>
                <w:color w:val="000000" w:themeColor="text1"/>
                <w:sz w:val="22"/>
              </w:rPr>
            </w:pPr>
          </w:p>
        </w:tc>
        <w:tc>
          <w:tcPr>
            <w:tcW w:w="2544" w:type="dxa"/>
          </w:tcPr>
          <w:p w14:paraId="5F9C049E" w14:textId="77777777" w:rsidR="00C70E25" w:rsidRDefault="00C70E25" w:rsidP="00B11FB1">
            <w:pPr>
              <w:jc w:val="right"/>
              <w:rPr>
                <w:rFonts w:asciiTheme="minorHAnsi" w:hAnsiTheme="minorHAnsi"/>
                <w:color w:val="000000" w:themeColor="text1"/>
                <w:sz w:val="22"/>
              </w:rPr>
            </w:pPr>
          </w:p>
        </w:tc>
      </w:tr>
      <w:tr w:rsidR="00C70E25" w14:paraId="50A1582A" w14:textId="77777777" w:rsidTr="00B11FB1">
        <w:tc>
          <w:tcPr>
            <w:tcW w:w="2830" w:type="dxa"/>
          </w:tcPr>
          <w:p w14:paraId="1F904811" w14:textId="77777777" w:rsidR="00C70E25" w:rsidRDefault="00C70E25" w:rsidP="00B11FB1">
            <w:pPr>
              <w:jc w:val="both"/>
              <w:rPr>
                <w:rFonts w:asciiTheme="minorHAnsi" w:hAnsiTheme="minorHAnsi"/>
                <w:color w:val="000000" w:themeColor="text1"/>
                <w:sz w:val="22"/>
              </w:rPr>
            </w:pPr>
          </w:p>
        </w:tc>
        <w:tc>
          <w:tcPr>
            <w:tcW w:w="3686" w:type="dxa"/>
          </w:tcPr>
          <w:p w14:paraId="7D298193"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informatikai eszközök beszerzése (notebook, nyomtató)</w:t>
            </w:r>
          </w:p>
        </w:tc>
        <w:tc>
          <w:tcPr>
            <w:tcW w:w="2544" w:type="dxa"/>
          </w:tcPr>
          <w:p w14:paraId="3C5CD698"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964</w:t>
            </w:r>
          </w:p>
        </w:tc>
      </w:tr>
      <w:tr w:rsidR="00C70E25" w14:paraId="50E48CFF" w14:textId="77777777" w:rsidTr="00B11FB1">
        <w:tc>
          <w:tcPr>
            <w:tcW w:w="2830" w:type="dxa"/>
          </w:tcPr>
          <w:p w14:paraId="58C02005" w14:textId="77777777" w:rsidR="00C70E25" w:rsidRDefault="00C70E25" w:rsidP="00B11FB1">
            <w:pPr>
              <w:jc w:val="both"/>
              <w:rPr>
                <w:rFonts w:asciiTheme="minorHAnsi" w:hAnsiTheme="minorHAnsi"/>
                <w:color w:val="000000" w:themeColor="text1"/>
                <w:sz w:val="22"/>
              </w:rPr>
            </w:pPr>
          </w:p>
        </w:tc>
        <w:tc>
          <w:tcPr>
            <w:tcW w:w="3686" w:type="dxa"/>
          </w:tcPr>
          <w:p w14:paraId="5D9934B5"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gépek, berendezések beszerzése (mobilkonyha berendezés, kültéri hulladékgyűjtő)</w:t>
            </w:r>
          </w:p>
        </w:tc>
        <w:tc>
          <w:tcPr>
            <w:tcW w:w="2544" w:type="dxa"/>
          </w:tcPr>
          <w:p w14:paraId="5987FC3D"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3.559</w:t>
            </w:r>
          </w:p>
        </w:tc>
      </w:tr>
      <w:tr w:rsidR="00C70E25" w14:paraId="67937F54" w14:textId="77777777" w:rsidTr="00B11FB1">
        <w:tc>
          <w:tcPr>
            <w:tcW w:w="2830" w:type="dxa"/>
          </w:tcPr>
          <w:p w14:paraId="6B01EE7F" w14:textId="77777777" w:rsidR="00C70E25" w:rsidRDefault="00C70E25" w:rsidP="00B11FB1">
            <w:pPr>
              <w:jc w:val="both"/>
              <w:rPr>
                <w:rFonts w:asciiTheme="minorHAnsi" w:hAnsiTheme="minorHAnsi"/>
                <w:color w:val="000000" w:themeColor="text1"/>
                <w:sz w:val="22"/>
              </w:rPr>
            </w:pPr>
          </w:p>
        </w:tc>
        <w:tc>
          <w:tcPr>
            <w:tcW w:w="3686" w:type="dxa"/>
          </w:tcPr>
          <w:p w14:paraId="44277280" w14:textId="514784E0"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kisértékű egyéb gépek, berendezések beszerzése (táblák, asztalok, székek, mosogatógép, rollupok stb.)</w:t>
            </w:r>
          </w:p>
        </w:tc>
        <w:tc>
          <w:tcPr>
            <w:tcW w:w="2544" w:type="dxa"/>
          </w:tcPr>
          <w:p w14:paraId="386075C9"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2.616</w:t>
            </w:r>
          </w:p>
        </w:tc>
      </w:tr>
      <w:tr w:rsidR="00C70E25" w14:paraId="331FB93F" w14:textId="77777777" w:rsidTr="00B11FB1">
        <w:tc>
          <w:tcPr>
            <w:tcW w:w="2830" w:type="dxa"/>
          </w:tcPr>
          <w:p w14:paraId="20889528" w14:textId="77777777" w:rsidR="00C70E25" w:rsidRPr="006C7BE0" w:rsidRDefault="00C70E25" w:rsidP="00B11FB1">
            <w:pPr>
              <w:jc w:val="both"/>
              <w:rPr>
                <w:rFonts w:asciiTheme="minorHAnsi" w:hAnsiTheme="minorHAnsi"/>
                <w:b/>
                <w:color w:val="000000" w:themeColor="text1"/>
                <w:sz w:val="22"/>
              </w:rPr>
            </w:pPr>
            <w:r w:rsidRPr="006C7BE0">
              <w:rPr>
                <w:rFonts w:asciiTheme="minorHAnsi" w:hAnsiTheme="minorHAnsi"/>
                <w:b/>
                <w:color w:val="000000" w:themeColor="text1"/>
                <w:sz w:val="22"/>
              </w:rPr>
              <w:t>Polgármesteri Hivatal</w:t>
            </w:r>
          </w:p>
        </w:tc>
        <w:tc>
          <w:tcPr>
            <w:tcW w:w="3686" w:type="dxa"/>
          </w:tcPr>
          <w:p w14:paraId="32CED8A1" w14:textId="77777777" w:rsidR="00C70E25" w:rsidRDefault="00C70E25" w:rsidP="00B11FB1">
            <w:pPr>
              <w:jc w:val="both"/>
              <w:rPr>
                <w:rFonts w:asciiTheme="minorHAnsi" w:hAnsiTheme="minorHAnsi"/>
                <w:color w:val="000000" w:themeColor="text1"/>
                <w:sz w:val="22"/>
              </w:rPr>
            </w:pPr>
          </w:p>
        </w:tc>
        <w:tc>
          <w:tcPr>
            <w:tcW w:w="2544" w:type="dxa"/>
          </w:tcPr>
          <w:p w14:paraId="44595BB3" w14:textId="77777777" w:rsidR="00C70E25" w:rsidRDefault="00C70E25" w:rsidP="00B11FB1">
            <w:pPr>
              <w:jc w:val="right"/>
              <w:rPr>
                <w:rFonts w:asciiTheme="minorHAnsi" w:hAnsiTheme="minorHAnsi"/>
                <w:color w:val="000000" w:themeColor="text1"/>
                <w:sz w:val="22"/>
              </w:rPr>
            </w:pPr>
          </w:p>
        </w:tc>
      </w:tr>
      <w:tr w:rsidR="00C70E25" w14:paraId="74958F06" w14:textId="77777777" w:rsidTr="00B11FB1">
        <w:tc>
          <w:tcPr>
            <w:tcW w:w="2830" w:type="dxa"/>
          </w:tcPr>
          <w:p w14:paraId="631269D8" w14:textId="77777777" w:rsidR="00C70E25" w:rsidRPr="006C7BE0" w:rsidRDefault="00C70E25" w:rsidP="00B11FB1">
            <w:pPr>
              <w:jc w:val="both"/>
              <w:rPr>
                <w:rFonts w:asciiTheme="minorHAnsi" w:hAnsiTheme="minorHAnsi"/>
                <w:b/>
                <w:color w:val="000000" w:themeColor="text1"/>
                <w:sz w:val="22"/>
              </w:rPr>
            </w:pPr>
          </w:p>
        </w:tc>
        <w:tc>
          <w:tcPr>
            <w:tcW w:w="3686" w:type="dxa"/>
          </w:tcPr>
          <w:p w14:paraId="54737A01" w14:textId="77777777"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 xml:space="preserve">ingatlanok beszerzése, létesítése             </w:t>
            </w:r>
            <w:proofErr w:type="gramStart"/>
            <w:r>
              <w:rPr>
                <w:rFonts w:asciiTheme="minorHAnsi" w:hAnsiTheme="minorHAnsi"/>
                <w:color w:val="000000" w:themeColor="text1"/>
                <w:sz w:val="22"/>
              </w:rPr>
              <w:t xml:space="preserve">   (</w:t>
            </w:r>
            <w:proofErr w:type="gramEnd"/>
            <w:r>
              <w:rPr>
                <w:rFonts w:asciiTheme="minorHAnsi" w:hAnsiTheme="minorHAnsi"/>
                <w:color w:val="000000" w:themeColor="text1"/>
                <w:sz w:val="22"/>
              </w:rPr>
              <w:t>Városrendészet épületében áramhálózat bővítése és informatikai hálózat kiépítése, bejárati ajtó csere, beléptetési pontok kiépítése)</w:t>
            </w:r>
          </w:p>
        </w:tc>
        <w:tc>
          <w:tcPr>
            <w:tcW w:w="2544" w:type="dxa"/>
          </w:tcPr>
          <w:p w14:paraId="6D1C5FD6"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13.445</w:t>
            </w:r>
          </w:p>
        </w:tc>
      </w:tr>
      <w:tr w:rsidR="00C70E25" w14:paraId="27443A03" w14:textId="77777777" w:rsidTr="00B11FB1">
        <w:tc>
          <w:tcPr>
            <w:tcW w:w="2830" w:type="dxa"/>
          </w:tcPr>
          <w:p w14:paraId="289CC3CE" w14:textId="77777777" w:rsidR="00C70E25" w:rsidRDefault="00C70E25" w:rsidP="00B11FB1">
            <w:pPr>
              <w:jc w:val="both"/>
              <w:rPr>
                <w:rFonts w:asciiTheme="minorHAnsi" w:hAnsiTheme="minorHAnsi"/>
                <w:color w:val="000000" w:themeColor="text1"/>
                <w:sz w:val="22"/>
              </w:rPr>
            </w:pPr>
          </w:p>
        </w:tc>
        <w:tc>
          <w:tcPr>
            <w:tcW w:w="3686" w:type="dxa"/>
          </w:tcPr>
          <w:p w14:paraId="21107B99" w14:textId="1F7E747C"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 xml:space="preserve">informatikai eszközök beszerzése (mobiltelefonok, monitorok, számítógépek, fénymásolók, szerverpark csere </w:t>
            </w:r>
            <w:r w:rsidRPr="00FB63E8">
              <w:rPr>
                <w:rFonts w:asciiTheme="minorHAnsi" w:hAnsiTheme="minorHAnsi"/>
                <w:sz w:val="22"/>
              </w:rPr>
              <w:t>stb.)</w:t>
            </w:r>
          </w:p>
        </w:tc>
        <w:tc>
          <w:tcPr>
            <w:tcW w:w="2544" w:type="dxa"/>
          </w:tcPr>
          <w:p w14:paraId="1062542F"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60.372</w:t>
            </w:r>
          </w:p>
        </w:tc>
      </w:tr>
      <w:tr w:rsidR="00C70E25" w14:paraId="0258569F" w14:textId="77777777" w:rsidTr="00B11FB1">
        <w:tc>
          <w:tcPr>
            <w:tcW w:w="2830" w:type="dxa"/>
          </w:tcPr>
          <w:p w14:paraId="7F723BA2" w14:textId="77777777" w:rsidR="00C70E25" w:rsidRDefault="00C70E25" w:rsidP="00B11FB1">
            <w:pPr>
              <w:jc w:val="both"/>
              <w:rPr>
                <w:rFonts w:asciiTheme="minorHAnsi" w:hAnsiTheme="minorHAnsi"/>
                <w:color w:val="000000" w:themeColor="text1"/>
                <w:sz w:val="22"/>
              </w:rPr>
            </w:pPr>
          </w:p>
        </w:tc>
        <w:tc>
          <w:tcPr>
            <w:tcW w:w="3686" w:type="dxa"/>
          </w:tcPr>
          <w:p w14:paraId="5C66BF0B" w14:textId="0677081A" w:rsidR="00C70E25" w:rsidRDefault="00C70E25" w:rsidP="00B11FB1">
            <w:pPr>
              <w:jc w:val="both"/>
              <w:rPr>
                <w:rFonts w:asciiTheme="minorHAnsi" w:hAnsiTheme="minorHAnsi"/>
                <w:color w:val="000000" w:themeColor="text1"/>
                <w:sz w:val="22"/>
              </w:rPr>
            </w:pPr>
            <w:r>
              <w:rPr>
                <w:rFonts w:asciiTheme="minorHAnsi" w:hAnsiTheme="minorHAnsi"/>
                <w:color w:val="000000" w:themeColor="text1"/>
                <w:sz w:val="22"/>
              </w:rPr>
              <w:t>egyéb tárgyi eszközök beszerzése (tv, hangtechnikai eszköz, videórendszer, autógumi, kávéfőző, műfenyő stb.)</w:t>
            </w:r>
          </w:p>
        </w:tc>
        <w:tc>
          <w:tcPr>
            <w:tcW w:w="2544" w:type="dxa"/>
          </w:tcPr>
          <w:p w14:paraId="6CBBF950" w14:textId="77777777" w:rsidR="00C70E25" w:rsidRDefault="00C70E25" w:rsidP="00B11FB1">
            <w:pPr>
              <w:jc w:val="right"/>
              <w:rPr>
                <w:rFonts w:asciiTheme="minorHAnsi" w:hAnsiTheme="minorHAnsi"/>
                <w:color w:val="000000" w:themeColor="text1"/>
                <w:sz w:val="22"/>
              </w:rPr>
            </w:pPr>
            <w:r>
              <w:rPr>
                <w:rFonts w:asciiTheme="minorHAnsi" w:hAnsiTheme="minorHAnsi"/>
                <w:color w:val="000000" w:themeColor="text1"/>
                <w:sz w:val="22"/>
              </w:rPr>
              <w:t>10.617</w:t>
            </w:r>
          </w:p>
        </w:tc>
      </w:tr>
      <w:tr w:rsidR="00C70E25" w14:paraId="67379DC1" w14:textId="77777777" w:rsidTr="00B11FB1">
        <w:tc>
          <w:tcPr>
            <w:tcW w:w="2830" w:type="dxa"/>
          </w:tcPr>
          <w:p w14:paraId="11FFBC40" w14:textId="77777777" w:rsidR="00C70E25" w:rsidRPr="003F6EB8" w:rsidRDefault="00C70E25" w:rsidP="00B11FB1">
            <w:pPr>
              <w:jc w:val="both"/>
              <w:rPr>
                <w:rFonts w:asciiTheme="minorHAnsi" w:hAnsiTheme="minorHAnsi"/>
                <w:b/>
                <w:color w:val="000000" w:themeColor="text1"/>
                <w:sz w:val="22"/>
              </w:rPr>
            </w:pPr>
            <w:r w:rsidRPr="003F6EB8">
              <w:rPr>
                <w:rFonts w:asciiTheme="minorHAnsi" w:hAnsiTheme="minorHAnsi"/>
                <w:b/>
                <w:color w:val="000000" w:themeColor="text1"/>
                <w:sz w:val="22"/>
              </w:rPr>
              <w:t>Mindösszesen</w:t>
            </w:r>
          </w:p>
        </w:tc>
        <w:tc>
          <w:tcPr>
            <w:tcW w:w="3686" w:type="dxa"/>
          </w:tcPr>
          <w:p w14:paraId="1AE5965B" w14:textId="77777777" w:rsidR="00C70E25" w:rsidRDefault="00C70E25" w:rsidP="00B11FB1">
            <w:pPr>
              <w:jc w:val="both"/>
              <w:rPr>
                <w:rFonts w:asciiTheme="minorHAnsi" w:hAnsiTheme="minorHAnsi"/>
                <w:color w:val="000000" w:themeColor="text1"/>
                <w:sz w:val="22"/>
              </w:rPr>
            </w:pPr>
          </w:p>
        </w:tc>
        <w:tc>
          <w:tcPr>
            <w:tcW w:w="2544" w:type="dxa"/>
          </w:tcPr>
          <w:p w14:paraId="74C5E6E4" w14:textId="77777777" w:rsidR="00C70E25" w:rsidRPr="007341FF" w:rsidRDefault="00C70E25" w:rsidP="00B11FB1">
            <w:pPr>
              <w:jc w:val="center"/>
              <w:rPr>
                <w:rFonts w:asciiTheme="minorHAnsi" w:hAnsiTheme="minorHAnsi"/>
                <w:b/>
                <w:color w:val="000000" w:themeColor="text1"/>
                <w:sz w:val="22"/>
              </w:rPr>
            </w:pPr>
            <w:r>
              <w:rPr>
                <w:rFonts w:asciiTheme="minorHAnsi" w:hAnsiTheme="minorHAnsi"/>
                <w:b/>
                <w:color w:val="000000" w:themeColor="text1"/>
                <w:sz w:val="22"/>
              </w:rPr>
              <w:t xml:space="preserve">                                362.591</w:t>
            </w:r>
          </w:p>
        </w:tc>
      </w:tr>
    </w:tbl>
    <w:p w14:paraId="5BABE8BA" w14:textId="77777777" w:rsidR="00C70E25" w:rsidRDefault="00C70E25" w:rsidP="00C70E25">
      <w:pPr>
        <w:jc w:val="both"/>
        <w:rPr>
          <w:rFonts w:eastAsia="Times New Roman"/>
          <w:color w:val="000000" w:themeColor="text1"/>
          <w:lang w:eastAsia="hu-HU"/>
        </w:rPr>
      </w:pPr>
    </w:p>
    <w:p w14:paraId="27B2F1A4" w14:textId="77777777" w:rsidR="00674FCD" w:rsidRDefault="00674FCD" w:rsidP="00C70E25">
      <w:pPr>
        <w:jc w:val="both"/>
        <w:rPr>
          <w:rFonts w:eastAsia="Times New Roman"/>
          <w:color w:val="000000" w:themeColor="text1"/>
          <w:lang w:eastAsia="hu-HU"/>
        </w:rPr>
      </w:pPr>
    </w:p>
    <w:p w14:paraId="1A80E15E" w14:textId="77777777" w:rsidR="00674FCD" w:rsidRDefault="00674FCD" w:rsidP="00C70E25">
      <w:pPr>
        <w:jc w:val="both"/>
        <w:rPr>
          <w:rFonts w:eastAsia="Times New Roman"/>
          <w:color w:val="000000" w:themeColor="text1"/>
          <w:lang w:eastAsia="hu-HU"/>
        </w:rPr>
      </w:pPr>
    </w:p>
    <w:p w14:paraId="4BDEAC31" w14:textId="16ECEE5B" w:rsidR="00C70E25" w:rsidRPr="0016177E" w:rsidRDefault="00C70E25" w:rsidP="00C70E25">
      <w:pPr>
        <w:jc w:val="both"/>
        <w:rPr>
          <w:rFonts w:eastAsia="Times New Roman"/>
          <w:color w:val="000000" w:themeColor="text1"/>
          <w:lang w:eastAsia="hu-HU"/>
        </w:rPr>
      </w:pPr>
      <w:r w:rsidRPr="0016177E">
        <w:rPr>
          <w:rFonts w:eastAsia="Times New Roman"/>
          <w:color w:val="000000" w:themeColor="text1"/>
          <w:lang w:eastAsia="hu-HU"/>
        </w:rPr>
        <w:lastRenderedPageBreak/>
        <w:t xml:space="preserve">A beruházások és felújítások forrásai </w:t>
      </w:r>
    </w:p>
    <w:p w14:paraId="3880B6B6"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a köznevelési intézmények esetében döntően önkormányzati támogatásból biztosított 202</w:t>
      </w:r>
      <w:r>
        <w:rPr>
          <w:rFonts w:eastAsia="Times New Roman"/>
          <w:color w:val="000000" w:themeColor="text1"/>
          <w:lang w:eastAsia="hu-HU"/>
        </w:rPr>
        <w:t>4</w:t>
      </w:r>
      <w:r w:rsidRPr="0016177E">
        <w:rPr>
          <w:rFonts w:eastAsia="Times New Roman"/>
          <w:color w:val="000000" w:themeColor="text1"/>
          <w:lang w:eastAsia="hu-HU"/>
        </w:rPr>
        <w:t>. évi maradványként jóváhagyott</w:t>
      </w:r>
      <w:r>
        <w:rPr>
          <w:rFonts w:eastAsia="Times New Roman"/>
          <w:color w:val="000000" w:themeColor="text1"/>
          <w:lang w:eastAsia="hu-HU"/>
        </w:rPr>
        <w:t xml:space="preserve">, 2025. évben saját hatáskörben végrehajtott előirányzat átcsoportosítások során jóváhagyott </w:t>
      </w:r>
      <w:r w:rsidRPr="0016177E">
        <w:rPr>
          <w:rFonts w:eastAsia="Times New Roman"/>
          <w:color w:val="000000" w:themeColor="text1"/>
          <w:lang w:eastAsia="hu-HU"/>
        </w:rPr>
        <w:t>és 202</w:t>
      </w:r>
      <w:r>
        <w:rPr>
          <w:rFonts w:eastAsia="Times New Roman"/>
          <w:color w:val="000000" w:themeColor="text1"/>
          <w:lang w:eastAsia="hu-HU"/>
        </w:rPr>
        <w:t>5</w:t>
      </w:r>
      <w:r w:rsidRPr="0016177E">
        <w:rPr>
          <w:rFonts w:eastAsia="Times New Roman"/>
          <w:color w:val="000000" w:themeColor="text1"/>
          <w:lang w:eastAsia="hu-HU"/>
        </w:rPr>
        <w:t xml:space="preserve">. évre áthozott kötelezettségvállalással terhelt </w:t>
      </w:r>
      <w:r>
        <w:rPr>
          <w:rFonts w:eastAsia="Times New Roman"/>
          <w:color w:val="000000" w:themeColor="text1"/>
          <w:lang w:eastAsia="hu-HU"/>
        </w:rPr>
        <w:t>összegek</w:t>
      </w:r>
      <w:r w:rsidRPr="0016177E">
        <w:rPr>
          <w:rFonts w:eastAsia="Times New Roman"/>
          <w:color w:val="000000" w:themeColor="text1"/>
          <w:lang w:eastAsia="hu-HU"/>
        </w:rPr>
        <w:t>,</w:t>
      </w:r>
    </w:p>
    <w:p w14:paraId="3CEE259B"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a kulturális intézmények esetében jelentős pályázati támogatások és központi forrásból biztosított „közművelődési kiegészítő” támogatás,</w:t>
      </w:r>
    </w:p>
    <w:p w14:paraId="17257BB6"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 xml:space="preserve">az Egészségügyi </w:t>
      </w:r>
      <w:r w:rsidRPr="0016177E">
        <w:rPr>
          <w:rFonts w:eastAsia="Times New Roman"/>
          <w:lang w:eastAsia="hu-HU"/>
        </w:rPr>
        <w:t xml:space="preserve">és Kulturális GESZ esetében </w:t>
      </w:r>
      <w:r w:rsidRPr="0016177E">
        <w:rPr>
          <w:rFonts w:eastAsia="Times New Roman"/>
          <w:color w:val="000000" w:themeColor="text1"/>
          <w:lang w:eastAsia="hu-HU"/>
        </w:rPr>
        <w:t>részben NEAK finanszírozás, részben pedig (rendelők felújításához) önkormányzati támogatás,</w:t>
      </w:r>
    </w:p>
    <w:p w14:paraId="1407A4C6" w14:textId="77777777" w:rsidR="00C70E25" w:rsidRPr="0016177E" w:rsidRDefault="00C70E25" w:rsidP="00C70E25">
      <w:pPr>
        <w:pStyle w:val="Listaszerbekezds"/>
        <w:numPr>
          <w:ilvl w:val="0"/>
          <w:numId w:val="3"/>
        </w:numPr>
        <w:jc w:val="both"/>
        <w:rPr>
          <w:rFonts w:eastAsia="Times New Roman"/>
          <w:color w:val="000000" w:themeColor="text1"/>
          <w:lang w:eastAsia="hu-HU"/>
        </w:rPr>
      </w:pPr>
      <w:r w:rsidRPr="0016177E">
        <w:rPr>
          <w:rFonts w:eastAsia="Times New Roman"/>
          <w:color w:val="000000" w:themeColor="text1"/>
          <w:lang w:eastAsia="hu-HU"/>
        </w:rPr>
        <w:t xml:space="preserve">a </w:t>
      </w:r>
      <w:r>
        <w:rPr>
          <w:rFonts w:eastAsia="Times New Roman"/>
          <w:color w:val="000000" w:themeColor="text1"/>
          <w:lang w:eastAsia="hu-HU"/>
        </w:rPr>
        <w:t>Polgármesteri Hivatal</w:t>
      </w:r>
      <w:r w:rsidRPr="0016177E">
        <w:rPr>
          <w:rFonts w:eastAsia="Times New Roman"/>
          <w:color w:val="000000" w:themeColor="text1"/>
          <w:lang w:eastAsia="hu-HU"/>
        </w:rPr>
        <w:t xml:space="preserve"> esetében a 202</w:t>
      </w:r>
      <w:r>
        <w:rPr>
          <w:rFonts w:eastAsia="Times New Roman"/>
          <w:color w:val="000000" w:themeColor="text1"/>
          <w:lang w:eastAsia="hu-HU"/>
        </w:rPr>
        <w:t>5</w:t>
      </w:r>
      <w:r w:rsidRPr="0016177E">
        <w:rPr>
          <w:rFonts w:eastAsia="Times New Roman"/>
          <w:color w:val="000000" w:themeColor="text1"/>
          <w:lang w:eastAsia="hu-HU"/>
        </w:rPr>
        <w:t>. évi eredeti költségvetésben, továbbá az</w:t>
      </w:r>
      <w:r>
        <w:rPr>
          <w:rFonts w:eastAsia="Times New Roman"/>
          <w:color w:val="000000" w:themeColor="text1"/>
          <w:lang w:eastAsia="hu-HU"/>
        </w:rPr>
        <w:t xml:space="preserve"> Egyesített Bölcsődei Intézmény esetében pedig az</w:t>
      </w:r>
      <w:r w:rsidRPr="0016177E">
        <w:rPr>
          <w:rFonts w:eastAsia="Times New Roman"/>
          <w:color w:val="000000" w:themeColor="text1"/>
          <w:lang w:eastAsia="hu-HU"/>
        </w:rPr>
        <w:t xml:space="preserve"> év közbeni módosítások során biztosított önkormányzati támogatás.</w:t>
      </w:r>
    </w:p>
    <w:p w14:paraId="0449077D" w14:textId="77777777" w:rsidR="00C70E25" w:rsidRPr="009166D0" w:rsidRDefault="00C70E25" w:rsidP="00C70E25">
      <w:pPr>
        <w:pStyle w:val="Listaszerbekezds"/>
        <w:jc w:val="both"/>
        <w:rPr>
          <w:rFonts w:eastAsia="Times New Roman"/>
          <w:color w:val="000000" w:themeColor="text1"/>
          <w:lang w:eastAsia="hu-HU"/>
        </w:rPr>
      </w:pPr>
    </w:p>
    <w:p w14:paraId="4F8E8535" w14:textId="77777777" w:rsidR="00FC5BB3" w:rsidRPr="002930B1" w:rsidRDefault="00FC5BB3" w:rsidP="00FC5BB3">
      <w:pPr>
        <w:jc w:val="both"/>
        <w:rPr>
          <w:rFonts w:eastAsia="Times New Roman"/>
          <w:color w:val="000000" w:themeColor="text1"/>
          <w:lang w:eastAsia="hu-HU"/>
        </w:rPr>
      </w:pPr>
      <w:r w:rsidRPr="002930B1">
        <w:rPr>
          <w:rFonts w:eastAsia="Times New Roman"/>
          <w:color w:val="000000" w:themeColor="text1"/>
          <w:lang w:eastAsia="hu-HU"/>
        </w:rPr>
        <w:t>Az intézmén</w:t>
      </w:r>
      <w:r>
        <w:rPr>
          <w:rFonts w:eastAsia="Times New Roman"/>
          <w:color w:val="000000" w:themeColor="text1"/>
          <w:lang w:eastAsia="hu-HU"/>
        </w:rPr>
        <w:t>yi felhalmozási kiadások 574.314 eFt előirányzata 63,13</w:t>
      </w:r>
      <w:r w:rsidRPr="002930B1">
        <w:rPr>
          <w:rFonts w:eastAsia="Times New Roman"/>
          <w:color w:val="000000" w:themeColor="text1"/>
          <w:lang w:eastAsia="hu-HU"/>
        </w:rPr>
        <w:t xml:space="preserve"> %-ban teljesült. A kiadások alulteljesítésének indokai a következők:</w:t>
      </w:r>
    </w:p>
    <w:p w14:paraId="29991859" w14:textId="77777777" w:rsidR="00FC5BB3" w:rsidRPr="00B36DDD" w:rsidRDefault="00FC5BB3" w:rsidP="00FC5BB3">
      <w:pPr>
        <w:jc w:val="both"/>
      </w:pPr>
    </w:p>
    <w:p w14:paraId="7147DCDB" w14:textId="3F366BCF" w:rsidR="00FC5BB3" w:rsidRPr="00CA0757" w:rsidRDefault="00FC5BB3" w:rsidP="00FC5BB3">
      <w:pPr>
        <w:jc w:val="both"/>
      </w:pPr>
      <w:r w:rsidRPr="00CA0757">
        <w:t>Az óvodák esetében</w:t>
      </w:r>
      <w:r>
        <w:t xml:space="preserve"> 2025</w:t>
      </w:r>
      <w:r w:rsidRPr="00CA0757">
        <w:t>. évben</w:t>
      </w:r>
      <w:r>
        <w:t xml:space="preserve"> az alábbi</w:t>
      </w:r>
      <w:r w:rsidRPr="00CA0757">
        <w:t xml:space="preserve"> beruházási </w:t>
      </w:r>
      <w:r>
        <w:t xml:space="preserve">munkálatok </w:t>
      </w:r>
      <w:r w:rsidR="00C945AA">
        <w:t>részben nem valósultak meg, részben pedig áthúzódtak 2026. évre</w:t>
      </w:r>
      <w:r w:rsidRPr="00CA0757">
        <w:t>:</w:t>
      </w:r>
    </w:p>
    <w:p w14:paraId="6CF0A52F" w14:textId="77777777" w:rsidR="00FC5BB3" w:rsidRDefault="00FC5BB3" w:rsidP="00FC5BB3">
      <w:pPr>
        <w:pStyle w:val="Listaszerbekezds"/>
        <w:numPr>
          <w:ilvl w:val="0"/>
          <w:numId w:val="5"/>
        </w:numPr>
        <w:jc w:val="both"/>
      </w:pPr>
      <w:r w:rsidRPr="0005432B">
        <w:t>Kőrösi Csoma Sándor Utcai Óvoda</w:t>
      </w:r>
      <w:r>
        <w:t xml:space="preserve"> </w:t>
      </w:r>
    </w:p>
    <w:p w14:paraId="66FDDE01" w14:textId="77777777" w:rsidR="00FC5BB3" w:rsidRDefault="00FC5BB3" w:rsidP="00FC5BB3">
      <w:pPr>
        <w:pStyle w:val="Listaszerbekezds"/>
        <w:tabs>
          <w:tab w:val="left" w:pos="2268"/>
          <w:tab w:val="left" w:pos="2552"/>
          <w:tab w:val="left" w:pos="2835"/>
          <w:tab w:val="left" w:pos="5812"/>
        </w:tabs>
        <w:ind w:left="1425"/>
        <w:jc w:val="both"/>
      </w:pPr>
      <w:r>
        <w:t xml:space="preserve">                   - Csapadékcsatorna és térburkolat javítása</w:t>
      </w:r>
      <w:r>
        <w:tab/>
        <w:t>1.663 eFt</w:t>
      </w:r>
    </w:p>
    <w:p w14:paraId="343AB5CA" w14:textId="77777777" w:rsidR="00FC5BB3" w:rsidRDefault="00FC5BB3" w:rsidP="00FC5BB3">
      <w:pPr>
        <w:pStyle w:val="Listaszerbekezds"/>
        <w:tabs>
          <w:tab w:val="left" w:pos="2268"/>
          <w:tab w:val="left" w:pos="2552"/>
          <w:tab w:val="left" w:pos="2835"/>
          <w:tab w:val="left" w:pos="5812"/>
        </w:tabs>
        <w:ind w:left="1425"/>
        <w:jc w:val="both"/>
      </w:pPr>
      <w:r>
        <w:tab/>
        <w:t xml:space="preserve">  - Szennyvízcsatorna javítása</w:t>
      </w:r>
      <w:r>
        <w:tab/>
      </w:r>
      <w:r>
        <w:tab/>
        <w:t xml:space="preserve">   120 eFt</w:t>
      </w:r>
    </w:p>
    <w:p w14:paraId="4B5CCFAA" w14:textId="77777777" w:rsidR="00FC5BB3" w:rsidRDefault="00FC5BB3" w:rsidP="00FC5BB3">
      <w:pPr>
        <w:pStyle w:val="Listaszerbekezds"/>
        <w:tabs>
          <w:tab w:val="left" w:pos="2268"/>
          <w:tab w:val="left" w:pos="2552"/>
          <w:tab w:val="left" w:pos="2835"/>
          <w:tab w:val="left" w:pos="5812"/>
        </w:tabs>
        <w:ind w:left="1425"/>
        <w:jc w:val="both"/>
      </w:pPr>
      <w:r>
        <w:tab/>
        <w:t xml:space="preserve">  - Kneipp taposó telepítése</w:t>
      </w:r>
      <w:r>
        <w:tab/>
      </w:r>
      <w:r>
        <w:tab/>
        <w:t xml:space="preserve">   154 eFt</w:t>
      </w:r>
    </w:p>
    <w:p w14:paraId="518BC28D" w14:textId="5E3E0002" w:rsidR="00C945AA" w:rsidRDefault="00FC5BB3" w:rsidP="00C945AA">
      <w:pPr>
        <w:pStyle w:val="Listaszerbekezds"/>
        <w:tabs>
          <w:tab w:val="left" w:pos="2268"/>
          <w:tab w:val="left" w:pos="2552"/>
          <w:tab w:val="left" w:pos="2835"/>
          <w:tab w:val="left" w:pos="5812"/>
        </w:tabs>
        <w:ind w:left="1425"/>
        <w:jc w:val="both"/>
      </w:pPr>
      <w:r>
        <w:tab/>
        <w:t xml:space="preserve">  - Kopolit üvegfal cseréje</w:t>
      </w:r>
      <w:r>
        <w:tab/>
      </w:r>
      <w:r>
        <w:tab/>
        <w:t>3.495 eFt</w:t>
      </w:r>
    </w:p>
    <w:p w14:paraId="480844CA" w14:textId="77777777" w:rsidR="00FC5BB3" w:rsidRDefault="00FC5BB3" w:rsidP="00FC5BB3">
      <w:pPr>
        <w:pStyle w:val="Listaszerbekezds"/>
        <w:numPr>
          <w:ilvl w:val="0"/>
          <w:numId w:val="5"/>
        </w:numPr>
        <w:tabs>
          <w:tab w:val="left" w:pos="2268"/>
          <w:tab w:val="left" w:pos="2552"/>
          <w:tab w:val="left" w:pos="2835"/>
          <w:tab w:val="left" w:pos="5812"/>
        </w:tabs>
        <w:jc w:val="both"/>
      </w:pPr>
      <w:r>
        <w:t>Napsugár Óvoda</w:t>
      </w:r>
    </w:p>
    <w:p w14:paraId="0043E7E8" w14:textId="77777777" w:rsidR="00FC5BB3" w:rsidRPr="00DF576B" w:rsidRDefault="00FC5BB3" w:rsidP="00FC5BB3">
      <w:pPr>
        <w:pStyle w:val="Listaszerbekezds"/>
        <w:numPr>
          <w:ilvl w:val="0"/>
          <w:numId w:val="17"/>
        </w:numPr>
        <w:tabs>
          <w:tab w:val="left" w:pos="2268"/>
          <w:tab w:val="left" w:pos="2552"/>
          <w:tab w:val="left" w:pos="2835"/>
          <w:tab w:val="left" w:pos="5812"/>
        </w:tabs>
        <w:jc w:val="both"/>
      </w:pPr>
      <w:r w:rsidRPr="00DF576B">
        <w:t>Bevezető járda építése</w:t>
      </w:r>
      <w:r w:rsidRPr="00DF576B">
        <w:tab/>
      </w:r>
      <w:r w:rsidRPr="00DF576B">
        <w:tab/>
        <w:t>3.337 eFt</w:t>
      </w:r>
    </w:p>
    <w:p w14:paraId="48245FAF" w14:textId="77777777" w:rsidR="00FC5BB3" w:rsidRPr="00A233D0" w:rsidRDefault="00FC5BB3" w:rsidP="00FC5BB3">
      <w:pPr>
        <w:pStyle w:val="Listaszerbekezds"/>
        <w:numPr>
          <w:ilvl w:val="0"/>
          <w:numId w:val="17"/>
        </w:numPr>
        <w:tabs>
          <w:tab w:val="left" w:pos="2268"/>
          <w:tab w:val="left" w:pos="2552"/>
          <w:tab w:val="left" w:pos="2835"/>
          <w:tab w:val="left" w:pos="5812"/>
        </w:tabs>
        <w:jc w:val="both"/>
      </w:pPr>
      <w:r>
        <w:t>Földszinti közlekedő és folyosó burkolása</w:t>
      </w:r>
      <w:r>
        <w:tab/>
        <w:t>2.994 eFt</w:t>
      </w:r>
    </w:p>
    <w:p w14:paraId="26C66A11" w14:textId="77777777" w:rsidR="00FC5BB3" w:rsidRPr="009E4A7C" w:rsidRDefault="00FC5BB3" w:rsidP="00FC5BB3">
      <w:pPr>
        <w:jc w:val="both"/>
        <w:rPr>
          <w:rFonts w:eastAsia="Times New Roman"/>
          <w:color w:val="000000"/>
          <w:highlight w:val="yellow"/>
        </w:rPr>
      </w:pPr>
    </w:p>
    <w:p w14:paraId="24DFC83F" w14:textId="77777777" w:rsidR="00FC5BB3" w:rsidRDefault="00FC5BB3" w:rsidP="00FC5BB3">
      <w:pPr>
        <w:jc w:val="both"/>
        <w:rPr>
          <w:rFonts w:eastAsia="Times New Roman"/>
          <w:color w:val="000000"/>
        </w:rPr>
      </w:pPr>
      <w:r w:rsidRPr="006D7C8A">
        <w:rPr>
          <w:rFonts w:eastAsia="Times New Roman"/>
          <w:color w:val="000000"/>
        </w:rPr>
        <w:t xml:space="preserve">A Köznevelési GAMESZ felhalmozási célú költségvetési előirányzata többek között fedezetet nyújtott az alábbiakra: </w:t>
      </w:r>
    </w:p>
    <w:p w14:paraId="3811E9F6" w14:textId="77777777" w:rsidR="00FC5BB3" w:rsidRDefault="00FC5BB3" w:rsidP="00FC5BB3">
      <w:pPr>
        <w:pStyle w:val="Listaszerbekezds"/>
        <w:numPr>
          <w:ilvl w:val="0"/>
          <w:numId w:val="5"/>
        </w:numPr>
        <w:jc w:val="both"/>
        <w:rPr>
          <w:rFonts w:eastAsia="Times New Roman"/>
          <w:color w:val="000000"/>
        </w:rPr>
      </w:pPr>
      <w:r>
        <w:rPr>
          <w:rFonts w:eastAsia="Times New Roman"/>
          <w:color w:val="000000"/>
        </w:rPr>
        <w:t>Köznevelési GAMESZ Polisz HR program díja</w:t>
      </w:r>
      <w:r>
        <w:rPr>
          <w:rFonts w:eastAsia="Times New Roman"/>
          <w:color w:val="000000"/>
        </w:rPr>
        <w:tab/>
      </w:r>
      <w:r>
        <w:rPr>
          <w:rFonts w:eastAsia="Times New Roman"/>
          <w:color w:val="000000"/>
        </w:rPr>
        <w:tab/>
        <w:t xml:space="preserve">   548 eFt</w:t>
      </w:r>
    </w:p>
    <w:p w14:paraId="22494A60" w14:textId="77777777" w:rsidR="00FC5BB3" w:rsidRPr="00317614" w:rsidRDefault="00FC5BB3" w:rsidP="00FC5BB3">
      <w:pPr>
        <w:pStyle w:val="Listaszerbekezds"/>
        <w:numPr>
          <w:ilvl w:val="0"/>
          <w:numId w:val="5"/>
        </w:numPr>
        <w:jc w:val="both"/>
        <w:rPr>
          <w:rFonts w:eastAsia="Times New Roman"/>
          <w:color w:val="000000"/>
        </w:rPr>
      </w:pPr>
      <w:r>
        <w:rPr>
          <w:rFonts w:eastAsia="Times New Roman"/>
          <w:color w:val="000000"/>
        </w:rPr>
        <w:t>Mesevár Óvoda – homlokzat felújítása</w:t>
      </w:r>
      <w:r>
        <w:rPr>
          <w:rFonts w:eastAsia="Times New Roman"/>
          <w:color w:val="000000"/>
        </w:rPr>
        <w:tab/>
      </w:r>
      <w:r>
        <w:rPr>
          <w:rFonts w:eastAsia="Times New Roman"/>
          <w:color w:val="000000"/>
        </w:rPr>
        <w:tab/>
      </w:r>
      <w:r>
        <w:rPr>
          <w:rFonts w:eastAsia="Times New Roman"/>
          <w:color w:val="000000"/>
        </w:rPr>
        <w:tab/>
        <w:t>7.998 eFt</w:t>
      </w:r>
    </w:p>
    <w:p w14:paraId="70B70DB4" w14:textId="77777777" w:rsidR="00FC5BB3" w:rsidRPr="00317614" w:rsidRDefault="00FC5BB3" w:rsidP="00FC5BB3">
      <w:pPr>
        <w:tabs>
          <w:tab w:val="left" w:pos="7938"/>
        </w:tabs>
        <w:spacing w:after="160"/>
        <w:jc w:val="both"/>
        <w:rPr>
          <w:bCs/>
        </w:rPr>
      </w:pPr>
      <w:r w:rsidRPr="006D7C8A">
        <w:rPr>
          <w:rFonts w:eastAsia="Times New Roman"/>
          <w:color w:val="000000"/>
        </w:rPr>
        <w:t xml:space="preserve">A fentiekben felsorolt beruházási és felújítási kiadások </w:t>
      </w:r>
      <w:r>
        <w:rPr>
          <w:rFonts w:eastAsia="Times New Roman"/>
          <w:color w:val="000000"/>
        </w:rPr>
        <w:t>8.546</w:t>
      </w:r>
      <w:r w:rsidRPr="006D7C8A">
        <w:rPr>
          <w:rFonts w:eastAsia="Times New Roman"/>
          <w:color w:val="000000"/>
        </w:rPr>
        <w:t xml:space="preserve"> eFt összegű </w:t>
      </w:r>
      <w:r>
        <w:rPr>
          <w:rFonts w:eastAsia="Times New Roman"/>
          <w:color w:val="000000"/>
        </w:rPr>
        <w:t>pénzforgalmi kifizetésére 2026</w:t>
      </w:r>
      <w:r w:rsidRPr="006D7C8A">
        <w:rPr>
          <w:rFonts w:eastAsia="Times New Roman"/>
          <w:color w:val="000000"/>
        </w:rPr>
        <w:t>. évben kerül sor.</w:t>
      </w:r>
    </w:p>
    <w:p w14:paraId="3995A183" w14:textId="77777777" w:rsidR="00FC5BB3" w:rsidRPr="00E65907" w:rsidRDefault="00FC5BB3" w:rsidP="00FC5BB3">
      <w:pPr>
        <w:jc w:val="both"/>
        <w:rPr>
          <w:rFonts w:ascii="Arial CE" w:eastAsia="Times New Roman" w:hAnsi="Arial CE" w:cs="Times New Roman"/>
          <w:sz w:val="18"/>
          <w:szCs w:val="18"/>
          <w:lang w:eastAsia="hu-HU"/>
        </w:rPr>
      </w:pPr>
      <w:r w:rsidRPr="001D633D">
        <w:t>A Savaria Szimfonikus Zenekarnál</w:t>
      </w:r>
      <w:r>
        <w:t xml:space="preserve"> az EMT-ZENEMŰV-25-0032 számú pályázat és az </w:t>
      </w:r>
      <w:r>
        <w:rPr>
          <w:rFonts w:eastAsia="Times New Roman"/>
          <w:lang w:eastAsia="hu-HU"/>
        </w:rPr>
        <w:t xml:space="preserve">EMT-ESZK-25-0022 számú fénytechnika fejlesztés </w:t>
      </w:r>
      <w:r w:rsidRPr="00B36DDD">
        <w:t>pályázat</w:t>
      </w:r>
      <w:r>
        <w:t>i</w:t>
      </w:r>
      <w:r w:rsidRPr="00B36DDD">
        <w:t xml:space="preserve"> pénzeszközök elszámolhatósági szabályait figyelembe véve a</w:t>
      </w:r>
      <w:r>
        <w:t xml:space="preserve"> </w:t>
      </w:r>
      <w:r w:rsidRPr="00B36DDD">
        <w:t>támogatásból megvalósuló felhalmozási kiadások 202</w:t>
      </w:r>
      <w:r>
        <w:t>6</w:t>
      </w:r>
      <w:r w:rsidRPr="00B36DDD">
        <w:t xml:space="preserve">. évben fognak pénzforgalmilag teljesülni </w:t>
      </w:r>
      <w:r>
        <w:t>42.203 eFt összegben, továbbá hangszerbeszerzés, bútorzat beszerzés pénzügyi teljesítése pedig 3.486 eFt összegben</w:t>
      </w:r>
      <w:r w:rsidRPr="008768BA">
        <w:t>, mindösszesen 45.689 eFt összegben.</w:t>
      </w:r>
    </w:p>
    <w:p w14:paraId="3C61E074" w14:textId="77777777" w:rsidR="00FC5BB3" w:rsidRDefault="00FC5BB3" w:rsidP="00FC5BB3">
      <w:pPr>
        <w:jc w:val="both"/>
      </w:pPr>
    </w:p>
    <w:p w14:paraId="11EC8F05" w14:textId="77777777" w:rsidR="00FC5BB3" w:rsidRDefault="00FC5BB3" w:rsidP="00FC5BB3">
      <w:pPr>
        <w:jc w:val="both"/>
      </w:pPr>
      <w:r>
        <w:t xml:space="preserve">A Savaria </w:t>
      </w:r>
      <w:r w:rsidRPr="00B36DDD">
        <w:t>Múzeum</w:t>
      </w:r>
      <w:r>
        <w:t>nál az</w:t>
      </w:r>
      <w:r w:rsidRPr="00B36DDD">
        <w:t xml:space="preserve"> NKA pályázati pénzeszközök elszámolhatósági szabályait figyelembe véve a többlettámogatásokból megvalósuló felhalmozási kiadások</w:t>
      </w:r>
      <w:r>
        <w:t xml:space="preserve"> - h</w:t>
      </w:r>
      <w:r w:rsidRPr="005C1528">
        <w:t>ang és vetítést</w:t>
      </w:r>
      <w:r>
        <w:t>e</w:t>
      </w:r>
      <w:r w:rsidRPr="005C1528">
        <w:t>chnikai eszközbeszerzés</w:t>
      </w:r>
      <w:r>
        <w:t xml:space="preserve">, </w:t>
      </w:r>
      <w:r w:rsidRPr="005C1528">
        <w:t>Laborc György Péter szom</w:t>
      </w:r>
      <w:r>
        <w:t>b</w:t>
      </w:r>
      <w:r w:rsidRPr="005C1528">
        <w:t>athelyi tematikájú képeslapgy</w:t>
      </w:r>
      <w:r>
        <w:t>ű</w:t>
      </w:r>
      <w:r w:rsidRPr="005C1528">
        <w:t>jteményének megvásárlása II.</w:t>
      </w:r>
      <w:r>
        <w:t>, t</w:t>
      </w:r>
      <w:r w:rsidRPr="005C1528">
        <w:t>echnológiai eszközfejlesztés a Képtár és a Schrammel gyűjteményben</w:t>
      </w:r>
      <w:r>
        <w:t xml:space="preserve">, </w:t>
      </w:r>
      <w:r w:rsidRPr="005C1528">
        <w:t>Máder Indira Porta-Laus Deo c</w:t>
      </w:r>
      <w:r>
        <w:t>ímű</w:t>
      </w:r>
      <w:r w:rsidRPr="005C1528">
        <w:t xml:space="preserve"> művének megvásárlására a Szombathelyi Képtár textilgyűjteményébe</w:t>
      </w:r>
      <w:r>
        <w:t>, k</w:t>
      </w:r>
      <w:r w:rsidRPr="005C1528">
        <w:t>ortárs iparművészeti alkotások megvásárlására a Schrammel-gyűjtemény számára</w:t>
      </w:r>
      <w:r>
        <w:t xml:space="preserve">, </w:t>
      </w:r>
      <w:r w:rsidRPr="005C1528">
        <w:t>Interreg-ArcheoRoute projekt</w:t>
      </w:r>
      <w:r>
        <w:t xml:space="preserve"> - </w:t>
      </w:r>
      <w:r w:rsidRPr="00B36DDD">
        <w:t>202</w:t>
      </w:r>
      <w:r>
        <w:t>6</w:t>
      </w:r>
      <w:r w:rsidRPr="00B36DDD">
        <w:t xml:space="preserve">. évben fognak pénzforgalmilag teljesülni mindösszesen </w:t>
      </w:r>
      <w:r>
        <w:t>8.093</w:t>
      </w:r>
      <w:r w:rsidRPr="00B36DDD">
        <w:t xml:space="preserve"> eFt összegben.</w:t>
      </w:r>
    </w:p>
    <w:p w14:paraId="3B37743B" w14:textId="77777777" w:rsidR="00FC5BB3" w:rsidRDefault="00FC5BB3" w:rsidP="00FC5BB3">
      <w:pPr>
        <w:jc w:val="both"/>
      </w:pPr>
    </w:p>
    <w:p w14:paraId="5972C4DD" w14:textId="77777777" w:rsidR="00FC5BB3" w:rsidRDefault="00FC5BB3" w:rsidP="00FC5BB3">
      <w:pPr>
        <w:jc w:val="both"/>
      </w:pPr>
      <w:r w:rsidRPr="00B36DDD">
        <w:t xml:space="preserve">Az </w:t>
      </w:r>
      <w:r w:rsidRPr="00894F4A">
        <w:t>Egészségügyi és Kulturális GESZ esetében a folyamatban lévő felhalmozási célú orvosi eszközök</w:t>
      </w:r>
      <w:r>
        <w:t>, laptopok</w:t>
      </w:r>
      <w:r w:rsidRPr="00894F4A">
        <w:t xml:space="preserve"> beszerzéseinek pén</w:t>
      </w:r>
      <w:r>
        <w:t>zügyi teljesítési időpontja 2026</w:t>
      </w:r>
      <w:r w:rsidRPr="00894F4A">
        <w:t xml:space="preserve">. gazdálkodási év, </w:t>
      </w:r>
      <w:r>
        <w:t>mindösszesen 2.844</w:t>
      </w:r>
      <w:r w:rsidRPr="00894F4A">
        <w:t xml:space="preserve"> eFt összegben.</w:t>
      </w:r>
    </w:p>
    <w:p w14:paraId="22F72C6D" w14:textId="77777777" w:rsidR="00FC5BB3" w:rsidRDefault="00FC5BB3" w:rsidP="00FC5BB3">
      <w:pPr>
        <w:jc w:val="both"/>
      </w:pPr>
    </w:p>
    <w:p w14:paraId="0B0B591D" w14:textId="77777777" w:rsidR="00FC5BB3" w:rsidRDefault="00FC5BB3" w:rsidP="00FC5BB3">
      <w:pPr>
        <w:jc w:val="both"/>
        <w:rPr>
          <w:rFonts w:eastAsia="Times New Roman"/>
          <w:color w:val="000000"/>
        </w:rPr>
      </w:pPr>
      <w:r w:rsidRPr="00997885">
        <w:rPr>
          <w:rFonts w:eastAsia="Times New Roman"/>
          <w:color w:val="000000"/>
        </w:rPr>
        <w:t xml:space="preserve">A Polgármesteri Hivatal </w:t>
      </w:r>
      <w:r w:rsidRPr="00997885">
        <w:t xml:space="preserve">felhalmozási célú </w:t>
      </w:r>
      <w:r w:rsidRPr="00997885">
        <w:rPr>
          <w:rFonts w:eastAsia="Times New Roman"/>
          <w:color w:val="000000"/>
        </w:rPr>
        <w:t>költségvetési előirányzata több informatikai program, rendszer fejlesztéséhez kapcsolódó kiadás fedezetét tartalmazta. A beszerzések, fejlesztések folyamatosak</w:t>
      </w:r>
      <w:r>
        <w:rPr>
          <w:rFonts w:eastAsia="Times New Roman"/>
          <w:color w:val="000000"/>
        </w:rPr>
        <w:t xml:space="preserve"> és a pénzügyi teljesítésekre 2026. évben kerül sor mindösszesen 7.620 eFt összegben.</w:t>
      </w:r>
    </w:p>
    <w:p w14:paraId="0772A624" w14:textId="77777777" w:rsidR="00FC5BB3" w:rsidRDefault="00FC5BB3" w:rsidP="00FC5BB3">
      <w:pPr>
        <w:jc w:val="both"/>
      </w:pPr>
    </w:p>
    <w:p w14:paraId="67C51BFE" w14:textId="77777777" w:rsidR="00AD2C10" w:rsidRDefault="00AD2C10" w:rsidP="00FC5BB3">
      <w:pPr>
        <w:jc w:val="both"/>
      </w:pPr>
    </w:p>
    <w:p w14:paraId="304DB014" w14:textId="77777777" w:rsidR="00AD2C10" w:rsidRDefault="00AD2C10" w:rsidP="00FC5BB3">
      <w:pPr>
        <w:jc w:val="both"/>
      </w:pPr>
    </w:p>
    <w:p w14:paraId="5EA228E3" w14:textId="77777777" w:rsidR="00AD2C10" w:rsidRDefault="00AD2C10" w:rsidP="00FC5BB3">
      <w:pPr>
        <w:jc w:val="both"/>
      </w:pPr>
    </w:p>
    <w:p w14:paraId="520E34E8" w14:textId="77777777" w:rsidR="00AD2C10" w:rsidRDefault="00AD2C10" w:rsidP="00FC5BB3">
      <w:pPr>
        <w:jc w:val="both"/>
      </w:pPr>
    </w:p>
    <w:p w14:paraId="41C457CA" w14:textId="77777777" w:rsidR="00AD2C10" w:rsidRDefault="00AD2C10" w:rsidP="00FC5BB3">
      <w:pPr>
        <w:jc w:val="both"/>
      </w:pPr>
    </w:p>
    <w:p w14:paraId="5EE86375" w14:textId="77777777" w:rsidR="00AD2C10" w:rsidRDefault="00AD2C10" w:rsidP="00FC5BB3">
      <w:pPr>
        <w:jc w:val="both"/>
      </w:pPr>
    </w:p>
    <w:p w14:paraId="545C7550" w14:textId="77777777" w:rsidR="00FC5BB3" w:rsidRDefault="00FC5BB3" w:rsidP="00FC5BB3">
      <w:pPr>
        <w:jc w:val="both"/>
      </w:pPr>
      <w:r>
        <w:lastRenderedPageBreak/>
        <w:t>Két intézmény esetében a felhalmozási kiadások alul teljesítésének további indoka a következő:</w:t>
      </w:r>
    </w:p>
    <w:p w14:paraId="703964D3" w14:textId="4DD8AF34" w:rsidR="00FC5BB3" w:rsidRDefault="00FC5BB3" w:rsidP="00FC5BB3">
      <w:pPr>
        <w:jc w:val="both"/>
      </w:pPr>
      <w:r w:rsidRPr="00BD7E4E">
        <w:t>A</w:t>
      </w:r>
      <w:r>
        <w:t xml:space="preserve"> Közigazgatási és Területfejlesztési Minisztérium 700 millió Ft összegű támogatásához kapcsolódóan a 2026. évi költségvetés eredeti előirányzataként az intézményi költségvetésben a felhalmozási kiadások között az alábbiak kerültek betervezésre:</w:t>
      </w:r>
    </w:p>
    <w:p w14:paraId="64DDE477" w14:textId="77777777" w:rsidR="00FC5BB3" w:rsidRDefault="00FC5BB3" w:rsidP="00FC5BB3">
      <w:pPr>
        <w:jc w:val="both"/>
      </w:pPr>
      <w:r>
        <w:t>Egyesített Bölcsődei Intézmény</w:t>
      </w:r>
      <w:r>
        <w:tab/>
      </w:r>
      <w:r>
        <w:tab/>
      </w:r>
      <w:r>
        <w:tab/>
      </w:r>
      <w:r>
        <w:tab/>
      </w:r>
      <w:r>
        <w:tab/>
      </w:r>
      <w:r>
        <w:tab/>
      </w:r>
      <w:r>
        <w:tab/>
        <w:t>51.660 eFt</w:t>
      </w:r>
    </w:p>
    <w:p w14:paraId="2F92A623" w14:textId="77777777" w:rsidR="00FC5BB3" w:rsidRPr="006C1326" w:rsidRDefault="00FC5BB3" w:rsidP="00FC5BB3">
      <w:pPr>
        <w:pStyle w:val="Listaszerbekezds"/>
        <w:numPr>
          <w:ilvl w:val="2"/>
          <w:numId w:val="18"/>
        </w:numPr>
        <w:contextualSpacing w:val="0"/>
        <w:jc w:val="both"/>
      </w:pPr>
      <w:r w:rsidRPr="004553E9">
        <w:rPr>
          <w:rFonts w:ascii="Calibri" w:hAnsi="Calibri" w:cs="Calibri"/>
        </w:rPr>
        <w:t xml:space="preserve">Meseház </w:t>
      </w:r>
      <w:r>
        <w:rPr>
          <w:rFonts w:ascii="Calibri" w:hAnsi="Calibri" w:cs="Calibri"/>
        </w:rPr>
        <w:t>B</w:t>
      </w:r>
      <w:r w:rsidRPr="004553E9">
        <w:rPr>
          <w:rFonts w:ascii="Calibri" w:hAnsi="Calibri" w:cs="Calibri"/>
        </w:rPr>
        <w:t>ölcsőde vízvezetékrendszerének felújítása</w:t>
      </w:r>
      <w:r>
        <w:rPr>
          <w:rFonts w:ascii="Calibri" w:hAnsi="Calibri" w:cs="Calibri"/>
        </w:rPr>
        <w:tab/>
      </w:r>
    </w:p>
    <w:p w14:paraId="27FC5EB0" w14:textId="77777777" w:rsidR="00FC5BB3" w:rsidRDefault="00FC5BB3" w:rsidP="00FC5BB3">
      <w:pPr>
        <w:pStyle w:val="Listaszerbekezds"/>
        <w:numPr>
          <w:ilvl w:val="2"/>
          <w:numId w:val="18"/>
        </w:numPr>
        <w:contextualSpacing w:val="0"/>
        <w:jc w:val="both"/>
        <w:rPr>
          <w:rFonts w:ascii="Calibri" w:hAnsi="Calibri" w:cs="Calibri"/>
        </w:rPr>
      </w:pPr>
      <w:r w:rsidRPr="00A2579E">
        <w:rPr>
          <w:rFonts w:ascii="Calibri" w:hAnsi="Calibri" w:cs="Calibri"/>
        </w:rPr>
        <w:t>Csicsergő Bölcsőde fűtési rendszerének felújítása</w:t>
      </w:r>
      <w:r w:rsidRPr="00A2579E">
        <w:rPr>
          <w:rFonts w:ascii="Calibri" w:hAnsi="Calibri" w:cs="Calibri"/>
        </w:rPr>
        <w:tab/>
      </w:r>
    </w:p>
    <w:p w14:paraId="17C954D7" w14:textId="77777777" w:rsidR="00FC5BB3" w:rsidRPr="00A2579E" w:rsidRDefault="00FC5BB3" w:rsidP="00FC5BB3">
      <w:pPr>
        <w:jc w:val="both"/>
        <w:rPr>
          <w:rFonts w:ascii="Calibri" w:hAnsi="Calibri" w:cs="Calibri"/>
        </w:rPr>
      </w:pPr>
      <w:r w:rsidRPr="00A2579E">
        <w:t>Pálos Károly Szociális Szolgáltató Központ és Gyermekjóléti Szolgálat</w:t>
      </w:r>
      <w:r w:rsidRPr="00A2579E">
        <w:tab/>
      </w:r>
      <w:r w:rsidRPr="00A2579E">
        <w:tab/>
        <w:t>14.967 eFt</w:t>
      </w:r>
    </w:p>
    <w:p w14:paraId="21C879D9"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Családok Átmeneti Otthona villamoshálózatának felújítása,</w:t>
      </w:r>
    </w:p>
    <w:p w14:paraId="22F74716"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fűtési rendszer felújítása a</w:t>
      </w:r>
      <w:r>
        <w:rPr>
          <w:rFonts w:ascii="Calibri" w:hAnsi="Calibri" w:cs="Calibri"/>
        </w:rPr>
        <w:t>z intézmény</w:t>
      </w:r>
      <w:r w:rsidRPr="004553E9">
        <w:rPr>
          <w:rFonts w:ascii="Calibri" w:hAnsi="Calibri" w:cs="Calibri"/>
        </w:rPr>
        <w:t xml:space="preserve"> I. sz. szakmai központjában,</w:t>
      </w:r>
    </w:p>
    <w:p w14:paraId="036ED4E3"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kazáncsere a</w:t>
      </w:r>
      <w:r>
        <w:rPr>
          <w:rFonts w:ascii="Calibri" w:hAnsi="Calibri" w:cs="Calibri"/>
        </w:rPr>
        <w:t>z intézmény</w:t>
      </w:r>
      <w:r w:rsidRPr="004553E9">
        <w:rPr>
          <w:rFonts w:ascii="Calibri" w:hAnsi="Calibri" w:cs="Calibri"/>
        </w:rPr>
        <w:t xml:space="preserve"> Gagarin úti idősek klubjában,</w:t>
      </w:r>
    </w:p>
    <w:p w14:paraId="4DE9BD4A" w14:textId="77777777" w:rsidR="00FC5BB3" w:rsidRPr="004553E9" w:rsidRDefault="00FC5BB3" w:rsidP="00FC5BB3">
      <w:pPr>
        <w:pStyle w:val="Listaszerbekezds"/>
        <w:numPr>
          <w:ilvl w:val="2"/>
          <w:numId w:val="18"/>
        </w:numPr>
        <w:contextualSpacing w:val="0"/>
        <w:jc w:val="both"/>
        <w:rPr>
          <w:rFonts w:ascii="Calibri" w:hAnsi="Calibri" w:cs="Calibri"/>
        </w:rPr>
      </w:pPr>
      <w:r w:rsidRPr="004553E9">
        <w:rPr>
          <w:rFonts w:ascii="Calibri" w:hAnsi="Calibri" w:cs="Calibri"/>
        </w:rPr>
        <w:t>kazán – és szivattyú csere a</w:t>
      </w:r>
      <w:r>
        <w:rPr>
          <w:rFonts w:ascii="Calibri" w:hAnsi="Calibri" w:cs="Calibri"/>
        </w:rPr>
        <w:t>z intézmény</w:t>
      </w:r>
      <w:r w:rsidRPr="004553E9">
        <w:rPr>
          <w:rFonts w:ascii="Calibri" w:hAnsi="Calibri" w:cs="Calibri"/>
        </w:rPr>
        <w:t xml:space="preserve"> központi egységében</w:t>
      </w:r>
      <w:r>
        <w:rPr>
          <w:rFonts w:ascii="Calibri" w:hAnsi="Calibri" w:cs="Calibri"/>
        </w:rPr>
        <w:t xml:space="preserve">  </w:t>
      </w:r>
    </w:p>
    <w:p w14:paraId="6F311063" w14:textId="222B9D7A" w:rsidR="0052432A" w:rsidRPr="00FC5BB3" w:rsidRDefault="00FC5BB3" w:rsidP="00FC5BB3">
      <w:pPr>
        <w:jc w:val="both"/>
      </w:pPr>
      <w:r w:rsidRPr="00AA25BF">
        <w:t>2025. évben a rendeletmódosítások során ugyanezen feladatokra biztosított előirányzatok felhasználása (mind kötelezettségvállalás, mind pénzforgalmi teljesítés)</w:t>
      </w:r>
      <w:r>
        <w:t xml:space="preserve"> fentiek miatt </w:t>
      </w:r>
      <w:r w:rsidRPr="00AA25BF">
        <w:t>nem történhetett meg, így a beruházási, felújítási előirányzatokon alulteljesítés mutatkozik.</w:t>
      </w:r>
    </w:p>
    <w:p w14:paraId="702FA52E" w14:textId="77777777" w:rsidR="00B61E2E" w:rsidRDefault="00B61E2E" w:rsidP="00D2372D">
      <w:pPr>
        <w:rPr>
          <w:rFonts w:ascii="Calibri" w:eastAsia="Times New Roman" w:hAnsi="Calibri" w:cs="Calibri"/>
          <w:b/>
          <w:bCs/>
          <w:lang w:eastAsia="hu-HU"/>
        </w:rPr>
      </w:pPr>
    </w:p>
    <w:p w14:paraId="1E55845F" w14:textId="77777777" w:rsidR="004932C1" w:rsidRDefault="004932C1" w:rsidP="00D2372D">
      <w:pPr>
        <w:rPr>
          <w:rFonts w:ascii="Calibri" w:eastAsia="Times New Roman" w:hAnsi="Calibri" w:cs="Calibri"/>
          <w:b/>
          <w:bCs/>
          <w:lang w:eastAsia="hu-HU"/>
        </w:rPr>
      </w:pPr>
    </w:p>
    <w:p w14:paraId="2B01CC38" w14:textId="77777777" w:rsidR="00C74879" w:rsidRDefault="00C74879" w:rsidP="00D2372D">
      <w:pPr>
        <w:rPr>
          <w:rFonts w:ascii="Calibri" w:eastAsia="Times New Roman" w:hAnsi="Calibri" w:cs="Calibri"/>
          <w:b/>
          <w:bCs/>
          <w:lang w:eastAsia="hu-HU"/>
        </w:rPr>
      </w:pPr>
    </w:p>
    <w:p w14:paraId="0B975964" w14:textId="0BF5CFC0" w:rsidR="0052432A" w:rsidRPr="009C6A3D" w:rsidRDefault="0052432A" w:rsidP="0052432A">
      <w:pPr>
        <w:jc w:val="center"/>
        <w:rPr>
          <w:rFonts w:ascii="Calibri" w:eastAsia="Times New Roman" w:hAnsi="Calibri" w:cs="Calibri"/>
          <w:b/>
          <w:bCs/>
          <w:lang w:eastAsia="hu-HU"/>
        </w:rPr>
      </w:pPr>
      <w:r w:rsidRPr="009C6A3D">
        <w:rPr>
          <w:rFonts w:ascii="Calibri" w:eastAsia="Times New Roman" w:hAnsi="Calibri" w:cs="Calibri"/>
          <w:b/>
          <w:bCs/>
          <w:lang w:eastAsia="hu-HU"/>
        </w:rPr>
        <w:t>IV.FINANSZÍROZÁSI MŰVELETEK</w:t>
      </w:r>
    </w:p>
    <w:p w14:paraId="484CFE49" w14:textId="77777777" w:rsidR="0052432A" w:rsidRPr="009046B0" w:rsidRDefault="0052432A" w:rsidP="0052432A">
      <w:pPr>
        <w:jc w:val="center"/>
        <w:rPr>
          <w:rFonts w:ascii="Calibri" w:eastAsia="Times New Roman" w:hAnsi="Calibri" w:cs="Calibri"/>
          <w:b/>
          <w:bCs/>
          <w:highlight w:val="yellow"/>
          <w:u w:val="single"/>
          <w:lang w:eastAsia="hu-HU"/>
        </w:rPr>
      </w:pPr>
    </w:p>
    <w:p w14:paraId="4CC40FC2" w14:textId="77777777" w:rsidR="0052432A" w:rsidRPr="009C6A3D" w:rsidRDefault="0052432A" w:rsidP="0052432A">
      <w:pPr>
        <w:keepNext/>
        <w:keepLines/>
        <w:outlineLvl w:val="1"/>
        <w:rPr>
          <w:rFonts w:ascii="Calibri" w:eastAsia="Times New Roman" w:hAnsi="Calibri" w:cs="Calibri"/>
          <w:u w:val="single"/>
          <w:lang w:eastAsia="hu-HU"/>
        </w:rPr>
      </w:pPr>
      <w:r w:rsidRPr="009C6A3D">
        <w:rPr>
          <w:rFonts w:ascii="Calibri" w:eastAsia="Times New Roman" w:hAnsi="Calibri" w:cs="Calibri"/>
          <w:u w:val="single"/>
          <w:lang w:eastAsia="hu-HU"/>
        </w:rPr>
        <w:t>Finanszírozás alakulása</w:t>
      </w:r>
    </w:p>
    <w:p w14:paraId="189D6C22" w14:textId="49479FBD" w:rsidR="0052432A" w:rsidRPr="009C6A3D" w:rsidRDefault="0052432A" w:rsidP="0052432A">
      <w:pPr>
        <w:jc w:val="both"/>
        <w:rPr>
          <w:rFonts w:ascii="Calibri" w:eastAsia="Times New Roman" w:hAnsi="Calibri" w:cs="Calibri"/>
          <w:bCs/>
          <w:lang w:eastAsia="hu-HU"/>
        </w:rPr>
      </w:pPr>
      <w:r w:rsidRPr="009C6A3D">
        <w:rPr>
          <w:rFonts w:ascii="Calibri" w:eastAsia="Times New Roman" w:hAnsi="Calibri" w:cs="Calibri"/>
          <w:bCs/>
          <w:lang w:eastAsia="hu-HU"/>
        </w:rPr>
        <w:t>202</w:t>
      </w:r>
      <w:r w:rsidR="009C6A3D" w:rsidRPr="009C6A3D">
        <w:rPr>
          <w:rFonts w:ascii="Calibri" w:eastAsia="Times New Roman" w:hAnsi="Calibri" w:cs="Calibri"/>
          <w:bCs/>
          <w:lang w:eastAsia="hu-HU"/>
        </w:rPr>
        <w:t>5</w:t>
      </w:r>
      <w:r w:rsidRPr="009C6A3D">
        <w:rPr>
          <w:rFonts w:ascii="Calibri" w:eastAsia="Times New Roman" w:hAnsi="Calibri" w:cs="Calibri"/>
          <w:bCs/>
          <w:lang w:eastAsia="hu-HU"/>
        </w:rPr>
        <w:t xml:space="preserve">. évben </w:t>
      </w:r>
      <w:r w:rsidRPr="009C6A3D">
        <w:rPr>
          <w:rFonts w:ascii="Calibri" w:eastAsia="Times New Roman" w:hAnsi="Calibri" w:cs="Calibri"/>
          <w:bCs/>
          <w:u w:val="single"/>
          <w:lang w:eastAsia="hu-HU"/>
        </w:rPr>
        <w:t>hitelfelvételre</w:t>
      </w:r>
      <w:r w:rsidRPr="009C6A3D">
        <w:rPr>
          <w:rFonts w:ascii="Calibri" w:eastAsia="Times New Roman" w:hAnsi="Calibri" w:cs="Calibri"/>
          <w:bCs/>
          <w:lang w:eastAsia="hu-HU"/>
        </w:rPr>
        <w:t xml:space="preserve"> nem került sor. Az Önkormányzat zárt végű </w:t>
      </w:r>
      <w:r w:rsidRPr="009C6A3D">
        <w:rPr>
          <w:rFonts w:ascii="Calibri" w:eastAsia="Times New Roman" w:hAnsi="Calibri" w:cs="Calibri"/>
          <w:bCs/>
          <w:u w:val="single"/>
          <w:lang w:eastAsia="hu-HU"/>
        </w:rPr>
        <w:t>pénzügyi lízingszerződést</w:t>
      </w:r>
      <w:r w:rsidRPr="009C6A3D">
        <w:rPr>
          <w:rFonts w:ascii="Calibri" w:eastAsia="Times New Roman" w:hAnsi="Calibri" w:cs="Calibri"/>
          <w:bCs/>
          <w:lang w:eastAsia="hu-HU"/>
        </w:rPr>
        <w:t xml:space="preserve"> kötött a K&amp;H Bank Zrt-vel 2018.10.10-én, mely 2019. év során két ütemben valósult meg. A lízingszerződésben foglalt pénzeszköz a Szombathely közterületén található lámpatestek cseréjére került felhasználásra. A pénzügyi lízingből eredő fizetési kötelezettség állományáról szóló évenkénti kimutatást a 30. sz. melléklet tartalmazza.</w:t>
      </w:r>
    </w:p>
    <w:p w14:paraId="6A4A01FB" w14:textId="77777777" w:rsidR="0052432A" w:rsidRPr="009046B0" w:rsidRDefault="0052432A" w:rsidP="0052432A">
      <w:pPr>
        <w:jc w:val="both"/>
        <w:rPr>
          <w:rFonts w:ascii="Calibri" w:eastAsia="Times New Roman" w:hAnsi="Calibri" w:cs="Calibri"/>
          <w:bCs/>
          <w:highlight w:val="yellow"/>
          <w:lang w:eastAsia="hu-HU"/>
        </w:rPr>
      </w:pPr>
    </w:p>
    <w:p w14:paraId="343AEBC7" w14:textId="77777777" w:rsidR="0052432A" w:rsidRPr="003377E8" w:rsidRDefault="0052432A" w:rsidP="0052432A">
      <w:pPr>
        <w:rPr>
          <w:rFonts w:ascii="Calibri" w:eastAsia="Times New Roman" w:hAnsi="Calibri" w:cs="Calibri"/>
          <w:lang w:eastAsia="hu-HU"/>
        </w:rPr>
      </w:pPr>
      <w:r w:rsidRPr="003377E8">
        <w:rPr>
          <w:rFonts w:ascii="Calibri" w:eastAsia="Times New Roman" w:hAnsi="Calibri" w:cs="Calibri"/>
          <w:lang w:eastAsia="hu-HU"/>
        </w:rPr>
        <w:t>A lízingállomány alakulása ezer Ft-ban: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134"/>
        <w:gridCol w:w="1134"/>
        <w:gridCol w:w="1134"/>
        <w:gridCol w:w="1275"/>
        <w:gridCol w:w="1134"/>
        <w:gridCol w:w="1134"/>
        <w:gridCol w:w="1276"/>
      </w:tblGrid>
      <w:tr w:rsidR="00797B46" w:rsidRPr="009046B0" w14:paraId="050DBA1D" w14:textId="77777777" w:rsidTr="00A70F37">
        <w:trPr>
          <w:trHeight w:val="419"/>
        </w:trPr>
        <w:tc>
          <w:tcPr>
            <w:tcW w:w="2122" w:type="dxa"/>
            <w:tcBorders>
              <w:top w:val="single" w:sz="4" w:space="0" w:color="auto"/>
              <w:left w:val="single" w:sz="4" w:space="0" w:color="auto"/>
              <w:bottom w:val="single" w:sz="4" w:space="0" w:color="auto"/>
              <w:right w:val="single" w:sz="4" w:space="0" w:color="auto"/>
            </w:tcBorders>
            <w:vAlign w:val="center"/>
          </w:tcPr>
          <w:p w14:paraId="5373F2DB" w14:textId="77777777" w:rsidR="00797B46" w:rsidRPr="00074A36" w:rsidRDefault="00797B46" w:rsidP="00797B46">
            <w:pPr>
              <w:rPr>
                <w:rFonts w:ascii="Calibri" w:eastAsia="Times New Roman" w:hAnsi="Calibri" w:cs="Calibri"/>
                <w:b/>
                <w:lang w:eastAsia="hu-H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3892ED"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95FFE"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948192"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3B7FE7"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A68DCB" w14:textId="77777777"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458EA5E6" w14:textId="0A581B85"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5A08A957" w14:textId="54F2DAF0" w:rsidR="00797B46" w:rsidRPr="00074A36" w:rsidRDefault="00797B46" w:rsidP="00797B46">
            <w:pPr>
              <w:jc w:val="center"/>
              <w:rPr>
                <w:rFonts w:ascii="Calibri" w:eastAsia="Times New Roman" w:hAnsi="Calibri" w:cs="Calibri"/>
                <w:lang w:eastAsia="hu-HU"/>
              </w:rPr>
            </w:pPr>
            <w:r w:rsidRPr="00074A36">
              <w:rPr>
                <w:rFonts w:ascii="Calibri" w:eastAsia="Times New Roman" w:hAnsi="Calibri" w:cs="Calibri"/>
                <w:lang w:eastAsia="hu-HU"/>
              </w:rPr>
              <w:t>2025.</w:t>
            </w:r>
          </w:p>
        </w:tc>
      </w:tr>
      <w:tr w:rsidR="00797B46" w:rsidRPr="009046B0" w14:paraId="19BCC234" w14:textId="77777777" w:rsidTr="004932C1">
        <w:trPr>
          <w:trHeight w:val="656"/>
        </w:trPr>
        <w:tc>
          <w:tcPr>
            <w:tcW w:w="2122" w:type="dxa"/>
            <w:tcBorders>
              <w:top w:val="single" w:sz="4" w:space="0" w:color="auto"/>
              <w:left w:val="single" w:sz="4" w:space="0" w:color="auto"/>
              <w:bottom w:val="single" w:sz="4" w:space="0" w:color="auto"/>
              <w:right w:val="single" w:sz="4" w:space="0" w:color="auto"/>
            </w:tcBorders>
            <w:vAlign w:val="center"/>
            <w:hideMark/>
          </w:tcPr>
          <w:p w14:paraId="7AA99E4F" w14:textId="77777777" w:rsidR="00797B46" w:rsidRPr="00074A36" w:rsidRDefault="00797B46" w:rsidP="00797B46">
            <w:pPr>
              <w:rPr>
                <w:rFonts w:ascii="Calibri" w:eastAsia="Times New Roman" w:hAnsi="Calibri" w:cs="Calibri"/>
                <w:b/>
                <w:lang w:eastAsia="hu-HU"/>
              </w:rPr>
            </w:pPr>
            <w:r w:rsidRPr="00074A36">
              <w:rPr>
                <w:rFonts w:ascii="Calibri" w:eastAsia="Times New Roman" w:hAnsi="Calibri" w:cs="Calibri"/>
                <w:b/>
                <w:lang w:eastAsia="hu-HU"/>
              </w:rPr>
              <w:t>Lízing</w:t>
            </w:r>
          </w:p>
          <w:p w14:paraId="582B2A3E" w14:textId="77777777" w:rsidR="00797B46" w:rsidRPr="00074A36" w:rsidRDefault="00797B46" w:rsidP="00797B46">
            <w:pPr>
              <w:rPr>
                <w:rFonts w:ascii="Calibri" w:eastAsia="Times New Roman" w:hAnsi="Calibri" w:cs="Calibri"/>
                <w:bCs/>
                <w:lang w:eastAsia="hu-HU"/>
              </w:rPr>
            </w:pPr>
            <w:r w:rsidRPr="00074A36">
              <w:rPr>
                <w:rFonts w:ascii="Calibri" w:eastAsia="Times New Roman" w:hAnsi="Calibri" w:cs="Calibri"/>
                <w:b/>
                <w:lang w:eastAsia="hu-HU"/>
              </w:rPr>
              <w:t>Nyitóállomány</w:t>
            </w:r>
          </w:p>
        </w:tc>
        <w:tc>
          <w:tcPr>
            <w:tcW w:w="1134" w:type="dxa"/>
            <w:tcBorders>
              <w:top w:val="single" w:sz="4" w:space="0" w:color="auto"/>
              <w:left w:val="single" w:sz="4" w:space="0" w:color="auto"/>
              <w:bottom w:val="single" w:sz="4" w:space="0" w:color="auto"/>
              <w:right w:val="single" w:sz="4" w:space="0" w:color="auto"/>
            </w:tcBorders>
            <w:vAlign w:val="center"/>
          </w:tcPr>
          <w:p w14:paraId="0B007BF2" w14:textId="77777777" w:rsidR="00797B46" w:rsidRPr="00074A36" w:rsidRDefault="00797B46" w:rsidP="00797B46">
            <w:pPr>
              <w:jc w:val="right"/>
              <w:rPr>
                <w:rFonts w:ascii="Calibri" w:eastAsia="Times New Roman" w:hAnsi="Calibri" w:cs="Calibri"/>
                <w:b/>
                <w:bCs/>
                <w:lang w:eastAsia="hu-HU"/>
              </w:rPr>
            </w:pPr>
          </w:p>
          <w:p w14:paraId="2C9FAA36" w14:textId="77777777" w:rsidR="00797B46" w:rsidRPr="00074A36" w:rsidRDefault="00797B46" w:rsidP="00797B46">
            <w:pPr>
              <w:jc w:val="right"/>
              <w:rPr>
                <w:rFonts w:ascii="Calibri" w:eastAsia="Times New Roman" w:hAnsi="Calibri" w:cs="Calibri"/>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451B569" w14:textId="77777777" w:rsidR="00797B46" w:rsidRPr="00074A36" w:rsidRDefault="00797B46" w:rsidP="00797B46">
            <w:pPr>
              <w:jc w:val="right"/>
              <w:rPr>
                <w:rFonts w:ascii="Calibri" w:eastAsia="Times New Roman" w:hAnsi="Calibri" w:cs="Calibri"/>
                <w:b/>
                <w:bCs/>
                <w:lang w:eastAsia="hu-HU"/>
              </w:rPr>
            </w:pPr>
          </w:p>
          <w:p w14:paraId="4DA91DD0"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1.383.586</w:t>
            </w:r>
          </w:p>
        </w:tc>
        <w:tc>
          <w:tcPr>
            <w:tcW w:w="1134" w:type="dxa"/>
            <w:tcBorders>
              <w:top w:val="single" w:sz="4" w:space="0" w:color="auto"/>
              <w:left w:val="single" w:sz="4" w:space="0" w:color="auto"/>
              <w:bottom w:val="single" w:sz="4" w:space="0" w:color="auto"/>
              <w:right w:val="single" w:sz="4" w:space="0" w:color="auto"/>
            </w:tcBorders>
            <w:vAlign w:val="center"/>
          </w:tcPr>
          <w:p w14:paraId="6BE995E4" w14:textId="77777777" w:rsidR="00797B46" w:rsidRPr="00074A36" w:rsidRDefault="00797B46" w:rsidP="00797B46">
            <w:pPr>
              <w:jc w:val="right"/>
              <w:rPr>
                <w:rFonts w:ascii="Calibri" w:eastAsia="Times New Roman" w:hAnsi="Calibri" w:cs="Calibri"/>
                <w:b/>
                <w:bCs/>
                <w:lang w:eastAsia="hu-HU"/>
              </w:rPr>
            </w:pPr>
          </w:p>
          <w:p w14:paraId="7B284A27"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1.262.837</w:t>
            </w:r>
          </w:p>
        </w:tc>
        <w:tc>
          <w:tcPr>
            <w:tcW w:w="1275" w:type="dxa"/>
            <w:tcBorders>
              <w:top w:val="single" w:sz="4" w:space="0" w:color="auto"/>
              <w:left w:val="single" w:sz="4" w:space="0" w:color="auto"/>
              <w:bottom w:val="single" w:sz="4" w:space="0" w:color="auto"/>
              <w:right w:val="single" w:sz="4" w:space="0" w:color="auto"/>
            </w:tcBorders>
            <w:vAlign w:val="center"/>
          </w:tcPr>
          <w:p w14:paraId="53B1C3F6" w14:textId="77777777" w:rsidR="00797B46" w:rsidRPr="00074A36" w:rsidRDefault="00797B46" w:rsidP="00797B46">
            <w:pPr>
              <w:jc w:val="right"/>
              <w:rPr>
                <w:rFonts w:ascii="Calibri" w:eastAsia="Times New Roman" w:hAnsi="Calibri" w:cs="Calibri"/>
                <w:b/>
                <w:bCs/>
                <w:lang w:eastAsia="hu-HU"/>
              </w:rPr>
            </w:pPr>
          </w:p>
          <w:p w14:paraId="65B78FB4"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1.142.088</w:t>
            </w:r>
          </w:p>
        </w:tc>
        <w:tc>
          <w:tcPr>
            <w:tcW w:w="1134" w:type="dxa"/>
            <w:tcBorders>
              <w:top w:val="single" w:sz="4" w:space="0" w:color="auto"/>
              <w:left w:val="single" w:sz="4" w:space="0" w:color="auto"/>
              <w:bottom w:val="single" w:sz="4" w:space="0" w:color="auto"/>
              <w:right w:val="single" w:sz="4" w:space="0" w:color="auto"/>
            </w:tcBorders>
            <w:vAlign w:val="center"/>
          </w:tcPr>
          <w:p w14:paraId="4E10D657" w14:textId="77777777" w:rsidR="00797B46" w:rsidRPr="00074A36" w:rsidRDefault="00797B46" w:rsidP="00797B46">
            <w:pPr>
              <w:jc w:val="right"/>
              <w:rPr>
                <w:rFonts w:ascii="Calibri" w:eastAsia="Times New Roman" w:hAnsi="Calibri" w:cs="Calibri"/>
                <w:b/>
                <w:bCs/>
                <w:lang w:eastAsia="hu-HU"/>
              </w:rPr>
            </w:pPr>
          </w:p>
          <w:p w14:paraId="76FB9B4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1.021.338</w:t>
            </w:r>
          </w:p>
        </w:tc>
        <w:tc>
          <w:tcPr>
            <w:tcW w:w="1134" w:type="dxa"/>
            <w:tcBorders>
              <w:top w:val="single" w:sz="4" w:space="0" w:color="auto"/>
              <w:left w:val="single" w:sz="4" w:space="0" w:color="auto"/>
              <w:bottom w:val="single" w:sz="4" w:space="0" w:color="auto"/>
              <w:right w:val="single" w:sz="4" w:space="0" w:color="auto"/>
            </w:tcBorders>
            <w:vAlign w:val="center"/>
          </w:tcPr>
          <w:p w14:paraId="71247942" w14:textId="77777777" w:rsidR="00797B46" w:rsidRPr="00074A36" w:rsidRDefault="00797B46" w:rsidP="00797B46">
            <w:pPr>
              <w:jc w:val="right"/>
              <w:rPr>
                <w:rFonts w:ascii="Calibri" w:eastAsia="Times New Roman" w:hAnsi="Calibri" w:cs="Calibri"/>
                <w:b/>
                <w:bCs/>
                <w:lang w:eastAsia="hu-HU"/>
              </w:rPr>
            </w:pPr>
          </w:p>
          <w:p w14:paraId="07DE1CFB" w14:textId="1F4CBECE"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900.589</w:t>
            </w:r>
          </w:p>
        </w:tc>
        <w:tc>
          <w:tcPr>
            <w:tcW w:w="1276" w:type="dxa"/>
            <w:tcBorders>
              <w:top w:val="single" w:sz="4" w:space="0" w:color="auto"/>
              <w:left w:val="single" w:sz="4" w:space="0" w:color="auto"/>
              <w:bottom w:val="single" w:sz="4" w:space="0" w:color="auto"/>
              <w:right w:val="single" w:sz="4" w:space="0" w:color="auto"/>
            </w:tcBorders>
            <w:vAlign w:val="center"/>
          </w:tcPr>
          <w:p w14:paraId="137A8D0E" w14:textId="77777777" w:rsidR="007B6C4C" w:rsidRPr="003B720E" w:rsidRDefault="007B6C4C" w:rsidP="007B6C4C">
            <w:pPr>
              <w:jc w:val="center"/>
              <w:rPr>
                <w:rFonts w:ascii="Calibri" w:eastAsia="Times New Roman" w:hAnsi="Calibri" w:cs="Calibri"/>
                <w:b/>
                <w:bCs/>
                <w:lang w:eastAsia="hu-HU"/>
              </w:rPr>
            </w:pPr>
          </w:p>
          <w:p w14:paraId="7AB74D54" w14:textId="3006E48C" w:rsidR="00797B46" w:rsidRPr="003B720E" w:rsidRDefault="007B6C4C" w:rsidP="007B6C4C">
            <w:pPr>
              <w:jc w:val="center"/>
              <w:rPr>
                <w:rFonts w:ascii="Calibri" w:eastAsia="Times New Roman" w:hAnsi="Calibri" w:cs="Calibri"/>
                <w:b/>
                <w:bCs/>
                <w:lang w:eastAsia="hu-HU"/>
              </w:rPr>
            </w:pPr>
            <w:r w:rsidRPr="003B720E">
              <w:rPr>
                <w:rFonts w:ascii="Calibri" w:eastAsia="Times New Roman" w:hAnsi="Calibri" w:cs="Calibri"/>
                <w:b/>
                <w:bCs/>
                <w:lang w:eastAsia="hu-HU"/>
              </w:rPr>
              <w:t>779.839</w:t>
            </w:r>
          </w:p>
        </w:tc>
      </w:tr>
      <w:tr w:rsidR="00797B46" w:rsidRPr="009046B0" w14:paraId="1308F2D0" w14:textId="77777777" w:rsidTr="004932C1">
        <w:trPr>
          <w:trHeight w:val="708"/>
        </w:trPr>
        <w:tc>
          <w:tcPr>
            <w:tcW w:w="2122" w:type="dxa"/>
            <w:tcBorders>
              <w:top w:val="single" w:sz="4" w:space="0" w:color="auto"/>
              <w:left w:val="single" w:sz="4" w:space="0" w:color="auto"/>
              <w:bottom w:val="single" w:sz="4" w:space="0" w:color="auto"/>
              <w:right w:val="single" w:sz="4" w:space="0" w:color="auto"/>
            </w:tcBorders>
            <w:vAlign w:val="center"/>
            <w:hideMark/>
          </w:tcPr>
          <w:p w14:paraId="7972FE82" w14:textId="77777777" w:rsidR="00797B46" w:rsidRPr="00074A36" w:rsidRDefault="00797B46" w:rsidP="00797B46">
            <w:pPr>
              <w:rPr>
                <w:rFonts w:ascii="Calibri" w:eastAsia="Times New Roman" w:hAnsi="Calibri" w:cs="Calibri"/>
                <w:lang w:eastAsia="hu-HU"/>
              </w:rPr>
            </w:pPr>
            <w:r w:rsidRPr="00074A36">
              <w:rPr>
                <w:rFonts w:ascii="Calibri" w:eastAsia="Times New Roman" w:hAnsi="Calibri" w:cs="Calibri"/>
                <w:lang w:eastAsia="hu-HU"/>
              </w:rPr>
              <w:t>Lízing kötelezettség előírás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AB537"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1.448.992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26DFB7"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13610"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3E1B3"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65A5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1808AA" w14:textId="5E40B8FB"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0347AE6" w14:textId="4DB88E57" w:rsidR="00797B46" w:rsidRPr="003B720E" w:rsidRDefault="007B6C4C" w:rsidP="00074A36">
            <w:pPr>
              <w:jc w:val="center"/>
              <w:rPr>
                <w:rFonts w:ascii="Calibri" w:eastAsia="Times New Roman" w:hAnsi="Calibri" w:cs="Calibri"/>
                <w:b/>
                <w:bCs/>
                <w:lang w:eastAsia="hu-HU"/>
              </w:rPr>
            </w:pPr>
            <w:r w:rsidRPr="003B720E">
              <w:rPr>
                <w:rFonts w:ascii="Calibri" w:eastAsia="Times New Roman" w:hAnsi="Calibri" w:cs="Calibri"/>
                <w:b/>
                <w:bCs/>
                <w:lang w:eastAsia="hu-HU"/>
              </w:rPr>
              <w:t>0</w:t>
            </w:r>
          </w:p>
        </w:tc>
      </w:tr>
      <w:tr w:rsidR="00797B46" w:rsidRPr="009046B0" w14:paraId="575D789E" w14:textId="77777777" w:rsidTr="004932C1">
        <w:trPr>
          <w:trHeight w:val="690"/>
        </w:trPr>
        <w:tc>
          <w:tcPr>
            <w:tcW w:w="2122" w:type="dxa"/>
            <w:tcBorders>
              <w:top w:val="single" w:sz="4" w:space="0" w:color="auto"/>
              <w:left w:val="single" w:sz="4" w:space="0" w:color="auto"/>
              <w:bottom w:val="single" w:sz="4" w:space="0" w:color="auto"/>
              <w:right w:val="single" w:sz="4" w:space="0" w:color="auto"/>
            </w:tcBorders>
            <w:vAlign w:val="center"/>
            <w:hideMark/>
          </w:tcPr>
          <w:p w14:paraId="5957E2F6" w14:textId="77777777" w:rsidR="00797B46" w:rsidRPr="00074A36" w:rsidRDefault="00797B46" w:rsidP="00797B46">
            <w:pPr>
              <w:rPr>
                <w:rFonts w:ascii="Calibri" w:eastAsia="Times New Roman" w:hAnsi="Calibri" w:cs="Calibri"/>
                <w:lang w:eastAsia="hu-HU"/>
              </w:rPr>
            </w:pPr>
            <w:r w:rsidRPr="00074A36">
              <w:rPr>
                <w:rFonts w:ascii="Calibri" w:eastAsia="Times New Roman" w:hAnsi="Calibri" w:cs="Calibri"/>
                <w:lang w:eastAsia="hu-HU"/>
              </w:rPr>
              <w:t>Lízing törlesztés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AE98F"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65.406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EE5E6"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65EF4"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858B88"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6D8E5"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120.749</w:t>
            </w:r>
          </w:p>
        </w:tc>
        <w:tc>
          <w:tcPr>
            <w:tcW w:w="1134" w:type="dxa"/>
            <w:tcBorders>
              <w:top w:val="single" w:sz="4" w:space="0" w:color="auto"/>
              <w:left w:val="single" w:sz="4" w:space="0" w:color="auto"/>
              <w:bottom w:val="single" w:sz="4" w:space="0" w:color="auto"/>
              <w:right w:val="single" w:sz="4" w:space="0" w:color="auto"/>
            </w:tcBorders>
            <w:vAlign w:val="center"/>
          </w:tcPr>
          <w:p w14:paraId="3473EFF4" w14:textId="74054E58"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120.750</w:t>
            </w:r>
          </w:p>
        </w:tc>
        <w:tc>
          <w:tcPr>
            <w:tcW w:w="1276" w:type="dxa"/>
            <w:tcBorders>
              <w:top w:val="single" w:sz="4" w:space="0" w:color="auto"/>
              <w:left w:val="single" w:sz="4" w:space="0" w:color="auto"/>
              <w:bottom w:val="single" w:sz="4" w:space="0" w:color="auto"/>
              <w:right w:val="single" w:sz="4" w:space="0" w:color="auto"/>
            </w:tcBorders>
            <w:vAlign w:val="center"/>
          </w:tcPr>
          <w:p w14:paraId="4ECEC8E8" w14:textId="3CB72848" w:rsidR="00797B46" w:rsidRPr="003B720E" w:rsidRDefault="00074A36" w:rsidP="00074A36">
            <w:pPr>
              <w:jc w:val="center"/>
              <w:rPr>
                <w:rFonts w:ascii="Calibri" w:eastAsia="Times New Roman" w:hAnsi="Calibri" w:cs="Calibri"/>
                <w:b/>
                <w:bCs/>
                <w:lang w:eastAsia="hu-HU"/>
              </w:rPr>
            </w:pPr>
            <w:r w:rsidRPr="003B720E">
              <w:rPr>
                <w:rFonts w:ascii="Calibri" w:eastAsia="Times New Roman" w:hAnsi="Calibri" w:cs="Calibri"/>
                <w:b/>
                <w:bCs/>
                <w:lang w:eastAsia="hu-HU"/>
              </w:rPr>
              <w:t>120.749</w:t>
            </w:r>
          </w:p>
        </w:tc>
      </w:tr>
      <w:tr w:rsidR="00797B46" w:rsidRPr="009046B0" w14:paraId="26000909" w14:textId="77777777" w:rsidTr="004932C1">
        <w:trPr>
          <w:trHeight w:val="699"/>
        </w:trPr>
        <w:tc>
          <w:tcPr>
            <w:tcW w:w="2122" w:type="dxa"/>
            <w:tcBorders>
              <w:top w:val="single" w:sz="4" w:space="0" w:color="auto"/>
              <w:left w:val="single" w:sz="4" w:space="0" w:color="auto"/>
              <w:bottom w:val="single" w:sz="4" w:space="0" w:color="auto"/>
              <w:right w:val="single" w:sz="4" w:space="0" w:color="auto"/>
            </w:tcBorders>
            <w:vAlign w:val="center"/>
            <w:hideMark/>
          </w:tcPr>
          <w:p w14:paraId="37E939EA" w14:textId="77777777" w:rsidR="00797B46" w:rsidRPr="00074A36" w:rsidRDefault="00797B46" w:rsidP="00797B46">
            <w:pPr>
              <w:rPr>
                <w:rFonts w:ascii="Calibri" w:eastAsia="Times New Roman" w:hAnsi="Calibri" w:cs="Calibri"/>
                <w:b/>
                <w:bCs/>
                <w:lang w:eastAsia="hu-HU"/>
              </w:rPr>
            </w:pPr>
            <w:r w:rsidRPr="00074A36">
              <w:rPr>
                <w:rFonts w:ascii="Calibri" w:eastAsia="Times New Roman" w:hAnsi="Calibri" w:cs="Calibri"/>
                <w:b/>
                <w:bCs/>
                <w:lang w:eastAsia="hu-HU"/>
              </w:rPr>
              <w:t>Lízing záróállomány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F8AC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1.383.586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5C5DD8"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1.262.837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907FA"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1.142.088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03D9DD"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1.021.338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9B72C" w14:textId="77777777"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900.589</w:t>
            </w:r>
          </w:p>
        </w:tc>
        <w:tc>
          <w:tcPr>
            <w:tcW w:w="1134" w:type="dxa"/>
            <w:tcBorders>
              <w:top w:val="single" w:sz="4" w:space="0" w:color="auto"/>
              <w:left w:val="single" w:sz="4" w:space="0" w:color="auto"/>
              <w:bottom w:val="single" w:sz="4" w:space="0" w:color="auto"/>
              <w:right w:val="single" w:sz="4" w:space="0" w:color="auto"/>
            </w:tcBorders>
            <w:vAlign w:val="center"/>
          </w:tcPr>
          <w:p w14:paraId="687802BB" w14:textId="0A9B8C05" w:rsidR="00797B46" w:rsidRPr="00074A36" w:rsidRDefault="00797B46" w:rsidP="00797B46">
            <w:pPr>
              <w:jc w:val="right"/>
              <w:rPr>
                <w:rFonts w:ascii="Calibri" w:eastAsia="Times New Roman" w:hAnsi="Calibri" w:cs="Calibri"/>
                <w:b/>
                <w:bCs/>
                <w:lang w:eastAsia="hu-HU"/>
              </w:rPr>
            </w:pPr>
            <w:r w:rsidRPr="00074A36">
              <w:rPr>
                <w:rFonts w:ascii="Calibri" w:eastAsia="Times New Roman" w:hAnsi="Calibri" w:cs="Calibri"/>
                <w:b/>
                <w:bCs/>
                <w:lang w:eastAsia="hu-HU"/>
              </w:rPr>
              <w:t>779.839</w:t>
            </w:r>
          </w:p>
        </w:tc>
        <w:tc>
          <w:tcPr>
            <w:tcW w:w="1276" w:type="dxa"/>
            <w:tcBorders>
              <w:top w:val="single" w:sz="4" w:space="0" w:color="auto"/>
              <w:left w:val="single" w:sz="4" w:space="0" w:color="auto"/>
              <w:bottom w:val="single" w:sz="4" w:space="0" w:color="auto"/>
              <w:right w:val="single" w:sz="4" w:space="0" w:color="auto"/>
            </w:tcBorders>
            <w:vAlign w:val="center"/>
          </w:tcPr>
          <w:p w14:paraId="4E87486D" w14:textId="7492790E" w:rsidR="00797B46" w:rsidRPr="003B720E" w:rsidRDefault="00074A36" w:rsidP="00074A36">
            <w:pPr>
              <w:jc w:val="center"/>
              <w:rPr>
                <w:rFonts w:ascii="Calibri" w:eastAsia="Times New Roman" w:hAnsi="Calibri" w:cs="Calibri"/>
                <w:b/>
                <w:bCs/>
                <w:lang w:eastAsia="hu-HU"/>
              </w:rPr>
            </w:pPr>
            <w:r w:rsidRPr="003B720E">
              <w:rPr>
                <w:rFonts w:ascii="Calibri" w:eastAsia="Times New Roman" w:hAnsi="Calibri" w:cs="Calibri"/>
                <w:b/>
                <w:bCs/>
                <w:lang w:eastAsia="hu-HU"/>
              </w:rPr>
              <w:t>659.090</w:t>
            </w:r>
          </w:p>
        </w:tc>
      </w:tr>
    </w:tbl>
    <w:p w14:paraId="6A6771D0" w14:textId="77777777" w:rsidR="0052432A" w:rsidRPr="009046B0" w:rsidRDefault="0052432A" w:rsidP="0052432A">
      <w:pPr>
        <w:jc w:val="both"/>
        <w:rPr>
          <w:rFonts w:ascii="Calibri" w:eastAsia="Times New Roman" w:hAnsi="Calibri" w:cs="Calibri"/>
          <w:bCs/>
          <w:color w:val="C00000"/>
          <w:highlight w:val="yellow"/>
          <w:lang w:eastAsia="hu-HU"/>
        </w:rPr>
      </w:pPr>
    </w:p>
    <w:p w14:paraId="1D8626B6" w14:textId="6CAA588F" w:rsidR="0052432A" w:rsidRPr="00256B5D" w:rsidRDefault="0052432A" w:rsidP="0052432A">
      <w:pPr>
        <w:jc w:val="both"/>
        <w:rPr>
          <w:rFonts w:ascii="Calibri" w:eastAsia="Times New Roman" w:hAnsi="Calibri" w:cs="Calibri"/>
          <w:bCs/>
          <w:lang w:eastAsia="hu-HU"/>
        </w:rPr>
      </w:pPr>
      <w:r w:rsidRPr="00256B5D">
        <w:rPr>
          <w:rFonts w:ascii="Calibri" w:eastAsia="Times New Roman" w:hAnsi="Calibri" w:cs="Calibri"/>
          <w:bCs/>
          <w:lang w:eastAsia="hu-HU"/>
        </w:rPr>
        <w:t>Az államháztartásról szóló törvény végrehajtásáról szóló kormányrendelet előírása alapján 202</w:t>
      </w:r>
      <w:r w:rsidR="00C47015" w:rsidRPr="00256B5D">
        <w:rPr>
          <w:rFonts w:ascii="Calibri" w:eastAsia="Times New Roman" w:hAnsi="Calibri" w:cs="Calibri"/>
          <w:bCs/>
          <w:lang w:eastAsia="hu-HU"/>
        </w:rPr>
        <w:t>5</w:t>
      </w:r>
      <w:r w:rsidRPr="00256B5D">
        <w:rPr>
          <w:rFonts w:ascii="Calibri" w:eastAsia="Times New Roman" w:hAnsi="Calibri" w:cs="Calibri"/>
          <w:bCs/>
          <w:lang w:eastAsia="hu-HU"/>
        </w:rPr>
        <w:t xml:space="preserve">. évre vonatkozóan </w:t>
      </w:r>
      <w:r w:rsidR="00C47015" w:rsidRPr="00256B5D">
        <w:rPr>
          <w:rFonts w:ascii="Calibri" w:eastAsia="Times New Roman" w:hAnsi="Calibri" w:cs="Calibri"/>
          <w:bCs/>
          <w:lang w:eastAsia="hu-HU"/>
        </w:rPr>
        <w:t>336.010</w:t>
      </w:r>
      <w:r w:rsidRPr="00256B5D">
        <w:rPr>
          <w:rFonts w:ascii="Calibri" w:eastAsia="Times New Roman" w:hAnsi="Calibri" w:cs="Calibri"/>
          <w:bCs/>
          <w:lang w:eastAsia="hu-HU"/>
        </w:rPr>
        <w:t xml:space="preserve"> e Ft </w:t>
      </w:r>
      <w:r w:rsidRPr="00256B5D">
        <w:rPr>
          <w:rFonts w:ascii="Calibri" w:eastAsia="Times New Roman" w:hAnsi="Calibri" w:cs="Calibri"/>
          <w:bCs/>
          <w:u w:val="single"/>
          <w:lang w:eastAsia="hu-HU"/>
        </w:rPr>
        <w:t>állam általi megelőlegezést</w:t>
      </w:r>
      <w:r w:rsidRPr="00256B5D">
        <w:rPr>
          <w:rFonts w:ascii="Calibri" w:eastAsia="Times New Roman" w:hAnsi="Calibri" w:cs="Calibri"/>
          <w:bCs/>
          <w:lang w:eastAsia="hu-HU"/>
        </w:rPr>
        <w:t xml:space="preserve"> folyósított a Kincstár, mely december </w:t>
      </w:r>
      <w:r w:rsidR="00256B5D" w:rsidRPr="00256B5D">
        <w:rPr>
          <w:rFonts w:ascii="Calibri" w:eastAsia="Times New Roman" w:hAnsi="Calibri" w:cs="Calibri"/>
          <w:bCs/>
          <w:lang w:eastAsia="hu-HU"/>
        </w:rPr>
        <w:t>29</w:t>
      </w:r>
      <w:r w:rsidRPr="00256B5D">
        <w:rPr>
          <w:rFonts w:ascii="Calibri" w:eastAsia="Times New Roman" w:hAnsi="Calibri" w:cs="Calibri"/>
          <w:bCs/>
          <w:lang w:eastAsia="hu-HU"/>
        </w:rPr>
        <w:t>-án az önkormányzat bankszámláján jóváírásra került. Az elszámolási szabályok szerint 202</w:t>
      </w:r>
      <w:r w:rsidR="00256B5D" w:rsidRPr="00256B5D">
        <w:rPr>
          <w:rFonts w:ascii="Calibri" w:eastAsia="Times New Roman" w:hAnsi="Calibri" w:cs="Calibri"/>
          <w:bCs/>
          <w:lang w:eastAsia="hu-HU"/>
        </w:rPr>
        <w:t>6</w:t>
      </w:r>
      <w:r w:rsidRPr="00256B5D">
        <w:rPr>
          <w:rFonts w:ascii="Calibri" w:eastAsia="Times New Roman" w:hAnsi="Calibri" w:cs="Calibri"/>
          <w:bCs/>
          <w:lang w:eastAsia="hu-HU"/>
        </w:rPr>
        <w:t xml:space="preserve">. évben történik a támogatási előleg elszámolása a nettó finanszírozás keretében. </w:t>
      </w:r>
    </w:p>
    <w:p w14:paraId="3E87C80B" w14:textId="77777777" w:rsidR="0052432A" w:rsidRPr="00256B5D" w:rsidRDefault="0052432A" w:rsidP="0052432A">
      <w:pPr>
        <w:jc w:val="both"/>
        <w:rPr>
          <w:rFonts w:ascii="Calibri" w:eastAsia="Times New Roman" w:hAnsi="Calibri" w:cs="Calibri"/>
          <w:bCs/>
          <w:lang w:eastAsia="hu-HU"/>
        </w:rPr>
      </w:pPr>
      <w:r w:rsidRPr="00256B5D">
        <w:rPr>
          <w:rFonts w:ascii="Calibri" w:eastAsia="Times New Roman" w:hAnsi="Calibri" w:cs="Calibri"/>
          <w:bCs/>
          <w:lang w:eastAsia="hu-HU"/>
        </w:rPr>
        <w:t xml:space="preserve">Az önkormányzat és az intézmények </w:t>
      </w:r>
      <w:r w:rsidRPr="00256B5D">
        <w:rPr>
          <w:rFonts w:ascii="Calibri" w:eastAsia="Times New Roman" w:hAnsi="Calibri" w:cs="Calibri"/>
          <w:bCs/>
          <w:u w:val="single"/>
          <w:lang w:eastAsia="hu-HU"/>
        </w:rPr>
        <w:t>előző évi költségvetési maradvány</w:t>
      </w:r>
      <w:r w:rsidRPr="00256B5D">
        <w:rPr>
          <w:rFonts w:ascii="Calibri" w:eastAsia="Times New Roman" w:hAnsi="Calibri" w:cs="Calibri"/>
          <w:bCs/>
          <w:lang w:eastAsia="hu-HU"/>
        </w:rPr>
        <w:t xml:space="preserve"> igénybevételének teljesítését a számviteli szabályok szerint elszámoltuk.</w:t>
      </w:r>
    </w:p>
    <w:p w14:paraId="24D9F690" w14:textId="77777777" w:rsidR="0052432A" w:rsidRDefault="0052432A" w:rsidP="0052432A">
      <w:pPr>
        <w:jc w:val="center"/>
        <w:rPr>
          <w:rFonts w:ascii="Calibri" w:eastAsia="Times New Roman" w:hAnsi="Calibri" w:cs="Calibri"/>
          <w:b/>
          <w:bCs/>
          <w:highlight w:val="yellow"/>
          <w:u w:val="single"/>
          <w:lang w:eastAsia="hu-HU"/>
        </w:rPr>
      </w:pPr>
    </w:p>
    <w:p w14:paraId="03B0054A" w14:textId="77777777" w:rsidR="004932C1" w:rsidRDefault="004932C1" w:rsidP="0052432A">
      <w:pPr>
        <w:jc w:val="center"/>
        <w:rPr>
          <w:rFonts w:ascii="Calibri" w:eastAsia="Times New Roman" w:hAnsi="Calibri" w:cs="Calibri"/>
          <w:b/>
          <w:bCs/>
          <w:highlight w:val="yellow"/>
          <w:u w:val="single"/>
          <w:lang w:eastAsia="hu-HU"/>
        </w:rPr>
      </w:pPr>
    </w:p>
    <w:p w14:paraId="0E0D50B1" w14:textId="77777777" w:rsidR="004932C1" w:rsidRDefault="004932C1" w:rsidP="0052432A">
      <w:pPr>
        <w:jc w:val="center"/>
        <w:rPr>
          <w:rFonts w:ascii="Calibri" w:eastAsia="Times New Roman" w:hAnsi="Calibri" w:cs="Calibri"/>
          <w:b/>
          <w:bCs/>
          <w:highlight w:val="yellow"/>
          <w:u w:val="single"/>
          <w:lang w:eastAsia="hu-HU"/>
        </w:rPr>
      </w:pPr>
    </w:p>
    <w:p w14:paraId="5A132A0E" w14:textId="77777777" w:rsidR="004932C1" w:rsidRDefault="004932C1" w:rsidP="0052432A">
      <w:pPr>
        <w:jc w:val="center"/>
        <w:rPr>
          <w:rFonts w:ascii="Calibri" w:eastAsia="Times New Roman" w:hAnsi="Calibri" w:cs="Calibri"/>
          <w:b/>
          <w:bCs/>
          <w:highlight w:val="yellow"/>
          <w:u w:val="single"/>
          <w:lang w:eastAsia="hu-HU"/>
        </w:rPr>
      </w:pPr>
    </w:p>
    <w:p w14:paraId="5E6704F2" w14:textId="77777777" w:rsidR="004932C1" w:rsidRDefault="004932C1" w:rsidP="0052432A">
      <w:pPr>
        <w:jc w:val="center"/>
        <w:rPr>
          <w:rFonts w:ascii="Calibri" w:eastAsia="Times New Roman" w:hAnsi="Calibri" w:cs="Calibri"/>
          <w:b/>
          <w:bCs/>
          <w:highlight w:val="yellow"/>
          <w:u w:val="single"/>
          <w:lang w:eastAsia="hu-HU"/>
        </w:rPr>
      </w:pPr>
    </w:p>
    <w:p w14:paraId="643305A9" w14:textId="77777777" w:rsidR="009D2F15" w:rsidRDefault="009D2F15" w:rsidP="0052432A">
      <w:pPr>
        <w:jc w:val="center"/>
        <w:rPr>
          <w:rFonts w:ascii="Calibri" w:eastAsia="Times New Roman" w:hAnsi="Calibri" w:cs="Calibri"/>
          <w:b/>
          <w:bCs/>
          <w:highlight w:val="yellow"/>
          <w:u w:val="single"/>
          <w:lang w:eastAsia="hu-HU"/>
        </w:rPr>
      </w:pPr>
    </w:p>
    <w:p w14:paraId="3741F45D" w14:textId="77777777" w:rsidR="009D2F15" w:rsidRDefault="009D2F15" w:rsidP="0052432A">
      <w:pPr>
        <w:jc w:val="center"/>
        <w:rPr>
          <w:rFonts w:ascii="Calibri" w:eastAsia="Times New Roman" w:hAnsi="Calibri" w:cs="Calibri"/>
          <w:b/>
          <w:bCs/>
          <w:highlight w:val="yellow"/>
          <w:u w:val="single"/>
          <w:lang w:eastAsia="hu-HU"/>
        </w:rPr>
      </w:pPr>
    </w:p>
    <w:p w14:paraId="0AB146AF" w14:textId="77777777" w:rsidR="009D2F15" w:rsidRDefault="009D2F15" w:rsidP="0052432A">
      <w:pPr>
        <w:jc w:val="center"/>
        <w:rPr>
          <w:rFonts w:ascii="Calibri" w:eastAsia="Times New Roman" w:hAnsi="Calibri" w:cs="Calibri"/>
          <w:b/>
          <w:bCs/>
          <w:highlight w:val="yellow"/>
          <w:u w:val="single"/>
          <w:lang w:eastAsia="hu-HU"/>
        </w:rPr>
      </w:pPr>
    </w:p>
    <w:p w14:paraId="40024A9A" w14:textId="77777777" w:rsidR="009D2F15" w:rsidRDefault="009D2F15" w:rsidP="0052432A">
      <w:pPr>
        <w:jc w:val="center"/>
        <w:rPr>
          <w:rFonts w:ascii="Calibri" w:eastAsia="Times New Roman" w:hAnsi="Calibri" w:cs="Calibri"/>
          <w:b/>
          <w:bCs/>
          <w:highlight w:val="yellow"/>
          <w:u w:val="single"/>
          <w:lang w:eastAsia="hu-HU"/>
        </w:rPr>
      </w:pPr>
    </w:p>
    <w:p w14:paraId="7321DCDF" w14:textId="77777777" w:rsidR="004932C1" w:rsidRDefault="004932C1" w:rsidP="0052432A">
      <w:pPr>
        <w:jc w:val="center"/>
        <w:rPr>
          <w:rFonts w:ascii="Calibri" w:eastAsia="Times New Roman" w:hAnsi="Calibri" w:cs="Calibri"/>
          <w:b/>
          <w:bCs/>
          <w:highlight w:val="yellow"/>
          <w:u w:val="single"/>
          <w:lang w:eastAsia="hu-HU"/>
        </w:rPr>
      </w:pPr>
    </w:p>
    <w:p w14:paraId="66FE145A" w14:textId="77777777" w:rsidR="004932C1" w:rsidRDefault="004932C1" w:rsidP="0052432A">
      <w:pPr>
        <w:jc w:val="center"/>
        <w:rPr>
          <w:rFonts w:ascii="Calibri" w:eastAsia="Times New Roman" w:hAnsi="Calibri" w:cs="Calibri"/>
          <w:b/>
          <w:bCs/>
          <w:highlight w:val="yellow"/>
          <w:u w:val="single"/>
          <w:lang w:eastAsia="hu-HU"/>
        </w:rPr>
      </w:pPr>
    </w:p>
    <w:p w14:paraId="20CFA794" w14:textId="7F044F8A" w:rsidR="0052432A" w:rsidRPr="00E02B31" w:rsidRDefault="0052432A" w:rsidP="0052432A">
      <w:pPr>
        <w:jc w:val="center"/>
        <w:rPr>
          <w:rFonts w:ascii="Calibri" w:eastAsia="Times New Roman" w:hAnsi="Calibri" w:cs="Calibri"/>
          <w:b/>
          <w:bCs/>
          <w:u w:val="single"/>
          <w:lang w:eastAsia="hu-HU"/>
        </w:rPr>
      </w:pPr>
      <w:r w:rsidRPr="00E02B31">
        <w:rPr>
          <w:rFonts w:ascii="Calibri" w:eastAsia="Times New Roman" w:hAnsi="Calibri" w:cs="Calibri"/>
          <w:b/>
          <w:bCs/>
          <w:u w:val="single"/>
          <w:lang w:eastAsia="hu-HU"/>
        </w:rPr>
        <w:lastRenderedPageBreak/>
        <w:t>V. VAGYON ALAKULÁSA</w:t>
      </w:r>
    </w:p>
    <w:p w14:paraId="595C8ECA" w14:textId="77777777" w:rsidR="0052432A" w:rsidRPr="00E02B31" w:rsidRDefault="0052432A" w:rsidP="0052432A">
      <w:pPr>
        <w:jc w:val="center"/>
        <w:rPr>
          <w:rFonts w:ascii="Calibri" w:eastAsia="Times New Roman" w:hAnsi="Calibri" w:cs="Calibri"/>
          <w:b/>
          <w:bCs/>
          <w:u w:val="single"/>
          <w:lang w:eastAsia="hu-HU"/>
        </w:rPr>
      </w:pPr>
    </w:p>
    <w:p w14:paraId="4EDEB3CC" w14:textId="77777777" w:rsidR="0052432A" w:rsidRPr="00E02B31" w:rsidRDefault="0052432A" w:rsidP="0052432A">
      <w:pPr>
        <w:jc w:val="both"/>
        <w:rPr>
          <w:rFonts w:ascii="Calibri" w:eastAsia="Times New Roman" w:hAnsi="Calibri" w:cs="Calibri"/>
          <w:lang w:eastAsia="hu-HU"/>
        </w:rPr>
      </w:pPr>
      <w:r w:rsidRPr="00E02B31">
        <w:rPr>
          <w:rFonts w:ascii="Calibri" w:eastAsia="Times New Roman" w:hAnsi="Calibri" w:cs="Calibri"/>
          <w:lang w:eastAsia="hu-HU"/>
        </w:rPr>
        <w:t>Szombathely Város Önkormányzatának összevont mérlegadatait a 23-24.sz. melléklet tartalmazza.</w:t>
      </w:r>
    </w:p>
    <w:p w14:paraId="50A47FD6" w14:textId="77777777" w:rsidR="0052432A" w:rsidRPr="00E02B31" w:rsidRDefault="0052432A" w:rsidP="0052432A">
      <w:pPr>
        <w:jc w:val="both"/>
        <w:rPr>
          <w:rFonts w:ascii="Calibri" w:eastAsia="Times New Roman" w:hAnsi="Calibri" w:cs="Calibri"/>
          <w:b/>
          <w:bCs/>
          <w:lang w:eastAsia="hu-HU"/>
        </w:rPr>
      </w:pPr>
      <w:r w:rsidRPr="00E02B31">
        <w:rPr>
          <w:rFonts w:ascii="Calibri" w:eastAsia="Times New Roman" w:hAnsi="Calibri" w:cs="Calibri"/>
          <w:b/>
          <w:bCs/>
          <w:lang w:eastAsia="hu-HU"/>
        </w:rPr>
        <w:t xml:space="preserve">Eszközök     </w:t>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r>
      <w:r w:rsidRPr="00E02B31">
        <w:rPr>
          <w:rFonts w:ascii="Calibri" w:eastAsia="Times New Roman" w:hAnsi="Calibri" w:cs="Calibri"/>
          <w:b/>
          <w:bCs/>
          <w:lang w:eastAsia="hu-HU"/>
        </w:rPr>
        <w:tab/>
        <w:t xml:space="preserve">           e Ft-ban</w:t>
      </w:r>
    </w:p>
    <w:tbl>
      <w:tblPr>
        <w:tblW w:w="9060" w:type="dxa"/>
        <w:tblInd w:w="80" w:type="dxa"/>
        <w:tblLayout w:type="fixed"/>
        <w:tblCellMar>
          <w:left w:w="70" w:type="dxa"/>
          <w:right w:w="70" w:type="dxa"/>
        </w:tblCellMar>
        <w:tblLook w:val="04A0" w:firstRow="1" w:lastRow="0" w:firstColumn="1" w:lastColumn="0" w:noHBand="0" w:noVBand="1"/>
      </w:tblPr>
      <w:tblGrid>
        <w:gridCol w:w="4666"/>
        <w:gridCol w:w="1559"/>
        <w:gridCol w:w="1560"/>
        <w:gridCol w:w="1275"/>
      </w:tblGrid>
      <w:tr w:rsidR="0052432A" w:rsidRPr="009046B0" w14:paraId="3777CC8B" w14:textId="77777777" w:rsidTr="0052432A">
        <w:trPr>
          <w:trHeight w:val="866"/>
        </w:trPr>
        <w:tc>
          <w:tcPr>
            <w:tcW w:w="4668" w:type="dxa"/>
            <w:tcBorders>
              <w:top w:val="single" w:sz="8" w:space="0" w:color="auto"/>
              <w:left w:val="single" w:sz="8" w:space="0" w:color="auto"/>
              <w:bottom w:val="single" w:sz="8" w:space="0" w:color="auto"/>
              <w:right w:val="nil"/>
            </w:tcBorders>
            <w:noWrap/>
            <w:vAlign w:val="center"/>
            <w:hideMark/>
          </w:tcPr>
          <w:p w14:paraId="51C90FB4" w14:textId="77777777" w:rsidR="0052432A" w:rsidRPr="00E02B31" w:rsidRDefault="0052432A" w:rsidP="0052432A">
            <w:pPr>
              <w:jc w:val="center"/>
              <w:rPr>
                <w:rFonts w:ascii="Calibri" w:eastAsia="Times New Roman" w:hAnsi="Calibri" w:cs="Calibri"/>
                <w:b/>
                <w:bCs/>
                <w:lang w:eastAsia="hu-HU"/>
              </w:rPr>
            </w:pPr>
            <w:r w:rsidRPr="00E02B31">
              <w:rPr>
                <w:rFonts w:ascii="Calibri" w:eastAsia="Times New Roman" w:hAnsi="Calibri" w:cs="Calibri"/>
                <w:b/>
                <w:bCs/>
                <w:lang w:eastAsia="hu-HU"/>
              </w:rPr>
              <w:t xml:space="preserve">Eszközök </w:t>
            </w:r>
          </w:p>
        </w:tc>
        <w:tc>
          <w:tcPr>
            <w:tcW w:w="1559" w:type="dxa"/>
            <w:tcBorders>
              <w:top w:val="single" w:sz="8" w:space="0" w:color="auto"/>
              <w:left w:val="single" w:sz="4" w:space="0" w:color="auto"/>
              <w:bottom w:val="single" w:sz="8" w:space="0" w:color="auto"/>
              <w:right w:val="single" w:sz="4" w:space="0" w:color="auto"/>
            </w:tcBorders>
            <w:vAlign w:val="center"/>
            <w:hideMark/>
          </w:tcPr>
          <w:p w14:paraId="296C59DD" w14:textId="01A6E28D" w:rsidR="0052432A" w:rsidRPr="00E02B31" w:rsidRDefault="0052432A" w:rsidP="0052432A">
            <w:pPr>
              <w:jc w:val="center"/>
              <w:rPr>
                <w:rFonts w:ascii="Calibri" w:eastAsia="Times New Roman" w:hAnsi="Calibri" w:cs="Calibri"/>
                <w:b/>
                <w:bCs/>
                <w:lang w:eastAsia="hu-HU"/>
              </w:rPr>
            </w:pPr>
            <w:r w:rsidRPr="00E02B31">
              <w:rPr>
                <w:rFonts w:ascii="Calibri" w:eastAsia="Times New Roman" w:hAnsi="Calibri" w:cs="Calibri"/>
                <w:b/>
                <w:bCs/>
                <w:lang w:eastAsia="hu-HU"/>
              </w:rPr>
              <w:t>202</w:t>
            </w:r>
            <w:r w:rsidR="00E02B31" w:rsidRPr="00E02B31">
              <w:rPr>
                <w:rFonts w:ascii="Calibri" w:eastAsia="Times New Roman" w:hAnsi="Calibri" w:cs="Calibri"/>
                <w:b/>
                <w:bCs/>
                <w:lang w:eastAsia="hu-HU"/>
              </w:rPr>
              <w:t>4</w:t>
            </w:r>
            <w:r w:rsidRPr="00E02B31">
              <w:rPr>
                <w:rFonts w:ascii="Calibri" w:eastAsia="Times New Roman" w:hAnsi="Calibri" w:cs="Calibri"/>
                <w:b/>
                <w:bCs/>
                <w:lang w:eastAsia="hu-HU"/>
              </w:rPr>
              <w:t>.12.31 zárómérleg</w:t>
            </w:r>
          </w:p>
        </w:tc>
        <w:tc>
          <w:tcPr>
            <w:tcW w:w="1560" w:type="dxa"/>
            <w:tcBorders>
              <w:top w:val="single" w:sz="8" w:space="0" w:color="auto"/>
              <w:left w:val="single" w:sz="4" w:space="0" w:color="auto"/>
              <w:bottom w:val="single" w:sz="8" w:space="0" w:color="auto"/>
              <w:right w:val="nil"/>
            </w:tcBorders>
            <w:vAlign w:val="center"/>
            <w:hideMark/>
          </w:tcPr>
          <w:p w14:paraId="3CC03539" w14:textId="1B8BB20A" w:rsidR="0052432A" w:rsidRPr="00DD2CFA" w:rsidRDefault="0052432A" w:rsidP="0052432A">
            <w:pPr>
              <w:jc w:val="center"/>
              <w:rPr>
                <w:rFonts w:ascii="Calibri" w:eastAsia="Times New Roman" w:hAnsi="Calibri" w:cs="Calibri"/>
                <w:b/>
                <w:bCs/>
                <w:lang w:eastAsia="hu-HU"/>
              </w:rPr>
            </w:pPr>
            <w:r w:rsidRPr="00DD2CFA">
              <w:rPr>
                <w:rFonts w:ascii="Calibri" w:eastAsia="Times New Roman" w:hAnsi="Calibri" w:cs="Calibri"/>
                <w:b/>
                <w:bCs/>
                <w:lang w:eastAsia="hu-HU"/>
              </w:rPr>
              <w:t>202</w:t>
            </w:r>
            <w:r w:rsidR="00E02B31" w:rsidRPr="00DD2CFA">
              <w:rPr>
                <w:rFonts w:ascii="Calibri" w:eastAsia="Times New Roman" w:hAnsi="Calibri" w:cs="Calibri"/>
                <w:b/>
                <w:bCs/>
                <w:lang w:eastAsia="hu-HU"/>
              </w:rPr>
              <w:t>5</w:t>
            </w:r>
            <w:r w:rsidRPr="00DD2CFA">
              <w:rPr>
                <w:rFonts w:ascii="Calibri" w:eastAsia="Times New Roman" w:hAnsi="Calibri" w:cs="Calibri"/>
                <w:b/>
                <w:bCs/>
                <w:lang w:eastAsia="hu-HU"/>
              </w:rPr>
              <w:t>.12.31 zárómérleg</w:t>
            </w:r>
          </w:p>
        </w:tc>
        <w:tc>
          <w:tcPr>
            <w:tcW w:w="1275" w:type="dxa"/>
            <w:tcBorders>
              <w:top w:val="single" w:sz="8" w:space="0" w:color="auto"/>
              <w:left w:val="single" w:sz="4" w:space="0" w:color="auto"/>
              <w:bottom w:val="single" w:sz="8" w:space="0" w:color="auto"/>
              <w:right w:val="single" w:sz="8" w:space="0" w:color="auto"/>
            </w:tcBorders>
            <w:noWrap/>
            <w:vAlign w:val="center"/>
            <w:hideMark/>
          </w:tcPr>
          <w:p w14:paraId="34C69F8E" w14:textId="6E82C382" w:rsidR="0052432A" w:rsidRPr="00DD6442" w:rsidRDefault="0052432A" w:rsidP="0052432A">
            <w:pPr>
              <w:jc w:val="center"/>
              <w:rPr>
                <w:rFonts w:ascii="Calibri" w:eastAsia="Times New Roman" w:hAnsi="Calibri" w:cs="Calibri"/>
                <w:b/>
                <w:bCs/>
                <w:lang w:eastAsia="hu-HU"/>
              </w:rPr>
            </w:pPr>
            <w:r w:rsidRPr="00DD6442">
              <w:rPr>
                <w:rFonts w:ascii="Calibri" w:eastAsia="Times New Roman" w:hAnsi="Calibri" w:cs="Calibri"/>
                <w:b/>
                <w:bCs/>
                <w:lang w:eastAsia="hu-HU"/>
              </w:rPr>
              <w:t>202</w:t>
            </w:r>
            <w:r w:rsidR="00E02B31" w:rsidRPr="00DD6442">
              <w:rPr>
                <w:rFonts w:ascii="Calibri" w:eastAsia="Times New Roman" w:hAnsi="Calibri" w:cs="Calibri"/>
                <w:b/>
                <w:bCs/>
                <w:lang w:eastAsia="hu-HU"/>
              </w:rPr>
              <w:t>5</w:t>
            </w:r>
            <w:r w:rsidRPr="00DD6442">
              <w:rPr>
                <w:rFonts w:ascii="Calibri" w:eastAsia="Times New Roman" w:hAnsi="Calibri" w:cs="Calibri"/>
                <w:b/>
                <w:bCs/>
                <w:lang w:eastAsia="hu-HU"/>
              </w:rPr>
              <w:t>/202</w:t>
            </w:r>
            <w:r w:rsidR="00E02B31" w:rsidRPr="00DD6442">
              <w:rPr>
                <w:rFonts w:ascii="Calibri" w:eastAsia="Times New Roman" w:hAnsi="Calibri" w:cs="Calibri"/>
                <w:b/>
                <w:bCs/>
                <w:lang w:eastAsia="hu-HU"/>
              </w:rPr>
              <w:t>4</w:t>
            </w:r>
          </w:p>
          <w:p w14:paraId="42E3C7E1" w14:textId="77777777" w:rsidR="0052432A" w:rsidRPr="00DD6442" w:rsidRDefault="0052432A" w:rsidP="0052432A">
            <w:pPr>
              <w:jc w:val="center"/>
              <w:rPr>
                <w:rFonts w:ascii="Calibri" w:eastAsia="Times New Roman" w:hAnsi="Calibri" w:cs="Calibri"/>
                <w:b/>
                <w:bCs/>
                <w:lang w:eastAsia="hu-HU"/>
              </w:rPr>
            </w:pPr>
            <w:r w:rsidRPr="00DD6442">
              <w:rPr>
                <w:rFonts w:ascii="Calibri" w:eastAsia="Times New Roman" w:hAnsi="Calibri" w:cs="Calibri"/>
                <w:b/>
                <w:bCs/>
                <w:lang w:eastAsia="hu-HU"/>
              </w:rPr>
              <w:t>%</w:t>
            </w:r>
          </w:p>
        </w:tc>
      </w:tr>
      <w:tr w:rsidR="0052432A" w:rsidRPr="009046B0" w14:paraId="386BEC0B" w14:textId="77777777" w:rsidTr="00E02B31">
        <w:trPr>
          <w:trHeight w:val="409"/>
        </w:trPr>
        <w:tc>
          <w:tcPr>
            <w:tcW w:w="4668" w:type="dxa"/>
            <w:tcBorders>
              <w:top w:val="nil"/>
              <w:left w:val="single" w:sz="8" w:space="0" w:color="auto"/>
              <w:bottom w:val="single" w:sz="4" w:space="0" w:color="auto"/>
              <w:right w:val="nil"/>
            </w:tcBorders>
            <w:vAlign w:val="center"/>
            <w:hideMark/>
          </w:tcPr>
          <w:p w14:paraId="09EEC71E"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 Immateriális javak</w:t>
            </w:r>
          </w:p>
        </w:tc>
        <w:tc>
          <w:tcPr>
            <w:tcW w:w="1559" w:type="dxa"/>
            <w:tcBorders>
              <w:top w:val="nil"/>
              <w:left w:val="single" w:sz="4" w:space="0" w:color="auto"/>
              <w:bottom w:val="single" w:sz="4" w:space="0" w:color="auto"/>
              <w:right w:val="nil"/>
            </w:tcBorders>
            <w:vAlign w:val="center"/>
            <w:hideMark/>
          </w:tcPr>
          <w:p w14:paraId="28597C7A" w14:textId="218A256C"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60 397</w:t>
            </w:r>
          </w:p>
        </w:tc>
        <w:tc>
          <w:tcPr>
            <w:tcW w:w="1560" w:type="dxa"/>
            <w:tcBorders>
              <w:top w:val="nil"/>
              <w:left w:val="single" w:sz="4" w:space="0" w:color="auto"/>
              <w:bottom w:val="single" w:sz="4" w:space="0" w:color="auto"/>
              <w:right w:val="nil"/>
            </w:tcBorders>
            <w:noWrap/>
            <w:vAlign w:val="center"/>
          </w:tcPr>
          <w:p w14:paraId="0C091F1A" w14:textId="1E9F1E8E"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52 754</w:t>
            </w:r>
          </w:p>
        </w:tc>
        <w:tc>
          <w:tcPr>
            <w:tcW w:w="1275" w:type="dxa"/>
            <w:tcBorders>
              <w:top w:val="nil"/>
              <w:left w:val="single" w:sz="4" w:space="0" w:color="auto"/>
              <w:bottom w:val="single" w:sz="4" w:space="0" w:color="auto"/>
              <w:right w:val="single" w:sz="8" w:space="0" w:color="auto"/>
            </w:tcBorders>
            <w:noWrap/>
            <w:vAlign w:val="center"/>
            <w:hideMark/>
          </w:tcPr>
          <w:p w14:paraId="54FAE68F" w14:textId="0087F413" w:rsidR="0052432A" w:rsidRPr="00DD6442" w:rsidRDefault="00DD6442" w:rsidP="0052432A">
            <w:pPr>
              <w:jc w:val="right"/>
              <w:rPr>
                <w:rFonts w:ascii="Calibri" w:eastAsia="Times New Roman" w:hAnsi="Calibri" w:cs="Calibri"/>
                <w:lang w:eastAsia="hu-HU"/>
              </w:rPr>
            </w:pPr>
            <w:r w:rsidRPr="00DD6442">
              <w:rPr>
                <w:rFonts w:ascii="Calibri" w:eastAsia="Times New Roman" w:hAnsi="Calibri" w:cs="Calibri"/>
                <w:lang w:eastAsia="hu-HU"/>
              </w:rPr>
              <w:t>87,35</w:t>
            </w:r>
          </w:p>
        </w:tc>
      </w:tr>
      <w:tr w:rsidR="0052432A" w:rsidRPr="009046B0" w14:paraId="6220D839" w14:textId="77777777" w:rsidTr="00E02B31">
        <w:trPr>
          <w:trHeight w:val="425"/>
        </w:trPr>
        <w:tc>
          <w:tcPr>
            <w:tcW w:w="4668" w:type="dxa"/>
            <w:tcBorders>
              <w:top w:val="nil"/>
              <w:left w:val="single" w:sz="8" w:space="0" w:color="auto"/>
              <w:bottom w:val="single" w:sz="4" w:space="0" w:color="auto"/>
              <w:right w:val="nil"/>
            </w:tcBorders>
            <w:vAlign w:val="center"/>
            <w:hideMark/>
          </w:tcPr>
          <w:p w14:paraId="1F4B31A6"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A/II. Tárgyi eszközök</w:t>
            </w:r>
          </w:p>
        </w:tc>
        <w:tc>
          <w:tcPr>
            <w:tcW w:w="1559" w:type="dxa"/>
            <w:tcBorders>
              <w:top w:val="nil"/>
              <w:left w:val="single" w:sz="4" w:space="0" w:color="auto"/>
              <w:bottom w:val="single" w:sz="4" w:space="0" w:color="auto"/>
              <w:right w:val="nil"/>
            </w:tcBorders>
            <w:vAlign w:val="center"/>
            <w:hideMark/>
          </w:tcPr>
          <w:p w14:paraId="22BC6401" w14:textId="7DD74F4E"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92 610 515</w:t>
            </w:r>
          </w:p>
        </w:tc>
        <w:tc>
          <w:tcPr>
            <w:tcW w:w="1560" w:type="dxa"/>
            <w:tcBorders>
              <w:top w:val="nil"/>
              <w:left w:val="single" w:sz="4" w:space="0" w:color="auto"/>
              <w:bottom w:val="single" w:sz="4" w:space="0" w:color="auto"/>
              <w:right w:val="nil"/>
            </w:tcBorders>
            <w:noWrap/>
            <w:vAlign w:val="center"/>
          </w:tcPr>
          <w:p w14:paraId="305544C5" w14:textId="44940DEB"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90 765 122</w:t>
            </w:r>
          </w:p>
        </w:tc>
        <w:tc>
          <w:tcPr>
            <w:tcW w:w="1275" w:type="dxa"/>
            <w:tcBorders>
              <w:top w:val="nil"/>
              <w:left w:val="single" w:sz="4" w:space="0" w:color="auto"/>
              <w:bottom w:val="single" w:sz="4" w:space="0" w:color="auto"/>
              <w:right w:val="single" w:sz="8" w:space="0" w:color="auto"/>
            </w:tcBorders>
            <w:noWrap/>
            <w:vAlign w:val="center"/>
            <w:hideMark/>
          </w:tcPr>
          <w:p w14:paraId="523BFB34" w14:textId="3D01649F" w:rsidR="0052432A" w:rsidRPr="00DD6442" w:rsidRDefault="00DD6442" w:rsidP="0052432A">
            <w:pPr>
              <w:jc w:val="right"/>
              <w:rPr>
                <w:rFonts w:ascii="Calibri" w:eastAsia="Times New Roman" w:hAnsi="Calibri" w:cs="Calibri"/>
                <w:lang w:eastAsia="hu-HU"/>
              </w:rPr>
            </w:pPr>
            <w:r w:rsidRPr="00DD6442">
              <w:rPr>
                <w:rFonts w:ascii="Calibri" w:eastAsia="Times New Roman" w:hAnsi="Calibri" w:cs="Calibri"/>
                <w:lang w:eastAsia="hu-HU"/>
              </w:rPr>
              <w:t>98,0</w:t>
            </w:r>
            <w:r w:rsidR="00985226">
              <w:rPr>
                <w:rFonts w:ascii="Calibri" w:eastAsia="Times New Roman" w:hAnsi="Calibri" w:cs="Calibri"/>
                <w:lang w:eastAsia="hu-HU"/>
              </w:rPr>
              <w:t>1</w:t>
            </w:r>
          </w:p>
        </w:tc>
      </w:tr>
      <w:tr w:rsidR="0052432A" w:rsidRPr="009046B0" w14:paraId="2D4EFB97" w14:textId="77777777" w:rsidTr="00E02B31">
        <w:trPr>
          <w:trHeight w:val="499"/>
        </w:trPr>
        <w:tc>
          <w:tcPr>
            <w:tcW w:w="4668" w:type="dxa"/>
            <w:tcBorders>
              <w:top w:val="nil"/>
              <w:left w:val="single" w:sz="8" w:space="0" w:color="auto"/>
              <w:bottom w:val="single" w:sz="4" w:space="0" w:color="auto"/>
              <w:right w:val="nil"/>
            </w:tcBorders>
            <w:vAlign w:val="center"/>
            <w:hideMark/>
          </w:tcPr>
          <w:p w14:paraId="2113F6D9"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A/III. Befektetett pénzügyi eszközök</w:t>
            </w:r>
          </w:p>
        </w:tc>
        <w:tc>
          <w:tcPr>
            <w:tcW w:w="1559" w:type="dxa"/>
            <w:tcBorders>
              <w:top w:val="nil"/>
              <w:left w:val="single" w:sz="4" w:space="0" w:color="auto"/>
              <w:bottom w:val="single" w:sz="4" w:space="0" w:color="auto"/>
              <w:right w:val="nil"/>
            </w:tcBorders>
            <w:vAlign w:val="center"/>
            <w:hideMark/>
          </w:tcPr>
          <w:p w14:paraId="15F1AB24" w14:textId="0778C603"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6 457 767</w:t>
            </w:r>
          </w:p>
        </w:tc>
        <w:tc>
          <w:tcPr>
            <w:tcW w:w="1560" w:type="dxa"/>
            <w:tcBorders>
              <w:top w:val="nil"/>
              <w:left w:val="single" w:sz="4" w:space="0" w:color="auto"/>
              <w:bottom w:val="single" w:sz="4" w:space="0" w:color="auto"/>
              <w:right w:val="nil"/>
            </w:tcBorders>
            <w:noWrap/>
            <w:vAlign w:val="center"/>
          </w:tcPr>
          <w:p w14:paraId="733F426A" w14:textId="7964F483"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7 956 777</w:t>
            </w:r>
          </w:p>
        </w:tc>
        <w:tc>
          <w:tcPr>
            <w:tcW w:w="1275" w:type="dxa"/>
            <w:tcBorders>
              <w:top w:val="nil"/>
              <w:left w:val="single" w:sz="4" w:space="0" w:color="auto"/>
              <w:bottom w:val="single" w:sz="4" w:space="0" w:color="auto"/>
              <w:right w:val="single" w:sz="8" w:space="0" w:color="auto"/>
            </w:tcBorders>
            <w:noWrap/>
            <w:vAlign w:val="center"/>
            <w:hideMark/>
          </w:tcPr>
          <w:p w14:paraId="5CE3E181" w14:textId="098AEBDA" w:rsidR="0052432A" w:rsidRPr="00DD6442" w:rsidRDefault="003B0755" w:rsidP="0052432A">
            <w:pPr>
              <w:jc w:val="right"/>
              <w:rPr>
                <w:rFonts w:ascii="Calibri" w:eastAsia="Times New Roman" w:hAnsi="Calibri" w:cs="Calibri"/>
                <w:lang w:eastAsia="hu-HU"/>
              </w:rPr>
            </w:pPr>
            <w:r>
              <w:rPr>
                <w:rFonts w:ascii="Calibri" w:eastAsia="Times New Roman" w:hAnsi="Calibri" w:cs="Calibri"/>
                <w:lang w:eastAsia="hu-HU"/>
              </w:rPr>
              <w:t>123,21</w:t>
            </w:r>
          </w:p>
        </w:tc>
      </w:tr>
      <w:tr w:rsidR="0052432A" w:rsidRPr="009046B0" w14:paraId="218BC2D0" w14:textId="77777777" w:rsidTr="00E02B31">
        <w:trPr>
          <w:trHeight w:val="499"/>
        </w:trPr>
        <w:tc>
          <w:tcPr>
            <w:tcW w:w="4668" w:type="dxa"/>
            <w:tcBorders>
              <w:top w:val="nil"/>
              <w:left w:val="single" w:sz="8" w:space="0" w:color="auto"/>
              <w:bottom w:val="single" w:sz="4" w:space="0" w:color="auto"/>
              <w:right w:val="nil"/>
            </w:tcBorders>
            <w:vAlign w:val="center"/>
            <w:hideMark/>
          </w:tcPr>
          <w:p w14:paraId="4A168EA5"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A/IV. Koncesszióba, vagyonkezelésébe adott eszközök</w:t>
            </w:r>
          </w:p>
        </w:tc>
        <w:tc>
          <w:tcPr>
            <w:tcW w:w="1559" w:type="dxa"/>
            <w:tcBorders>
              <w:top w:val="nil"/>
              <w:left w:val="single" w:sz="4" w:space="0" w:color="auto"/>
              <w:bottom w:val="single" w:sz="4" w:space="0" w:color="auto"/>
              <w:right w:val="nil"/>
            </w:tcBorders>
            <w:vAlign w:val="center"/>
            <w:hideMark/>
          </w:tcPr>
          <w:p w14:paraId="5E6B3205" w14:textId="233EF280"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57 022</w:t>
            </w:r>
          </w:p>
        </w:tc>
        <w:tc>
          <w:tcPr>
            <w:tcW w:w="1560" w:type="dxa"/>
            <w:tcBorders>
              <w:top w:val="nil"/>
              <w:left w:val="single" w:sz="4" w:space="0" w:color="auto"/>
              <w:bottom w:val="single" w:sz="4" w:space="0" w:color="auto"/>
              <w:right w:val="nil"/>
            </w:tcBorders>
            <w:noWrap/>
            <w:vAlign w:val="center"/>
          </w:tcPr>
          <w:p w14:paraId="516AE11A" w14:textId="599F1FD5"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57 022</w:t>
            </w:r>
          </w:p>
        </w:tc>
        <w:tc>
          <w:tcPr>
            <w:tcW w:w="1275" w:type="dxa"/>
            <w:tcBorders>
              <w:top w:val="nil"/>
              <w:left w:val="single" w:sz="4" w:space="0" w:color="auto"/>
              <w:bottom w:val="single" w:sz="4" w:space="0" w:color="auto"/>
              <w:right w:val="single" w:sz="8" w:space="0" w:color="auto"/>
            </w:tcBorders>
            <w:noWrap/>
            <w:vAlign w:val="center"/>
            <w:hideMark/>
          </w:tcPr>
          <w:p w14:paraId="0C4A82E2" w14:textId="7D05D883" w:rsidR="0052432A" w:rsidRPr="00DD6442" w:rsidRDefault="00DD6442" w:rsidP="0052432A">
            <w:pPr>
              <w:jc w:val="right"/>
              <w:rPr>
                <w:rFonts w:ascii="Calibri" w:eastAsia="Times New Roman" w:hAnsi="Calibri" w:cs="Calibri"/>
                <w:lang w:eastAsia="hu-HU"/>
              </w:rPr>
            </w:pPr>
            <w:r w:rsidRPr="00DD6442">
              <w:rPr>
                <w:rFonts w:ascii="Calibri" w:eastAsia="Times New Roman" w:hAnsi="Calibri" w:cs="Calibri"/>
                <w:lang w:eastAsia="hu-HU"/>
              </w:rPr>
              <w:t>100,00</w:t>
            </w:r>
          </w:p>
        </w:tc>
      </w:tr>
      <w:tr w:rsidR="0052432A" w:rsidRPr="009046B0" w14:paraId="7123891D" w14:textId="77777777" w:rsidTr="00E02B31">
        <w:trPr>
          <w:trHeight w:val="712"/>
        </w:trPr>
        <w:tc>
          <w:tcPr>
            <w:tcW w:w="4668" w:type="dxa"/>
            <w:tcBorders>
              <w:top w:val="nil"/>
              <w:left w:val="single" w:sz="8" w:space="0" w:color="auto"/>
              <w:bottom w:val="single" w:sz="4" w:space="0" w:color="auto"/>
              <w:right w:val="nil"/>
            </w:tcBorders>
            <w:vAlign w:val="center"/>
            <w:hideMark/>
          </w:tcPr>
          <w:p w14:paraId="09BD6D92" w14:textId="77777777" w:rsidR="0052432A" w:rsidRPr="00E02B31" w:rsidRDefault="0052432A" w:rsidP="0052432A">
            <w:pPr>
              <w:rPr>
                <w:rFonts w:ascii="Calibri" w:eastAsia="Times New Roman" w:hAnsi="Calibri" w:cs="Calibri"/>
                <w:b/>
                <w:bCs/>
                <w:lang w:eastAsia="hu-HU"/>
              </w:rPr>
            </w:pPr>
            <w:r w:rsidRPr="00E02B31">
              <w:rPr>
                <w:rFonts w:ascii="Calibri" w:eastAsia="Times New Roman" w:hAnsi="Calibri" w:cs="Calibri"/>
                <w:b/>
                <w:bCs/>
                <w:lang w:eastAsia="hu-HU"/>
              </w:rPr>
              <w:t>A/ Nemzeti Vagyonba tartozó Befektetett eszközök összesen</w:t>
            </w:r>
          </w:p>
        </w:tc>
        <w:tc>
          <w:tcPr>
            <w:tcW w:w="1559" w:type="dxa"/>
            <w:tcBorders>
              <w:top w:val="nil"/>
              <w:left w:val="single" w:sz="4" w:space="0" w:color="auto"/>
              <w:bottom w:val="single" w:sz="4" w:space="0" w:color="auto"/>
              <w:right w:val="nil"/>
            </w:tcBorders>
            <w:vAlign w:val="center"/>
            <w:hideMark/>
          </w:tcPr>
          <w:p w14:paraId="432142DF" w14:textId="469550B1" w:rsidR="0052432A" w:rsidRPr="00E02B31" w:rsidRDefault="00E02B31" w:rsidP="0052432A">
            <w:pPr>
              <w:jc w:val="right"/>
              <w:rPr>
                <w:rFonts w:ascii="Calibri" w:eastAsia="Times New Roman" w:hAnsi="Calibri" w:cs="Calibri"/>
                <w:b/>
                <w:bCs/>
                <w:lang w:eastAsia="hu-HU"/>
              </w:rPr>
            </w:pPr>
            <w:r w:rsidRPr="00E02B31">
              <w:rPr>
                <w:rFonts w:ascii="Calibri" w:eastAsia="Times New Roman" w:hAnsi="Calibri" w:cs="Calibri"/>
                <w:b/>
                <w:bCs/>
                <w:lang w:eastAsia="hu-HU"/>
              </w:rPr>
              <w:t>99 185 701</w:t>
            </w:r>
          </w:p>
        </w:tc>
        <w:tc>
          <w:tcPr>
            <w:tcW w:w="1560" w:type="dxa"/>
            <w:tcBorders>
              <w:top w:val="nil"/>
              <w:left w:val="single" w:sz="4" w:space="0" w:color="auto"/>
              <w:bottom w:val="single" w:sz="4" w:space="0" w:color="auto"/>
              <w:right w:val="nil"/>
            </w:tcBorders>
            <w:noWrap/>
            <w:vAlign w:val="center"/>
          </w:tcPr>
          <w:p w14:paraId="6E0F2DC4" w14:textId="23648469" w:rsidR="0052432A" w:rsidRPr="00DD2CFA" w:rsidRDefault="00DD2CFA" w:rsidP="0052432A">
            <w:pPr>
              <w:jc w:val="right"/>
              <w:rPr>
                <w:rFonts w:ascii="Calibri" w:eastAsia="Times New Roman" w:hAnsi="Calibri" w:cs="Calibri"/>
                <w:b/>
                <w:bCs/>
                <w:lang w:eastAsia="hu-HU"/>
              </w:rPr>
            </w:pPr>
            <w:r w:rsidRPr="00DD2CFA">
              <w:rPr>
                <w:rFonts w:ascii="Calibri" w:eastAsia="Times New Roman" w:hAnsi="Calibri" w:cs="Calibri"/>
                <w:b/>
                <w:bCs/>
                <w:lang w:eastAsia="hu-HU"/>
              </w:rPr>
              <w:t>98 831 675</w:t>
            </w:r>
          </w:p>
        </w:tc>
        <w:tc>
          <w:tcPr>
            <w:tcW w:w="1275" w:type="dxa"/>
            <w:tcBorders>
              <w:top w:val="nil"/>
              <w:left w:val="single" w:sz="4" w:space="0" w:color="auto"/>
              <w:bottom w:val="single" w:sz="4" w:space="0" w:color="auto"/>
              <w:right w:val="single" w:sz="8" w:space="0" w:color="auto"/>
            </w:tcBorders>
            <w:noWrap/>
            <w:vAlign w:val="center"/>
            <w:hideMark/>
          </w:tcPr>
          <w:p w14:paraId="575BA05A" w14:textId="616A85C3" w:rsidR="0052432A" w:rsidRPr="00385A11" w:rsidRDefault="008F0EC9" w:rsidP="0052432A">
            <w:pPr>
              <w:jc w:val="right"/>
              <w:rPr>
                <w:rFonts w:ascii="Calibri" w:eastAsia="Times New Roman" w:hAnsi="Calibri" w:cs="Calibri"/>
                <w:b/>
                <w:bCs/>
                <w:lang w:eastAsia="hu-HU"/>
              </w:rPr>
            </w:pPr>
            <w:r w:rsidRPr="00385A11">
              <w:rPr>
                <w:rFonts w:ascii="Calibri" w:eastAsia="Times New Roman" w:hAnsi="Calibri" w:cs="Calibri"/>
                <w:b/>
                <w:bCs/>
                <w:lang w:eastAsia="hu-HU"/>
              </w:rPr>
              <w:t>99,64</w:t>
            </w:r>
          </w:p>
        </w:tc>
      </w:tr>
      <w:tr w:rsidR="0052432A" w:rsidRPr="009046B0" w14:paraId="184B28EF" w14:textId="77777777" w:rsidTr="00E02B31">
        <w:trPr>
          <w:trHeight w:val="297"/>
        </w:trPr>
        <w:tc>
          <w:tcPr>
            <w:tcW w:w="4668" w:type="dxa"/>
            <w:tcBorders>
              <w:top w:val="nil"/>
              <w:left w:val="single" w:sz="8" w:space="0" w:color="auto"/>
              <w:bottom w:val="single" w:sz="4" w:space="0" w:color="auto"/>
              <w:right w:val="nil"/>
            </w:tcBorders>
            <w:vAlign w:val="center"/>
            <w:hideMark/>
          </w:tcPr>
          <w:p w14:paraId="7B50175E"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B/I.  Készletek</w:t>
            </w:r>
          </w:p>
        </w:tc>
        <w:tc>
          <w:tcPr>
            <w:tcW w:w="1559" w:type="dxa"/>
            <w:tcBorders>
              <w:top w:val="nil"/>
              <w:left w:val="single" w:sz="4" w:space="0" w:color="auto"/>
              <w:bottom w:val="single" w:sz="4" w:space="0" w:color="auto"/>
              <w:right w:val="nil"/>
            </w:tcBorders>
            <w:vAlign w:val="center"/>
            <w:hideMark/>
          </w:tcPr>
          <w:p w14:paraId="4A9D5879" w14:textId="69D0FEF7"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29 732</w:t>
            </w:r>
          </w:p>
        </w:tc>
        <w:tc>
          <w:tcPr>
            <w:tcW w:w="1560" w:type="dxa"/>
            <w:tcBorders>
              <w:top w:val="nil"/>
              <w:left w:val="single" w:sz="4" w:space="0" w:color="auto"/>
              <w:bottom w:val="single" w:sz="4" w:space="0" w:color="auto"/>
              <w:right w:val="nil"/>
            </w:tcBorders>
            <w:noWrap/>
            <w:vAlign w:val="center"/>
          </w:tcPr>
          <w:p w14:paraId="11580662" w14:textId="7CEC673A"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22 203</w:t>
            </w:r>
          </w:p>
        </w:tc>
        <w:tc>
          <w:tcPr>
            <w:tcW w:w="1275" w:type="dxa"/>
            <w:tcBorders>
              <w:top w:val="nil"/>
              <w:left w:val="single" w:sz="4" w:space="0" w:color="auto"/>
              <w:bottom w:val="single" w:sz="4" w:space="0" w:color="auto"/>
              <w:right w:val="single" w:sz="8" w:space="0" w:color="auto"/>
            </w:tcBorders>
            <w:noWrap/>
            <w:vAlign w:val="center"/>
            <w:hideMark/>
          </w:tcPr>
          <w:p w14:paraId="78F98AB5" w14:textId="2964726C" w:rsidR="0052432A" w:rsidRPr="00385A11" w:rsidRDefault="008F0EC9" w:rsidP="0052432A">
            <w:pPr>
              <w:jc w:val="right"/>
              <w:rPr>
                <w:rFonts w:ascii="Calibri" w:eastAsia="Times New Roman" w:hAnsi="Calibri" w:cs="Calibri"/>
                <w:lang w:eastAsia="hu-HU"/>
              </w:rPr>
            </w:pPr>
            <w:r w:rsidRPr="00385A11">
              <w:rPr>
                <w:rFonts w:ascii="Calibri" w:eastAsia="Times New Roman" w:hAnsi="Calibri" w:cs="Calibri"/>
                <w:lang w:eastAsia="hu-HU"/>
              </w:rPr>
              <w:t>74,68</w:t>
            </w:r>
          </w:p>
        </w:tc>
      </w:tr>
      <w:tr w:rsidR="0052432A" w:rsidRPr="009046B0" w14:paraId="3A337D71" w14:textId="77777777" w:rsidTr="00E02B31">
        <w:trPr>
          <w:trHeight w:val="361"/>
        </w:trPr>
        <w:tc>
          <w:tcPr>
            <w:tcW w:w="4668" w:type="dxa"/>
            <w:tcBorders>
              <w:top w:val="nil"/>
              <w:left w:val="single" w:sz="8" w:space="0" w:color="auto"/>
              <w:bottom w:val="single" w:sz="4" w:space="0" w:color="auto"/>
              <w:right w:val="nil"/>
            </w:tcBorders>
            <w:vAlign w:val="center"/>
            <w:hideMark/>
          </w:tcPr>
          <w:p w14:paraId="166E10F3"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B/II. Értékpapírok</w:t>
            </w:r>
          </w:p>
        </w:tc>
        <w:tc>
          <w:tcPr>
            <w:tcW w:w="1559" w:type="dxa"/>
            <w:tcBorders>
              <w:top w:val="nil"/>
              <w:left w:val="single" w:sz="4" w:space="0" w:color="auto"/>
              <w:bottom w:val="single" w:sz="4" w:space="0" w:color="auto"/>
              <w:right w:val="nil"/>
            </w:tcBorders>
            <w:vAlign w:val="center"/>
            <w:hideMark/>
          </w:tcPr>
          <w:p w14:paraId="178CEFA1" w14:textId="11D24990"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0</w:t>
            </w:r>
          </w:p>
        </w:tc>
        <w:tc>
          <w:tcPr>
            <w:tcW w:w="1560" w:type="dxa"/>
            <w:tcBorders>
              <w:top w:val="nil"/>
              <w:left w:val="single" w:sz="4" w:space="0" w:color="auto"/>
              <w:bottom w:val="single" w:sz="4" w:space="0" w:color="auto"/>
              <w:right w:val="nil"/>
            </w:tcBorders>
            <w:noWrap/>
            <w:vAlign w:val="center"/>
          </w:tcPr>
          <w:p w14:paraId="14D1B38E" w14:textId="144106B2"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0</w:t>
            </w:r>
          </w:p>
        </w:tc>
        <w:tc>
          <w:tcPr>
            <w:tcW w:w="1275" w:type="dxa"/>
            <w:tcBorders>
              <w:top w:val="nil"/>
              <w:left w:val="single" w:sz="4" w:space="0" w:color="auto"/>
              <w:bottom w:val="single" w:sz="4" w:space="0" w:color="auto"/>
              <w:right w:val="single" w:sz="8" w:space="0" w:color="auto"/>
            </w:tcBorders>
            <w:noWrap/>
            <w:vAlign w:val="center"/>
            <w:hideMark/>
          </w:tcPr>
          <w:p w14:paraId="4BE20DAD" w14:textId="0D8666DD" w:rsidR="0052432A" w:rsidRPr="00385A11" w:rsidRDefault="008F0EC9" w:rsidP="0052432A">
            <w:pPr>
              <w:jc w:val="right"/>
              <w:rPr>
                <w:rFonts w:ascii="Calibri" w:eastAsia="Times New Roman" w:hAnsi="Calibri" w:cs="Calibri"/>
                <w:lang w:eastAsia="hu-HU"/>
              </w:rPr>
            </w:pPr>
            <w:r w:rsidRPr="00385A11">
              <w:rPr>
                <w:rFonts w:ascii="Calibri" w:eastAsia="Times New Roman" w:hAnsi="Calibri" w:cs="Calibri"/>
                <w:lang w:eastAsia="hu-HU"/>
              </w:rPr>
              <w:t>0</w:t>
            </w:r>
          </w:p>
        </w:tc>
      </w:tr>
      <w:tr w:rsidR="0052432A" w:rsidRPr="009046B0" w14:paraId="0E7293C1" w14:textId="77777777" w:rsidTr="00E02B31">
        <w:trPr>
          <w:trHeight w:val="538"/>
        </w:trPr>
        <w:tc>
          <w:tcPr>
            <w:tcW w:w="4668" w:type="dxa"/>
            <w:tcBorders>
              <w:top w:val="nil"/>
              <w:left w:val="single" w:sz="8" w:space="0" w:color="auto"/>
              <w:bottom w:val="single" w:sz="4" w:space="0" w:color="auto"/>
              <w:right w:val="nil"/>
            </w:tcBorders>
            <w:vAlign w:val="center"/>
            <w:hideMark/>
          </w:tcPr>
          <w:p w14:paraId="6460187D" w14:textId="77777777" w:rsidR="0052432A" w:rsidRPr="00E02B31" w:rsidRDefault="0052432A" w:rsidP="0052432A">
            <w:pPr>
              <w:rPr>
                <w:rFonts w:ascii="Calibri" w:eastAsia="Times New Roman" w:hAnsi="Calibri" w:cs="Calibri"/>
                <w:b/>
                <w:bCs/>
                <w:lang w:eastAsia="hu-HU"/>
              </w:rPr>
            </w:pPr>
            <w:r w:rsidRPr="00E02B31">
              <w:rPr>
                <w:rFonts w:ascii="Calibri" w:eastAsia="Times New Roman" w:hAnsi="Calibri" w:cs="Calibri"/>
                <w:b/>
                <w:bCs/>
                <w:lang w:eastAsia="hu-HU"/>
              </w:rPr>
              <w:t>B/ Nemzeti Vagyonba tartozó Forgóeszközök összesen</w:t>
            </w:r>
          </w:p>
        </w:tc>
        <w:tc>
          <w:tcPr>
            <w:tcW w:w="1559" w:type="dxa"/>
            <w:tcBorders>
              <w:top w:val="nil"/>
              <w:left w:val="single" w:sz="4" w:space="0" w:color="auto"/>
              <w:bottom w:val="single" w:sz="4" w:space="0" w:color="auto"/>
              <w:right w:val="nil"/>
            </w:tcBorders>
            <w:vAlign w:val="center"/>
            <w:hideMark/>
          </w:tcPr>
          <w:p w14:paraId="55985557" w14:textId="3B31AFD0" w:rsidR="0052432A" w:rsidRPr="00E02B31" w:rsidRDefault="00E02B31" w:rsidP="0052432A">
            <w:pPr>
              <w:jc w:val="right"/>
              <w:rPr>
                <w:rFonts w:ascii="Calibri" w:eastAsia="Times New Roman" w:hAnsi="Calibri" w:cs="Calibri"/>
                <w:b/>
                <w:bCs/>
                <w:lang w:eastAsia="hu-HU"/>
              </w:rPr>
            </w:pPr>
            <w:r w:rsidRPr="00E02B31">
              <w:rPr>
                <w:rFonts w:ascii="Calibri" w:eastAsia="Times New Roman" w:hAnsi="Calibri" w:cs="Calibri"/>
                <w:b/>
                <w:bCs/>
                <w:lang w:eastAsia="hu-HU"/>
              </w:rPr>
              <w:t>29 732</w:t>
            </w:r>
          </w:p>
        </w:tc>
        <w:tc>
          <w:tcPr>
            <w:tcW w:w="1560" w:type="dxa"/>
            <w:tcBorders>
              <w:top w:val="nil"/>
              <w:left w:val="single" w:sz="4" w:space="0" w:color="auto"/>
              <w:bottom w:val="single" w:sz="4" w:space="0" w:color="auto"/>
              <w:right w:val="nil"/>
            </w:tcBorders>
            <w:noWrap/>
            <w:vAlign w:val="center"/>
          </w:tcPr>
          <w:p w14:paraId="500ED3F4" w14:textId="5693C181" w:rsidR="0052432A" w:rsidRPr="00DD2CFA" w:rsidRDefault="00DD2CFA" w:rsidP="0052432A">
            <w:pPr>
              <w:jc w:val="right"/>
              <w:rPr>
                <w:rFonts w:ascii="Calibri" w:eastAsia="Times New Roman" w:hAnsi="Calibri" w:cs="Calibri"/>
                <w:b/>
                <w:bCs/>
                <w:lang w:eastAsia="hu-HU"/>
              </w:rPr>
            </w:pPr>
            <w:r w:rsidRPr="00DD2CFA">
              <w:rPr>
                <w:rFonts w:ascii="Calibri" w:eastAsia="Times New Roman" w:hAnsi="Calibri" w:cs="Calibri"/>
                <w:b/>
                <w:bCs/>
                <w:lang w:eastAsia="hu-HU"/>
              </w:rPr>
              <w:t>22 203</w:t>
            </w:r>
          </w:p>
        </w:tc>
        <w:tc>
          <w:tcPr>
            <w:tcW w:w="1275" w:type="dxa"/>
            <w:tcBorders>
              <w:top w:val="nil"/>
              <w:left w:val="single" w:sz="4" w:space="0" w:color="auto"/>
              <w:bottom w:val="single" w:sz="4" w:space="0" w:color="auto"/>
              <w:right w:val="single" w:sz="8" w:space="0" w:color="auto"/>
            </w:tcBorders>
            <w:noWrap/>
            <w:vAlign w:val="center"/>
            <w:hideMark/>
          </w:tcPr>
          <w:p w14:paraId="63E62050" w14:textId="6CB0ABA0" w:rsidR="0052432A" w:rsidRPr="00385A11" w:rsidRDefault="008F0EC9" w:rsidP="0052432A">
            <w:pPr>
              <w:jc w:val="right"/>
              <w:rPr>
                <w:rFonts w:ascii="Calibri" w:eastAsia="Times New Roman" w:hAnsi="Calibri" w:cs="Calibri"/>
                <w:b/>
                <w:bCs/>
                <w:lang w:eastAsia="hu-HU"/>
              </w:rPr>
            </w:pPr>
            <w:r w:rsidRPr="00385A11">
              <w:rPr>
                <w:rFonts w:ascii="Calibri" w:eastAsia="Times New Roman" w:hAnsi="Calibri" w:cs="Calibri"/>
                <w:b/>
                <w:bCs/>
                <w:lang w:eastAsia="hu-HU"/>
              </w:rPr>
              <w:t>74,68</w:t>
            </w:r>
          </w:p>
        </w:tc>
      </w:tr>
      <w:tr w:rsidR="0052432A" w:rsidRPr="009046B0" w14:paraId="26724BD7" w14:textId="77777777" w:rsidTr="00E02B31">
        <w:trPr>
          <w:trHeight w:val="417"/>
        </w:trPr>
        <w:tc>
          <w:tcPr>
            <w:tcW w:w="4668" w:type="dxa"/>
            <w:tcBorders>
              <w:top w:val="nil"/>
              <w:left w:val="single" w:sz="8" w:space="0" w:color="auto"/>
              <w:bottom w:val="single" w:sz="4" w:space="0" w:color="auto"/>
              <w:right w:val="nil"/>
            </w:tcBorders>
            <w:vAlign w:val="center"/>
            <w:hideMark/>
          </w:tcPr>
          <w:p w14:paraId="5C9AFBCC"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C/ Pénzeszközök</w:t>
            </w:r>
          </w:p>
        </w:tc>
        <w:tc>
          <w:tcPr>
            <w:tcW w:w="1559" w:type="dxa"/>
            <w:tcBorders>
              <w:top w:val="nil"/>
              <w:left w:val="single" w:sz="4" w:space="0" w:color="auto"/>
              <w:bottom w:val="single" w:sz="4" w:space="0" w:color="auto"/>
              <w:right w:val="nil"/>
            </w:tcBorders>
            <w:vAlign w:val="center"/>
            <w:hideMark/>
          </w:tcPr>
          <w:p w14:paraId="40BAB327" w14:textId="0F0EA1FC"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3 699 714</w:t>
            </w:r>
          </w:p>
        </w:tc>
        <w:tc>
          <w:tcPr>
            <w:tcW w:w="1560" w:type="dxa"/>
            <w:tcBorders>
              <w:top w:val="nil"/>
              <w:left w:val="single" w:sz="4" w:space="0" w:color="auto"/>
              <w:bottom w:val="single" w:sz="4" w:space="0" w:color="auto"/>
              <w:right w:val="nil"/>
            </w:tcBorders>
            <w:noWrap/>
            <w:vAlign w:val="center"/>
          </w:tcPr>
          <w:p w14:paraId="5577A42D" w14:textId="645DE75C"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2 436 498</w:t>
            </w:r>
          </w:p>
        </w:tc>
        <w:tc>
          <w:tcPr>
            <w:tcW w:w="1275" w:type="dxa"/>
            <w:tcBorders>
              <w:top w:val="nil"/>
              <w:left w:val="single" w:sz="4" w:space="0" w:color="auto"/>
              <w:bottom w:val="single" w:sz="4" w:space="0" w:color="auto"/>
              <w:right w:val="single" w:sz="8" w:space="0" w:color="auto"/>
            </w:tcBorders>
            <w:noWrap/>
            <w:vAlign w:val="center"/>
          </w:tcPr>
          <w:p w14:paraId="69E23759" w14:textId="228BE32E" w:rsidR="0052432A" w:rsidRPr="00385A11" w:rsidRDefault="00F532DE" w:rsidP="0052432A">
            <w:pPr>
              <w:jc w:val="right"/>
              <w:rPr>
                <w:rFonts w:ascii="Calibri" w:eastAsia="Times New Roman" w:hAnsi="Calibri" w:cs="Calibri"/>
                <w:lang w:eastAsia="hu-HU"/>
              </w:rPr>
            </w:pPr>
            <w:r w:rsidRPr="00385A11">
              <w:rPr>
                <w:rFonts w:ascii="Calibri" w:eastAsia="Times New Roman" w:hAnsi="Calibri" w:cs="Calibri"/>
                <w:lang w:eastAsia="hu-HU"/>
              </w:rPr>
              <w:t>65,86</w:t>
            </w:r>
          </w:p>
        </w:tc>
      </w:tr>
      <w:tr w:rsidR="0052432A" w:rsidRPr="009046B0" w14:paraId="1ED42FF3" w14:textId="77777777" w:rsidTr="00E02B31">
        <w:trPr>
          <w:trHeight w:val="423"/>
        </w:trPr>
        <w:tc>
          <w:tcPr>
            <w:tcW w:w="4668" w:type="dxa"/>
            <w:tcBorders>
              <w:top w:val="nil"/>
              <w:left w:val="single" w:sz="8" w:space="0" w:color="auto"/>
              <w:bottom w:val="single" w:sz="4" w:space="0" w:color="auto"/>
              <w:right w:val="nil"/>
            </w:tcBorders>
            <w:vAlign w:val="center"/>
            <w:hideMark/>
          </w:tcPr>
          <w:p w14:paraId="09D45046"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D/ Követelések</w:t>
            </w:r>
          </w:p>
        </w:tc>
        <w:tc>
          <w:tcPr>
            <w:tcW w:w="1559" w:type="dxa"/>
            <w:tcBorders>
              <w:top w:val="nil"/>
              <w:left w:val="single" w:sz="4" w:space="0" w:color="auto"/>
              <w:bottom w:val="single" w:sz="4" w:space="0" w:color="auto"/>
              <w:right w:val="nil"/>
            </w:tcBorders>
            <w:vAlign w:val="center"/>
            <w:hideMark/>
          </w:tcPr>
          <w:p w14:paraId="311846C0" w14:textId="0930A0E5"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7 061 954</w:t>
            </w:r>
          </w:p>
        </w:tc>
        <w:tc>
          <w:tcPr>
            <w:tcW w:w="1560" w:type="dxa"/>
            <w:tcBorders>
              <w:top w:val="nil"/>
              <w:left w:val="single" w:sz="4" w:space="0" w:color="auto"/>
              <w:bottom w:val="single" w:sz="4" w:space="0" w:color="auto"/>
              <w:right w:val="nil"/>
            </w:tcBorders>
            <w:noWrap/>
            <w:vAlign w:val="center"/>
          </w:tcPr>
          <w:p w14:paraId="0B5F0BDF" w14:textId="3DB6B12B"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8 306 677</w:t>
            </w:r>
          </w:p>
        </w:tc>
        <w:tc>
          <w:tcPr>
            <w:tcW w:w="1275" w:type="dxa"/>
            <w:tcBorders>
              <w:top w:val="nil"/>
              <w:left w:val="single" w:sz="4" w:space="0" w:color="auto"/>
              <w:bottom w:val="single" w:sz="4" w:space="0" w:color="auto"/>
              <w:right w:val="single" w:sz="8" w:space="0" w:color="auto"/>
            </w:tcBorders>
            <w:noWrap/>
            <w:vAlign w:val="center"/>
          </w:tcPr>
          <w:p w14:paraId="58570E80" w14:textId="76AC9661" w:rsidR="0052432A" w:rsidRPr="00385A11" w:rsidRDefault="00385A11" w:rsidP="0052432A">
            <w:pPr>
              <w:jc w:val="right"/>
              <w:rPr>
                <w:rFonts w:ascii="Calibri" w:eastAsia="Times New Roman" w:hAnsi="Calibri" w:cs="Calibri"/>
                <w:lang w:eastAsia="hu-HU"/>
              </w:rPr>
            </w:pPr>
            <w:r w:rsidRPr="00385A11">
              <w:rPr>
                <w:rFonts w:ascii="Calibri" w:eastAsia="Times New Roman" w:hAnsi="Calibri" w:cs="Calibri"/>
                <w:lang w:eastAsia="hu-HU"/>
              </w:rPr>
              <w:t>117,63</w:t>
            </w:r>
          </w:p>
        </w:tc>
      </w:tr>
      <w:tr w:rsidR="0052432A" w:rsidRPr="00933763" w14:paraId="5A055A8F" w14:textId="77777777" w:rsidTr="00E02B31">
        <w:trPr>
          <w:trHeight w:val="415"/>
        </w:trPr>
        <w:tc>
          <w:tcPr>
            <w:tcW w:w="4668" w:type="dxa"/>
            <w:tcBorders>
              <w:top w:val="nil"/>
              <w:left w:val="single" w:sz="8" w:space="0" w:color="auto"/>
              <w:bottom w:val="single" w:sz="4" w:space="0" w:color="auto"/>
              <w:right w:val="nil"/>
            </w:tcBorders>
            <w:vAlign w:val="center"/>
            <w:hideMark/>
          </w:tcPr>
          <w:p w14:paraId="4D4042E3"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E/ Egyéb sajátos elszámolások</w:t>
            </w:r>
          </w:p>
        </w:tc>
        <w:tc>
          <w:tcPr>
            <w:tcW w:w="1559" w:type="dxa"/>
            <w:tcBorders>
              <w:top w:val="nil"/>
              <w:left w:val="single" w:sz="4" w:space="0" w:color="auto"/>
              <w:bottom w:val="single" w:sz="4" w:space="0" w:color="auto"/>
              <w:right w:val="nil"/>
            </w:tcBorders>
            <w:vAlign w:val="center"/>
            <w:hideMark/>
          </w:tcPr>
          <w:p w14:paraId="3552CE7D" w14:textId="03BC0DC8" w:rsidR="0052432A" w:rsidRPr="00A76F45" w:rsidRDefault="00E02B31" w:rsidP="0052432A">
            <w:pPr>
              <w:jc w:val="right"/>
              <w:rPr>
                <w:rFonts w:ascii="Calibri" w:eastAsia="Times New Roman" w:hAnsi="Calibri" w:cs="Calibri"/>
                <w:lang w:eastAsia="hu-HU"/>
              </w:rPr>
            </w:pPr>
            <w:r w:rsidRPr="00A76F45">
              <w:rPr>
                <w:rFonts w:ascii="Calibri" w:eastAsia="Times New Roman" w:hAnsi="Calibri" w:cs="Calibri"/>
                <w:lang w:eastAsia="hu-HU"/>
              </w:rPr>
              <w:t>84 039</w:t>
            </w:r>
          </w:p>
        </w:tc>
        <w:tc>
          <w:tcPr>
            <w:tcW w:w="1560" w:type="dxa"/>
            <w:tcBorders>
              <w:top w:val="nil"/>
              <w:left w:val="single" w:sz="4" w:space="0" w:color="auto"/>
              <w:bottom w:val="single" w:sz="4" w:space="0" w:color="auto"/>
              <w:right w:val="nil"/>
            </w:tcBorders>
            <w:noWrap/>
            <w:vAlign w:val="center"/>
          </w:tcPr>
          <w:p w14:paraId="44C86AF3" w14:textId="1FCE1BE4" w:rsidR="0052432A" w:rsidRPr="00A76F45" w:rsidRDefault="00DD2CFA" w:rsidP="0052432A">
            <w:pPr>
              <w:jc w:val="right"/>
              <w:rPr>
                <w:rFonts w:ascii="Calibri" w:eastAsia="Times New Roman" w:hAnsi="Calibri" w:cs="Calibri"/>
                <w:lang w:eastAsia="hu-HU"/>
              </w:rPr>
            </w:pPr>
            <w:r w:rsidRPr="00A76F45">
              <w:rPr>
                <w:rFonts w:ascii="Calibri" w:eastAsia="Times New Roman" w:hAnsi="Calibri" w:cs="Calibri"/>
                <w:lang w:eastAsia="hu-HU"/>
              </w:rPr>
              <w:t>-76 745</w:t>
            </w:r>
          </w:p>
        </w:tc>
        <w:tc>
          <w:tcPr>
            <w:tcW w:w="1275" w:type="dxa"/>
            <w:tcBorders>
              <w:top w:val="nil"/>
              <w:left w:val="single" w:sz="4" w:space="0" w:color="auto"/>
              <w:bottom w:val="single" w:sz="4" w:space="0" w:color="auto"/>
              <w:right w:val="single" w:sz="8" w:space="0" w:color="auto"/>
            </w:tcBorders>
            <w:noWrap/>
            <w:vAlign w:val="center"/>
          </w:tcPr>
          <w:p w14:paraId="57BBC870" w14:textId="2656320A" w:rsidR="0052432A" w:rsidRPr="00933763" w:rsidRDefault="0052432A" w:rsidP="0052432A">
            <w:pPr>
              <w:jc w:val="right"/>
              <w:rPr>
                <w:rFonts w:ascii="Calibri" w:eastAsia="Times New Roman" w:hAnsi="Calibri" w:cs="Calibri"/>
                <w:highlight w:val="yellow"/>
                <w:lang w:eastAsia="hu-HU"/>
              </w:rPr>
            </w:pPr>
          </w:p>
        </w:tc>
      </w:tr>
      <w:tr w:rsidR="0052432A" w:rsidRPr="009046B0" w14:paraId="0B3B05F8" w14:textId="77777777" w:rsidTr="00E02B31">
        <w:trPr>
          <w:trHeight w:val="499"/>
        </w:trPr>
        <w:tc>
          <w:tcPr>
            <w:tcW w:w="4668" w:type="dxa"/>
            <w:tcBorders>
              <w:top w:val="nil"/>
              <w:left w:val="single" w:sz="8" w:space="0" w:color="auto"/>
              <w:bottom w:val="single" w:sz="8" w:space="0" w:color="auto"/>
              <w:right w:val="nil"/>
            </w:tcBorders>
            <w:vAlign w:val="center"/>
            <w:hideMark/>
          </w:tcPr>
          <w:p w14:paraId="1A70130B" w14:textId="77777777" w:rsidR="0052432A" w:rsidRPr="00E02B31" w:rsidRDefault="0052432A" w:rsidP="0052432A">
            <w:pPr>
              <w:rPr>
                <w:rFonts w:ascii="Calibri" w:eastAsia="Times New Roman" w:hAnsi="Calibri" w:cs="Calibri"/>
                <w:lang w:eastAsia="hu-HU"/>
              </w:rPr>
            </w:pPr>
            <w:r w:rsidRPr="00E02B31">
              <w:rPr>
                <w:rFonts w:ascii="Calibri" w:eastAsia="Times New Roman" w:hAnsi="Calibri" w:cs="Calibri"/>
                <w:lang w:eastAsia="hu-HU"/>
              </w:rPr>
              <w:t>F/ Aktív időbeli elhatárolások</w:t>
            </w:r>
          </w:p>
        </w:tc>
        <w:tc>
          <w:tcPr>
            <w:tcW w:w="1559" w:type="dxa"/>
            <w:tcBorders>
              <w:top w:val="nil"/>
              <w:left w:val="single" w:sz="4" w:space="0" w:color="auto"/>
              <w:bottom w:val="single" w:sz="8" w:space="0" w:color="auto"/>
              <w:right w:val="nil"/>
            </w:tcBorders>
            <w:vAlign w:val="center"/>
            <w:hideMark/>
          </w:tcPr>
          <w:p w14:paraId="58974078" w14:textId="1B014AA7" w:rsidR="0052432A" w:rsidRPr="00E02B31" w:rsidRDefault="00E02B31" w:rsidP="0052432A">
            <w:pPr>
              <w:jc w:val="right"/>
              <w:rPr>
                <w:rFonts w:ascii="Calibri" w:eastAsia="Times New Roman" w:hAnsi="Calibri" w:cs="Calibri"/>
                <w:lang w:eastAsia="hu-HU"/>
              </w:rPr>
            </w:pPr>
            <w:r w:rsidRPr="00E02B31">
              <w:rPr>
                <w:rFonts w:ascii="Calibri" w:eastAsia="Times New Roman" w:hAnsi="Calibri" w:cs="Calibri"/>
                <w:lang w:eastAsia="hu-HU"/>
              </w:rPr>
              <w:t>495 620</w:t>
            </w:r>
          </w:p>
        </w:tc>
        <w:tc>
          <w:tcPr>
            <w:tcW w:w="1560" w:type="dxa"/>
            <w:tcBorders>
              <w:top w:val="nil"/>
              <w:left w:val="single" w:sz="4" w:space="0" w:color="auto"/>
              <w:bottom w:val="single" w:sz="8" w:space="0" w:color="auto"/>
              <w:right w:val="nil"/>
            </w:tcBorders>
            <w:noWrap/>
            <w:vAlign w:val="center"/>
          </w:tcPr>
          <w:p w14:paraId="3D9133A1" w14:textId="53DDA072" w:rsidR="0052432A" w:rsidRPr="00DD2CFA" w:rsidRDefault="00DD2CFA" w:rsidP="0052432A">
            <w:pPr>
              <w:jc w:val="right"/>
              <w:rPr>
                <w:rFonts w:ascii="Calibri" w:eastAsia="Times New Roman" w:hAnsi="Calibri" w:cs="Calibri"/>
                <w:lang w:eastAsia="hu-HU"/>
              </w:rPr>
            </w:pPr>
            <w:r w:rsidRPr="00DD2CFA">
              <w:rPr>
                <w:rFonts w:ascii="Calibri" w:eastAsia="Times New Roman" w:hAnsi="Calibri" w:cs="Calibri"/>
                <w:lang w:eastAsia="hu-HU"/>
              </w:rPr>
              <w:t>554 894</w:t>
            </w:r>
          </w:p>
        </w:tc>
        <w:tc>
          <w:tcPr>
            <w:tcW w:w="1275" w:type="dxa"/>
            <w:tcBorders>
              <w:top w:val="nil"/>
              <w:left w:val="single" w:sz="4" w:space="0" w:color="auto"/>
              <w:bottom w:val="single" w:sz="8" w:space="0" w:color="auto"/>
              <w:right w:val="single" w:sz="8" w:space="0" w:color="auto"/>
            </w:tcBorders>
            <w:noWrap/>
            <w:vAlign w:val="center"/>
          </w:tcPr>
          <w:p w14:paraId="067680E2" w14:textId="49CE8976" w:rsidR="0052432A" w:rsidRPr="00385A11" w:rsidRDefault="00385A11" w:rsidP="0052432A">
            <w:pPr>
              <w:jc w:val="right"/>
              <w:rPr>
                <w:rFonts w:ascii="Calibri" w:eastAsia="Times New Roman" w:hAnsi="Calibri" w:cs="Calibri"/>
                <w:lang w:eastAsia="hu-HU"/>
              </w:rPr>
            </w:pPr>
            <w:r w:rsidRPr="00385A11">
              <w:rPr>
                <w:rFonts w:ascii="Calibri" w:eastAsia="Times New Roman" w:hAnsi="Calibri" w:cs="Calibri"/>
                <w:lang w:eastAsia="hu-HU"/>
              </w:rPr>
              <w:t>111,96</w:t>
            </w:r>
          </w:p>
        </w:tc>
      </w:tr>
      <w:tr w:rsidR="0052432A" w:rsidRPr="009046B0" w14:paraId="31311C2D" w14:textId="77777777" w:rsidTr="00E02B31">
        <w:trPr>
          <w:trHeight w:val="480"/>
        </w:trPr>
        <w:tc>
          <w:tcPr>
            <w:tcW w:w="4668" w:type="dxa"/>
            <w:tcBorders>
              <w:top w:val="nil"/>
              <w:left w:val="single" w:sz="8" w:space="0" w:color="auto"/>
              <w:bottom w:val="single" w:sz="8" w:space="0" w:color="auto"/>
              <w:right w:val="nil"/>
            </w:tcBorders>
            <w:vAlign w:val="bottom"/>
            <w:hideMark/>
          </w:tcPr>
          <w:p w14:paraId="7260A07B" w14:textId="77777777" w:rsidR="0052432A" w:rsidRPr="00E02B31" w:rsidRDefault="0052432A" w:rsidP="0052432A">
            <w:pPr>
              <w:rPr>
                <w:rFonts w:ascii="Calibri" w:eastAsia="Times New Roman" w:hAnsi="Calibri" w:cs="Calibri"/>
                <w:b/>
                <w:bCs/>
                <w:lang w:eastAsia="hu-HU"/>
              </w:rPr>
            </w:pPr>
            <w:r w:rsidRPr="00E02B31">
              <w:rPr>
                <w:rFonts w:ascii="Calibri" w:eastAsia="Times New Roman" w:hAnsi="Calibri" w:cs="Calibri"/>
                <w:b/>
                <w:bCs/>
                <w:lang w:eastAsia="hu-HU"/>
              </w:rPr>
              <w:t>ESZKÖZÖK ÖSSZESEN</w:t>
            </w:r>
          </w:p>
        </w:tc>
        <w:tc>
          <w:tcPr>
            <w:tcW w:w="1559" w:type="dxa"/>
            <w:tcBorders>
              <w:top w:val="nil"/>
              <w:left w:val="single" w:sz="4" w:space="0" w:color="auto"/>
              <w:bottom w:val="single" w:sz="8" w:space="0" w:color="auto"/>
              <w:right w:val="nil"/>
            </w:tcBorders>
            <w:vAlign w:val="bottom"/>
            <w:hideMark/>
          </w:tcPr>
          <w:p w14:paraId="7FF98105" w14:textId="4BA58BFD" w:rsidR="0052432A" w:rsidRPr="00E02B31" w:rsidRDefault="00E02B31" w:rsidP="0052432A">
            <w:pPr>
              <w:jc w:val="right"/>
              <w:rPr>
                <w:rFonts w:ascii="Calibri" w:eastAsia="Times New Roman" w:hAnsi="Calibri" w:cs="Calibri"/>
                <w:b/>
                <w:bCs/>
                <w:lang w:eastAsia="hu-HU"/>
              </w:rPr>
            </w:pPr>
            <w:r w:rsidRPr="00E02B31">
              <w:rPr>
                <w:rFonts w:ascii="Calibri" w:eastAsia="Times New Roman" w:hAnsi="Calibri" w:cs="Calibri"/>
                <w:b/>
                <w:bCs/>
                <w:lang w:eastAsia="hu-HU"/>
              </w:rPr>
              <w:t>110 556 760</w:t>
            </w:r>
          </w:p>
        </w:tc>
        <w:tc>
          <w:tcPr>
            <w:tcW w:w="1560" w:type="dxa"/>
            <w:tcBorders>
              <w:top w:val="nil"/>
              <w:left w:val="single" w:sz="4" w:space="0" w:color="auto"/>
              <w:bottom w:val="single" w:sz="8" w:space="0" w:color="auto"/>
              <w:right w:val="nil"/>
            </w:tcBorders>
            <w:noWrap/>
            <w:vAlign w:val="bottom"/>
          </w:tcPr>
          <w:p w14:paraId="21D7A437" w14:textId="0403069A" w:rsidR="0052432A" w:rsidRPr="00DD2CFA" w:rsidRDefault="00DD2CFA" w:rsidP="0052432A">
            <w:pPr>
              <w:jc w:val="right"/>
              <w:rPr>
                <w:rFonts w:ascii="Calibri" w:eastAsia="Times New Roman" w:hAnsi="Calibri" w:cs="Calibri"/>
                <w:b/>
                <w:bCs/>
                <w:lang w:eastAsia="hu-HU"/>
              </w:rPr>
            </w:pPr>
            <w:r w:rsidRPr="00DD2CFA">
              <w:rPr>
                <w:rFonts w:ascii="Calibri" w:eastAsia="Times New Roman" w:hAnsi="Calibri" w:cs="Calibri"/>
                <w:b/>
                <w:bCs/>
                <w:lang w:eastAsia="hu-HU"/>
              </w:rPr>
              <w:t>110 075 202</w:t>
            </w:r>
          </w:p>
        </w:tc>
        <w:tc>
          <w:tcPr>
            <w:tcW w:w="1275" w:type="dxa"/>
            <w:tcBorders>
              <w:top w:val="nil"/>
              <w:left w:val="single" w:sz="4" w:space="0" w:color="auto"/>
              <w:bottom w:val="single" w:sz="8" w:space="0" w:color="auto"/>
              <w:right w:val="single" w:sz="8" w:space="0" w:color="auto"/>
            </w:tcBorders>
            <w:noWrap/>
            <w:vAlign w:val="bottom"/>
          </w:tcPr>
          <w:p w14:paraId="68C38E25" w14:textId="0E92BB2D" w:rsidR="0052432A" w:rsidRPr="00385A11" w:rsidRDefault="00385A11" w:rsidP="0052432A">
            <w:pPr>
              <w:jc w:val="right"/>
              <w:rPr>
                <w:rFonts w:ascii="Calibri" w:eastAsia="Times New Roman" w:hAnsi="Calibri" w:cs="Calibri"/>
                <w:b/>
                <w:bCs/>
                <w:lang w:eastAsia="hu-HU"/>
              </w:rPr>
            </w:pPr>
            <w:r w:rsidRPr="00385A11">
              <w:rPr>
                <w:rFonts w:ascii="Calibri" w:eastAsia="Times New Roman" w:hAnsi="Calibri" w:cs="Calibri"/>
                <w:b/>
                <w:bCs/>
                <w:lang w:eastAsia="hu-HU"/>
              </w:rPr>
              <w:t>99,56</w:t>
            </w:r>
          </w:p>
        </w:tc>
      </w:tr>
    </w:tbl>
    <w:p w14:paraId="4412B20E" w14:textId="77777777" w:rsidR="0052432A" w:rsidRPr="006E373A" w:rsidRDefault="0052432A" w:rsidP="0052432A">
      <w:pPr>
        <w:jc w:val="both"/>
        <w:rPr>
          <w:rFonts w:ascii="Calibri" w:eastAsia="Times New Roman" w:hAnsi="Calibri" w:cs="Calibri"/>
          <w:highlight w:val="yellow"/>
          <w:lang w:eastAsia="hu-HU"/>
        </w:rPr>
      </w:pPr>
    </w:p>
    <w:p w14:paraId="70A53795" w14:textId="4912000C" w:rsidR="00276A31" w:rsidRPr="009D2F15"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önkormányzat összevont </w:t>
      </w:r>
      <w:r w:rsidRPr="009D2F15">
        <w:rPr>
          <w:rFonts w:ascii="Calibri" w:eastAsia="Times New Roman" w:hAnsi="Calibri" w:cs="Calibri"/>
          <w:lang w:eastAsia="hu-HU"/>
        </w:rPr>
        <w:t>mérlegfőösszege a 2024.</w:t>
      </w:r>
      <w:r w:rsidR="00933763" w:rsidRPr="009D2F15">
        <w:rPr>
          <w:rFonts w:ascii="Calibri" w:eastAsia="Times New Roman" w:hAnsi="Calibri" w:cs="Calibri"/>
          <w:lang w:eastAsia="hu-HU"/>
        </w:rPr>
        <w:t xml:space="preserve"> </w:t>
      </w:r>
      <w:r w:rsidRPr="009D2F15">
        <w:rPr>
          <w:rFonts w:ascii="Calibri" w:eastAsia="Times New Roman" w:hAnsi="Calibri" w:cs="Calibri"/>
          <w:lang w:eastAsia="hu-HU"/>
        </w:rPr>
        <w:t xml:space="preserve">évi zárómérleg adataihoz képest 481.558 eFt </w:t>
      </w:r>
      <w:proofErr w:type="gramStart"/>
      <w:r w:rsidRPr="009D2F15">
        <w:rPr>
          <w:rFonts w:ascii="Calibri" w:eastAsia="Times New Roman" w:hAnsi="Calibri" w:cs="Calibri"/>
          <w:lang w:eastAsia="hu-HU"/>
        </w:rPr>
        <w:t>csökkenést mutat</w:t>
      </w:r>
      <w:proofErr w:type="gramEnd"/>
      <w:r w:rsidRPr="009D2F15">
        <w:rPr>
          <w:rFonts w:ascii="Calibri" w:eastAsia="Times New Roman" w:hAnsi="Calibri" w:cs="Calibri"/>
          <w:lang w:eastAsia="hu-HU"/>
        </w:rPr>
        <w:t>, több tényező együttes hatásaként. A</w:t>
      </w:r>
      <w:r w:rsidR="00933763" w:rsidRPr="009D2F15">
        <w:rPr>
          <w:rFonts w:ascii="Calibri" w:eastAsia="Times New Roman" w:hAnsi="Calibri" w:cs="Calibri"/>
          <w:lang w:eastAsia="hu-HU"/>
        </w:rPr>
        <w:t>z ingatlanok</w:t>
      </w:r>
      <w:r w:rsidR="00690B63" w:rsidRPr="009D2F15">
        <w:rPr>
          <w:rFonts w:ascii="Calibri" w:eastAsia="Times New Roman" w:hAnsi="Calibri" w:cs="Calibri"/>
          <w:lang w:eastAsia="hu-HU"/>
        </w:rPr>
        <w:t xml:space="preserve"> nettó érték</w:t>
      </w:r>
      <w:r w:rsidR="002006B6" w:rsidRPr="009D2F15">
        <w:rPr>
          <w:rFonts w:ascii="Calibri" w:eastAsia="Times New Roman" w:hAnsi="Calibri" w:cs="Calibri"/>
          <w:lang w:eastAsia="hu-HU"/>
        </w:rPr>
        <w:t>ének</w:t>
      </w:r>
      <w:r w:rsidR="00933763" w:rsidRPr="009D2F15">
        <w:rPr>
          <w:rFonts w:ascii="Calibri" w:eastAsia="Times New Roman" w:hAnsi="Calibri" w:cs="Calibri"/>
          <w:lang w:eastAsia="hu-HU"/>
        </w:rPr>
        <w:t>, a</w:t>
      </w:r>
      <w:r w:rsidRPr="009D2F15">
        <w:rPr>
          <w:rFonts w:ascii="Calibri" w:eastAsia="Times New Roman" w:hAnsi="Calibri" w:cs="Calibri"/>
          <w:lang w:eastAsia="hu-HU"/>
        </w:rPr>
        <w:t xml:space="preserve"> készletek, a pénzeszközök, az egyéb sajátos elszámolások (ÁFA) csökkenése, valamint a követelések, aktív időbeli elhatárolások változása hatott jelentősen a főösszegre. </w:t>
      </w:r>
    </w:p>
    <w:p w14:paraId="34A7ED06" w14:textId="08D55656" w:rsidR="0052432A" w:rsidRPr="009D2F15" w:rsidRDefault="0052432A" w:rsidP="0052432A">
      <w:pPr>
        <w:jc w:val="both"/>
        <w:rPr>
          <w:rFonts w:ascii="Calibri" w:eastAsia="Calibri" w:hAnsi="Calibri" w:cs="Calibri"/>
          <w:u w:val="single"/>
        </w:rPr>
      </w:pPr>
    </w:p>
    <w:p w14:paraId="293CBF78" w14:textId="304A88DE" w:rsidR="0052432A" w:rsidRPr="009D2F15" w:rsidRDefault="0052432A" w:rsidP="0052432A">
      <w:pPr>
        <w:rPr>
          <w:rFonts w:ascii="Calibri" w:eastAsia="Calibri" w:hAnsi="Calibri" w:cs="Calibri"/>
        </w:rPr>
      </w:pPr>
      <w:r w:rsidRPr="009D2F15">
        <w:rPr>
          <w:rFonts w:ascii="Calibri" w:eastAsia="Calibri" w:hAnsi="Calibri" w:cs="Calibri"/>
          <w:u w:val="single"/>
        </w:rPr>
        <w:t>Tárgyi eszközök</w:t>
      </w:r>
      <w:r w:rsidR="00690B63" w:rsidRPr="009D2F15">
        <w:rPr>
          <w:rFonts w:ascii="Calibri" w:eastAsia="Calibri" w:hAnsi="Calibri" w:cs="Calibri"/>
          <w:u w:val="single"/>
        </w:rPr>
        <w:t xml:space="preserve"> </w:t>
      </w:r>
    </w:p>
    <w:p w14:paraId="1A8A3297" w14:textId="5298A3A6" w:rsidR="0052432A" w:rsidRPr="009D2F15" w:rsidRDefault="00690B63" w:rsidP="0052432A">
      <w:pPr>
        <w:jc w:val="both"/>
        <w:rPr>
          <w:rFonts w:ascii="Calibri" w:eastAsia="Times New Roman" w:hAnsi="Calibri" w:cs="Calibri"/>
          <w:szCs w:val="24"/>
          <w:lang w:eastAsia="hu-HU"/>
        </w:rPr>
      </w:pPr>
      <w:r w:rsidRPr="009D2F15">
        <w:rPr>
          <w:rFonts w:ascii="Calibri" w:eastAsia="Times New Roman" w:hAnsi="Calibri" w:cs="Calibri"/>
          <w:szCs w:val="24"/>
          <w:lang w:eastAsia="hu-HU"/>
        </w:rPr>
        <w:t>A tárgyi</w:t>
      </w:r>
      <w:r w:rsidR="002006B6" w:rsidRPr="009D2F15">
        <w:rPr>
          <w:rFonts w:ascii="Calibri" w:eastAsia="Times New Roman" w:hAnsi="Calibri" w:cs="Calibri"/>
          <w:szCs w:val="24"/>
          <w:lang w:eastAsia="hu-HU"/>
        </w:rPr>
        <w:t xml:space="preserve"> </w:t>
      </w:r>
      <w:r w:rsidRPr="009D2F15">
        <w:rPr>
          <w:rFonts w:ascii="Calibri" w:eastAsia="Times New Roman" w:hAnsi="Calibri" w:cs="Calibri"/>
          <w:szCs w:val="24"/>
          <w:lang w:eastAsia="hu-HU"/>
        </w:rPr>
        <w:t>eszközök között tartjuk nyilván az ingatlanokat</w:t>
      </w:r>
      <w:r w:rsidR="00D040C9" w:rsidRPr="009D2F15">
        <w:rPr>
          <w:rFonts w:ascii="Calibri" w:eastAsia="Times New Roman" w:hAnsi="Calibri" w:cs="Calibri"/>
          <w:szCs w:val="24"/>
          <w:lang w:eastAsia="hu-HU"/>
        </w:rPr>
        <w:t xml:space="preserve"> és kapcsolódó vagyonértékű jogokat</w:t>
      </w:r>
      <w:r w:rsidRPr="009D2F15">
        <w:rPr>
          <w:rFonts w:ascii="Calibri" w:eastAsia="Times New Roman" w:hAnsi="Calibri" w:cs="Calibri"/>
          <w:szCs w:val="24"/>
          <w:lang w:eastAsia="hu-HU"/>
        </w:rPr>
        <w:t>, gépeket, berendezéseket, felszereléseket és járműveket, illetve a beruházások és felújítások nyilvántartási értékét.</w:t>
      </w:r>
    </w:p>
    <w:p w14:paraId="43E0F0D4" w14:textId="77777777" w:rsidR="002006B6" w:rsidRPr="009D2F15" w:rsidRDefault="002006B6" w:rsidP="002006B6">
      <w:pPr>
        <w:jc w:val="both"/>
        <w:rPr>
          <w:rFonts w:ascii="Calibri" w:eastAsia="Times New Roman" w:hAnsi="Calibri" w:cs="Calibri"/>
          <w:szCs w:val="24"/>
          <w:lang w:eastAsia="hu-HU"/>
        </w:rPr>
      </w:pPr>
    </w:p>
    <w:p w14:paraId="73017E43" w14:textId="1B55C12F" w:rsidR="002006B6" w:rsidRPr="009D2F15" w:rsidRDefault="002006B6" w:rsidP="002006B6">
      <w:pPr>
        <w:jc w:val="both"/>
        <w:rPr>
          <w:rFonts w:ascii="Calibri" w:eastAsia="Times New Roman" w:hAnsi="Calibri" w:cs="Calibri"/>
          <w:szCs w:val="24"/>
          <w:lang w:eastAsia="hu-HU"/>
        </w:rPr>
      </w:pPr>
      <w:r w:rsidRPr="009D2F15">
        <w:rPr>
          <w:rFonts w:ascii="Calibri" w:eastAsia="Times New Roman" w:hAnsi="Calibri" w:cs="Calibri"/>
          <w:szCs w:val="24"/>
          <w:lang w:eastAsia="hu-HU"/>
        </w:rPr>
        <w:t>A befejezetlen beruházások állománya 2025 évben csökkent, mert a VÁRA projekt aktiválásra került, viszont jelentősebb növelő tétel csak a Polgármesteri Hivatal felújítási értéke volt, mely 2025 év végén még nem került aktiválásra.</w:t>
      </w:r>
    </w:p>
    <w:p w14:paraId="1EE5269D" w14:textId="77777777" w:rsidR="0052432A" w:rsidRPr="009D2F15" w:rsidRDefault="0052432A" w:rsidP="0052432A">
      <w:pPr>
        <w:rPr>
          <w:rFonts w:ascii="Calibri" w:eastAsia="Calibri" w:hAnsi="Calibri" w:cs="Calibri"/>
        </w:rPr>
      </w:pPr>
    </w:p>
    <w:p w14:paraId="7A0F1027" w14:textId="12BABB26" w:rsidR="00690B63" w:rsidRPr="009D2F15" w:rsidRDefault="00690B63" w:rsidP="0052432A">
      <w:pPr>
        <w:jc w:val="both"/>
        <w:rPr>
          <w:rFonts w:ascii="Calibri" w:eastAsia="Calibri" w:hAnsi="Calibri" w:cs="Calibri"/>
          <w:i/>
          <w:iCs/>
        </w:rPr>
      </w:pPr>
      <w:r w:rsidRPr="009D2F15">
        <w:rPr>
          <w:rFonts w:ascii="Calibri" w:eastAsia="Calibri" w:hAnsi="Calibri" w:cs="Calibri"/>
          <w:i/>
          <w:iCs/>
        </w:rPr>
        <w:t>Ingatlanok (</w:t>
      </w:r>
      <w:r w:rsidR="00445757" w:rsidRPr="009D2F15">
        <w:rPr>
          <w:rFonts w:ascii="Calibri" w:eastAsia="Calibri" w:hAnsi="Calibri" w:cs="Calibri"/>
          <w:i/>
          <w:iCs/>
        </w:rPr>
        <w:t xml:space="preserve">földterületek, </w:t>
      </w:r>
      <w:r w:rsidRPr="009D2F15">
        <w:rPr>
          <w:rFonts w:ascii="Calibri" w:eastAsia="Calibri" w:hAnsi="Calibri" w:cs="Calibri"/>
          <w:i/>
          <w:iCs/>
        </w:rPr>
        <w:t xml:space="preserve">épületek és építmények) értékét növelő </w:t>
      </w:r>
      <w:r w:rsidR="002D2637" w:rsidRPr="009D2F15">
        <w:rPr>
          <w:rFonts w:ascii="Calibri" w:eastAsia="Calibri" w:hAnsi="Calibri" w:cs="Calibri"/>
          <w:i/>
          <w:iCs/>
        </w:rPr>
        <w:t xml:space="preserve">nagyobb </w:t>
      </w:r>
      <w:r w:rsidRPr="009D2F15">
        <w:rPr>
          <w:rFonts w:ascii="Calibri" w:eastAsia="Calibri" w:hAnsi="Calibri" w:cs="Calibri"/>
          <w:i/>
          <w:iCs/>
        </w:rPr>
        <w:t>tételek:</w:t>
      </w:r>
    </w:p>
    <w:p w14:paraId="01BD58D5" w14:textId="5AF85926" w:rsidR="00690B63" w:rsidRPr="009D2F15" w:rsidRDefault="00386C2B" w:rsidP="00582A48">
      <w:pPr>
        <w:pStyle w:val="Listaszerbekezds"/>
        <w:numPr>
          <w:ilvl w:val="0"/>
          <w:numId w:val="21"/>
        </w:numPr>
        <w:jc w:val="both"/>
        <w:rPr>
          <w:rFonts w:ascii="Calibri" w:eastAsia="Calibri" w:hAnsi="Calibri" w:cs="Calibri"/>
        </w:rPr>
      </w:pPr>
      <w:r w:rsidRPr="009D2F15">
        <w:rPr>
          <w:rFonts w:ascii="Calibri" w:eastAsia="Calibri" w:hAnsi="Calibri" w:cs="Calibri"/>
        </w:rPr>
        <w:t>Szombathely Megyei Jogú Város Önkormányzata t</w:t>
      </w:r>
      <w:r w:rsidR="0052432A" w:rsidRPr="009D2F15">
        <w:rPr>
          <w:rFonts w:ascii="Calibri" w:eastAsia="Calibri" w:hAnsi="Calibri" w:cs="Calibri"/>
        </w:rPr>
        <w:t xml:space="preserve">érítésmentesen átvett </w:t>
      </w:r>
      <w:r w:rsidR="00690B63" w:rsidRPr="009D2F15">
        <w:rPr>
          <w:rFonts w:ascii="Calibri" w:eastAsia="Calibri" w:hAnsi="Calibri" w:cs="Calibri"/>
        </w:rPr>
        <w:t xml:space="preserve">összesen 549.279 eFt értékben ingatlanokat: </w:t>
      </w:r>
      <w:r w:rsidR="009E4BB8" w:rsidRPr="009D2F15">
        <w:rPr>
          <w:rFonts w:ascii="Calibri" w:eastAsia="Calibri" w:hAnsi="Calibri" w:cs="Calibri"/>
        </w:rPr>
        <w:t xml:space="preserve"> </w:t>
      </w:r>
    </w:p>
    <w:p w14:paraId="6939411B" w14:textId="5EE1218D" w:rsidR="00690B63" w:rsidRPr="009D2F15" w:rsidRDefault="0029011A" w:rsidP="00EE2F4B">
      <w:pPr>
        <w:pStyle w:val="Listaszerbekezds"/>
        <w:numPr>
          <w:ilvl w:val="0"/>
          <w:numId w:val="19"/>
        </w:numPr>
        <w:jc w:val="both"/>
        <w:rPr>
          <w:rFonts w:ascii="Calibri" w:eastAsia="Calibri" w:hAnsi="Calibri" w:cs="Calibri"/>
        </w:rPr>
      </w:pPr>
      <w:r w:rsidRPr="009D2F15">
        <w:rPr>
          <w:rFonts w:ascii="Calibri" w:eastAsia="Calibri" w:hAnsi="Calibri" w:cs="Calibri"/>
        </w:rPr>
        <w:t>I</w:t>
      </w:r>
      <w:r w:rsidR="00582A48" w:rsidRPr="009D2F15">
        <w:rPr>
          <w:rFonts w:ascii="Calibri" w:eastAsia="Calibri" w:hAnsi="Calibri" w:cs="Calibri"/>
        </w:rPr>
        <w:t>vóvíz-, szennyvízközmű</w:t>
      </w:r>
      <w:r w:rsidRPr="009D2F15">
        <w:rPr>
          <w:rFonts w:ascii="Calibri" w:eastAsia="Calibri" w:hAnsi="Calibri" w:cs="Calibri"/>
        </w:rPr>
        <w:t>vet</w:t>
      </w:r>
      <w:r w:rsidR="00582A48" w:rsidRPr="009D2F15">
        <w:rPr>
          <w:rFonts w:ascii="Calibri" w:eastAsia="Calibri" w:hAnsi="Calibri" w:cs="Calibri"/>
        </w:rPr>
        <w:t>, csapadékvíz elvezető hálóz</w:t>
      </w:r>
      <w:r w:rsidRPr="009D2F15">
        <w:rPr>
          <w:rFonts w:ascii="Calibri" w:eastAsia="Calibri" w:hAnsi="Calibri" w:cs="Calibri"/>
        </w:rPr>
        <w:t>atot</w:t>
      </w:r>
      <w:r w:rsidR="00582A48" w:rsidRPr="009D2F15">
        <w:rPr>
          <w:rFonts w:ascii="Calibri" w:eastAsia="Calibri" w:hAnsi="Calibri" w:cs="Calibri"/>
        </w:rPr>
        <w:t>, közvilágítási rendszer</w:t>
      </w:r>
      <w:r w:rsidRPr="009D2F15">
        <w:rPr>
          <w:rFonts w:ascii="Calibri" w:eastAsia="Calibri" w:hAnsi="Calibri" w:cs="Calibri"/>
        </w:rPr>
        <w:t>t</w:t>
      </w:r>
      <w:r w:rsidR="00582A48" w:rsidRPr="009D2F15">
        <w:rPr>
          <w:rFonts w:ascii="Calibri" w:eastAsia="Calibri" w:hAnsi="Calibri" w:cs="Calibri"/>
        </w:rPr>
        <w:t xml:space="preserve"> a </w:t>
      </w:r>
      <w:r w:rsidR="009E4BB8" w:rsidRPr="009D2F15">
        <w:rPr>
          <w:rFonts w:ascii="Calibri" w:eastAsia="Calibri" w:hAnsi="Calibri" w:cs="Calibri"/>
        </w:rPr>
        <w:t>Kámon Park Lakóparktól, Újvilág Közműberuházótól</w:t>
      </w:r>
      <w:r w:rsidR="00582A48" w:rsidRPr="009D2F15">
        <w:rPr>
          <w:rFonts w:ascii="Calibri" w:eastAsia="Calibri" w:hAnsi="Calibri" w:cs="Calibri"/>
        </w:rPr>
        <w:t xml:space="preserve"> és a</w:t>
      </w:r>
      <w:r w:rsidR="009E4BB8" w:rsidRPr="009D2F15">
        <w:rPr>
          <w:rFonts w:ascii="Calibri" w:eastAsia="Calibri" w:hAnsi="Calibri" w:cs="Calibri"/>
        </w:rPr>
        <w:t xml:space="preserve"> West Pannon Kft.-től</w:t>
      </w:r>
      <w:r w:rsidRPr="009D2F15">
        <w:rPr>
          <w:rFonts w:ascii="Calibri" w:eastAsia="Calibri" w:hAnsi="Calibri" w:cs="Calibri"/>
        </w:rPr>
        <w:t>,</w:t>
      </w:r>
    </w:p>
    <w:p w14:paraId="59F7A9C3" w14:textId="54E6FBDC" w:rsidR="00690B63" w:rsidRPr="009D2F15" w:rsidRDefault="009E4BB8" w:rsidP="00445757">
      <w:pPr>
        <w:pStyle w:val="Listaszerbekezds"/>
        <w:numPr>
          <w:ilvl w:val="0"/>
          <w:numId w:val="19"/>
        </w:numPr>
        <w:jc w:val="both"/>
        <w:rPr>
          <w:rFonts w:ascii="Calibri" w:eastAsia="Calibri" w:hAnsi="Calibri" w:cs="Calibri"/>
        </w:rPr>
      </w:pPr>
      <w:r w:rsidRPr="009D2F15">
        <w:rPr>
          <w:rFonts w:ascii="Calibri" w:eastAsia="Calibri" w:hAnsi="Calibri" w:cs="Calibri"/>
        </w:rPr>
        <w:t>Vadvirág Úttársaságtól a Vadvirág utca felújítási érték</w:t>
      </w:r>
      <w:r w:rsidR="0029011A" w:rsidRPr="009D2F15">
        <w:rPr>
          <w:rFonts w:ascii="Calibri" w:eastAsia="Calibri" w:hAnsi="Calibri" w:cs="Calibri"/>
        </w:rPr>
        <w:t>ét,</w:t>
      </w:r>
    </w:p>
    <w:p w14:paraId="4A42E0A9" w14:textId="6B0EDDCC" w:rsidR="00690B63" w:rsidRPr="009D2F15" w:rsidRDefault="009E4BB8" w:rsidP="00445757">
      <w:pPr>
        <w:pStyle w:val="Listaszerbekezds"/>
        <w:numPr>
          <w:ilvl w:val="0"/>
          <w:numId w:val="19"/>
        </w:numPr>
        <w:jc w:val="both"/>
        <w:rPr>
          <w:rFonts w:ascii="Calibri" w:eastAsia="Calibri" w:hAnsi="Calibri" w:cs="Calibri"/>
        </w:rPr>
      </w:pPr>
      <w:r w:rsidRPr="009D2F15">
        <w:rPr>
          <w:rFonts w:ascii="Calibri" w:eastAsia="Calibri" w:hAnsi="Calibri" w:cs="Calibri"/>
        </w:rPr>
        <w:t>Vasi Inter-Opus Kft.-től földterületeket</w:t>
      </w:r>
      <w:r w:rsidR="0052432A" w:rsidRPr="009D2F15">
        <w:rPr>
          <w:rFonts w:ascii="Calibri" w:eastAsia="Calibri" w:hAnsi="Calibri" w:cs="Calibri"/>
        </w:rPr>
        <w:t xml:space="preserve"> (</w:t>
      </w:r>
      <w:r w:rsidRPr="009D2F15">
        <w:rPr>
          <w:rFonts w:ascii="Calibri" w:eastAsia="Calibri" w:hAnsi="Calibri" w:cs="Calibri"/>
        </w:rPr>
        <w:t>2165/1, 2, 3, 5, 6, 9</w:t>
      </w:r>
      <w:r w:rsidR="0052432A" w:rsidRPr="009D2F15">
        <w:rPr>
          <w:rFonts w:ascii="Calibri" w:eastAsia="Calibri" w:hAnsi="Calibri" w:cs="Calibri"/>
        </w:rPr>
        <w:t xml:space="preserve"> hrsz.</w:t>
      </w:r>
      <w:r w:rsidRPr="009D2F15">
        <w:rPr>
          <w:rFonts w:ascii="Calibri" w:eastAsia="Calibri" w:hAnsi="Calibri" w:cs="Calibri"/>
        </w:rPr>
        <w:t>, 4758/3. hrsz</w:t>
      </w:r>
      <w:r w:rsidR="002426DF" w:rsidRPr="009D2F15">
        <w:rPr>
          <w:rFonts w:ascii="Calibri" w:eastAsia="Calibri" w:hAnsi="Calibri" w:cs="Calibri"/>
        </w:rPr>
        <w:t>.)</w:t>
      </w:r>
      <w:r w:rsidR="0007275D" w:rsidRPr="009D2F15">
        <w:rPr>
          <w:rFonts w:ascii="Calibri" w:eastAsia="Calibri" w:hAnsi="Calibri" w:cs="Calibri"/>
        </w:rPr>
        <w:t xml:space="preserve">, </w:t>
      </w:r>
    </w:p>
    <w:p w14:paraId="580720C9" w14:textId="59BCF673" w:rsidR="0052432A" w:rsidRPr="009D2F15" w:rsidRDefault="0052432A" w:rsidP="00445757">
      <w:pPr>
        <w:pStyle w:val="Listaszerbekezds"/>
        <w:numPr>
          <w:ilvl w:val="0"/>
          <w:numId w:val="19"/>
        </w:numPr>
        <w:jc w:val="both"/>
        <w:rPr>
          <w:rFonts w:ascii="Calibri" w:eastAsia="Calibri" w:hAnsi="Calibri" w:cs="Calibri"/>
        </w:rPr>
      </w:pPr>
      <w:r w:rsidRPr="009D2F15">
        <w:rPr>
          <w:rFonts w:ascii="Calibri" w:eastAsia="Calibri" w:hAnsi="Calibri" w:cs="Calibri"/>
        </w:rPr>
        <w:t>VASIVÍZ Zrt</w:t>
      </w:r>
      <w:r w:rsidR="002426DF" w:rsidRPr="009D2F15">
        <w:rPr>
          <w:rFonts w:ascii="Calibri" w:eastAsia="Calibri" w:hAnsi="Calibri" w:cs="Calibri"/>
        </w:rPr>
        <w:t>.</w:t>
      </w:r>
      <w:r w:rsidRPr="009D2F15">
        <w:rPr>
          <w:rFonts w:ascii="Calibri" w:eastAsia="Calibri" w:hAnsi="Calibri" w:cs="Calibri"/>
        </w:rPr>
        <w:t xml:space="preserve">-től </w:t>
      </w:r>
      <w:r w:rsidR="0007275D" w:rsidRPr="009D2F15">
        <w:rPr>
          <w:rFonts w:ascii="Calibri" w:eastAsia="Calibri" w:hAnsi="Calibri" w:cs="Calibri"/>
        </w:rPr>
        <w:t>a</w:t>
      </w:r>
      <w:r w:rsidR="002426DF" w:rsidRPr="009D2F15">
        <w:rPr>
          <w:rFonts w:ascii="Calibri" w:eastAsia="Calibri" w:hAnsi="Calibri" w:cs="Calibri"/>
        </w:rPr>
        <w:t xml:space="preserve"> Víziközmű-fejlesztési és Ellentételezési Alapból megvalósult fejlesztések</w:t>
      </w:r>
      <w:r w:rsidR="0029011A" w:rsidRPr="009D2F15">
        <w:rPr>
          <w:rFonts w:ascii="Calibri" w:eastAsia="Calibri" w:hAnsi="Calibri" w:cs="Calibri"/>
        </w:rPr>
        <w:t>et</w:t>
      </w:r>
      <w:r w:rsidR="001F0652" w:rsidRPr="009D2F15">
        <w:rPr>
          <w:rFonts w:ascii="Calibri" w:eastAsia="Calibri" w:hAnsi="Calibri" w:cs="Calibri"/>
        </w:rPr>
        <w:t>.</w:t>
      </w:r>
    </w:p>
    <w:p w14:paraId="296A21B5" w14:textId="4D0AFE6D" w:rsidR="00582A48" w:rsidRPr="009D2F15" w:rsidRDefault="00582A48" w:rsidP="00582A48">
      <w:pPr>
        <w:pStyle w:val="Listaszerbekezds"/>
        <w:numPr>
          <w:ilvl w:val="0"/>
          <w:numId w:val="21"/>
        </w:numPr>
        <w:jc w:val="both"/>
        <w:rPr>
          <w:rFonts w:ascii="Calibri" w:eastAsia="Calibri" w:hAnsi="Calibri" w:cs="Calibri"/>
        </w:rPr>
      </w:pPr>
      <w:r w:rsidRPr="009D2F15">
        <w:rPr>
          <w:rFonts w:ascii="Calibri" w:eastAsia="Calibri" w:hAnsi="Calibri" w:cs="Calibri"/>
        </w:rPr>
        <w:t xml:space="preserve">Derkovits Gyula Általános </w:t>
      </w:r>
      <w:r w:rsidR="002D2637" w:rsidRPr="009D2F15">
        <w:rPr>
          <w:rFonts w:ascii="Calibri" w:eastAsia="Calibri" w:hAnsi="Calibri" w:cs="Calibri"/>
        </w:rPr>
        <w:t>I</w:t>
      </w:r>
      <w:r w:rsidRPr="009D2F15">
        <w:rPr>
          <w:rFonts w:ascii="Calibri" w:eastAsia="Calibri" w:hAnsi="Calibri" w:cs="Calibri"/>
        </w:rPr>
        <w:t xml:space="preserve">skola </w:t>
      </w:r>
      <w:r w:rsidR="002D2637" w:rsidRPr="009D2F15">
        <w:rPr>
          <w:rFonts w:ascii="Calibri" w:eastAsia="Calibri" w:hAnsi="Calibri" w:cs="Calibri"/>
        </w:rPr>
        <w:t>ingatlanjait bruttó 204.746 eFt értékben</w:t>
      </w:r>
      <w:r w:rsidR="00064872" w:rsidRPr="009D2F15">
        <w:rPr>
          <w:rFonts w:ascii="Calibri" w:eastAsia="Calibri" w:hAnsi="Calibri" w:cs="Calibri"/>
        </w:rPr>
        <w:t xml:space="preserve"> a Szombathelyi Tankerületi Központól</w:t>
      </w:r>
      <w:r w:rsidR="0029011A" w:rsidRPr="009D2F15">
        <w:rPr>
          <w:rFonts w:ascii="Calibri" w:eastAsia="Calibri" w:hAnsi="Calibri" w:cs="Calibri"/>
        </w:rPr>
        <w:t xml:space="preserve"> vettük vissza vagyonkezelésből</w:t>
      </w:r>
      <w:r w:rsidR="00064872" w:rsidRPr="009D2F15">
        <w:rPr>
          <w:rFonts w:ascii="Calibri" w:eastAsia="Calibri" w:hAnsi="Calibri" w:cs="Calibri"/>
        </w:rPr>
        <w:t>, melyet 2026. januá</w:t>
      </w:r>
      <w:r w:rsidR="00162C91" w:rsidRPr="009D2F15">
        <w:rPr>
          <w:rFonts w:ascii="Calibri" w:eastAsia="Calibri" w:hAnsi="Calibri" w:cs="Calibri"/>
        </w:rPr>
        <w:t>r 1</w:t>
      </w:r>
      <w:r w:rsidR="00064872" w:rsidRPr="009D2F15">
        <w:rPr>
          <w:rFonts w:ascii="Calibri" w:eastAsia="Calibri" w:hAnsi="Calibri" w:cs="Calibri"/>
        </w:rPr>
        <w:t>-</w:t>
      </w:r>
      <w:r w:rsidR="00162C91" w:rsidRPr="009D2F15">
        <w:rPr>
          <w:rFonts w:ascii="Calibri" w:eastAsia="Calibri" w:hAnsi="Calibri" w:cs="Calibri"/>
        </w:rPr>
        <w:t>jé</w:t>
      </w:r>
      <w:r w:rsidR="00064872" w:rsidRPr="009D2F15">
        <w:rPr>
          <w:rFonts w:ascii="Calibri" w:eastAsia="Calibri" w:hAnsi="Calibri" w:cs="Calibri"/>
        </w:rPr>
        <w:t xml:space="preserve">n átadtunk a </w:t>
      </w:r>
      <w:r w:rsidR="009353B1" w:rsidRPr="009D2F15">
        <w:rPr>
          <w:rFonts w:ascii="Calibri" w:eastAsia="Calibri" w:hAnsi="Calibri" w:cs="Calibri"/>
        </w:rPr>
        <w:t>Szombathelyi Egyházmegyének</w:t>
      </w:r>
      <w:r w:rsidR="00064872" w:rsidRPr="009D2F15">
        <w:rPr>
          <w:rFonts w:ascii="Calibri" w:eastAsia="Calibri" w:hAnsi="Calibri" w:cs="Calibri"/>
        </w:rPr>
        <w:t xml:space="preserve"> vagyonkezelésbe.</w:t>
      </w:r>
      <w:r w:rsidRPr="009D2F15">
        <w:rPr>
          <w:rFonts w:ascii="Calibri" w:eastAsia="Calibri" w:hAnsi="Calibri" w:cs="Calibri"/>
        </w:rPr>
        <w:t xml:space="preserve"> </w:t>
      </w:r>
    </w:p>
    <w:p w14:paraId="03CEDA4C" w14:textId="77777777" w:rsidR="00582A48" w:rsidRPr="009D2F15" w:rsidRDefault="00582A48" w:rsidP="00582A48">
      <w:pPr>
        <w:jc w:val="both"/>
        <w:rPr>
          <w:rFonts w:ascii="Calibri" w:eastAsia="Calibri" w:hAnsi="Calibri" w:cs="Calibri"/>
        </w:rPr>
      </w:pPr>
    </w:p>
    <w:p w14:paraId="10761D9D" w14:textId="77777777" w:rsidR="004932C1" w:rsidRPr="009D2F15" w:rsidRDefault="004932C1" w:rsidP="00582A48">
      <w:pPr>
        <w:jc w:val="both"/>
        <w:rPr>
          <w:rFonts w:ascii="Calibri" w:eastAsia="Calibri" w:hAnsi="Calibri" w:cs="Calibri"/>
        </w:rPr>
      </w:pPr>
    </w:p>
    <w:p w14:paraId="0CB9575F" w14:textId="44D73DA6" w:rsidR="00445757" w:rsidRPr="009D2F15" w:rsidRDefault="00445757" w:rsidP="00445757">
      <w:pPr>
        <w:jc w:val="both"/>
        <w:rPr>
          <w:rFonts w:ascii="Calibri" w:eastAsia="Calibri" w:hAnsi="Calibri" w:cs="Calibri"/>
          <w:i/>
          <w:iCs/>
        </w:rPr>
      </w:pPr>
      <w:r w:rsidRPr="009D2F15">
        <w:rPr>
          <w:rFonts w:ascii="Calibri" w:eastAsia="Calibri" w:hAnsi="Calibri" w:cs="Calibri"/>
          <w:i/>
          <w:iCs/>
        </w:rPr>
        <w:t>Ingatlanok (földterületek, épületek és építmények) értékét csökkentő</w:t>
      </w:r>
      <w:r w:rsidR="00515A8F" w:rsidRPr="009D2F15">
        <w:rPr>
          <w:rFonts w:ascii="Calibri" w:eastAsia="Calibri" w:hAnsi="Calibri" w:cs="Calibri"/>
          <w:i/>
          <w:iCs/>
        </w:rPr>
        <w:t xml:space="preserve"> nagyobb</w:t>
      </w:r>
      <w:r w:rsidRPr="009D2F15">
        <w:rPr>
          <w:rFonts w:ascii="Calibri" w:eastAsia="Calibri" w:hAnsi="Calibri" w:cs="Calibri"/>
          <w:i/>
          <w:iCs/>
        </w:rPr>
        <w:t xml:space="preserve"> tételek:</w:t>
      </w:r>
    </w:p>
    <w:p w14:paraId="7606A10B" w14:textId="3E6109A9" w:rsidR="00582A48" w:rsidRPr="009D2F15" w:rsidRDefault="00582A48" w:rsidP="00582A48">
      <w:pPr>
        <w:pStyle w:val="Listaszerbekezds"/>
        <w:numPr>
          <w:ilvl w:val="0"/>
          <w:numId w:val="20"/>
        </w:numPr>
        <w:jc w:val="both"/>
        <w:rPr>
          <w:rFonts w:ascii="Calibri" w:eastAsia="Calibri" w:hAnsi="Calibri" w:cs="Calibri"/>
        </w:rPr>
      </w:pPr>
      <w:r w:rsidRPr="009D2F15">
        <w:rPr>
          <w:rFonts w:ascii="Calibri" w:eastAsia="Calibri" w:hAnsi="Calibri" w:cs="Calibri"/>
        </w:rPr>
        <w:t xml:space="preserve">Ingatlanok bruttó értéke alapján elszámolt értékcsökkenési leírás, melynek </w:t>
      </w:r>
      <w:r w:rsidR="002D2637" w:rsidRPr="009D2F15">
        <w:rPr>
          <w:rFonts w:ascii="Calibri" w:eastAsia="Calibri" w:hAnsi="Calibri" w:cs="Calibri"/>
        </w:rPr>
        <w:t xml:space="preserve">elszámolt </w:t>
      </w:r>
      <w:r w:rsidRPr="009D2F15">
        <w:rPr>
          <w:rFonts w:ascii="Calibri" w:eastAsia="Calibri" w:hAnsi="Calibri" w:cs="Calibri"/>
        </w:rPr>
        <w:t>összege</w:t>
      </w:r>
      <w:r w:rsidR="002D2637" w:rsidRPr="009D2F15">
        <w:rPr>
          <w:rFonts w:ascii="Calibri" w:eastAsia="Calibri" w:hAnsi="Calibri" w:cs="Calibri"/>
        </w:rPr>
        <w:t xml:space="preserve"> 2025-ben </w:t>
      </w:r>
      <w:r w:rsidRPr="009D2F15">
        <w:rPr>
          <w:rFonts w:ascii="Calibri" w:eastAsia="Calibri" w:hAnsi="Calibri" w:cs="Calibri"/>
        </w:rPr>
        <w:t>2.</w:t>
      </w:r>
      <w:r w:rsidR="00386C2B" w:rsidRPr="009D2F15">
        <w:rPr>
          <w:rFonts w:ascii="Calibri" w:eastAsia="Calibri" w:hAnsi="Calibri" w:cs="Calibri"/>
        </w:rPr>
        <w:t>487.247</w:t>
      </w:r>
      <w:r w:rsidRPr="009D2F15">
        <w:rPr>
          <w:rFonts w:ascii="Calibri" w:eastAsia="Calibri" w:hAnsi="Calibri" w:cs="Calibri"/>
        </w:rPr>
        <w:t xml:space="preserve"> eFt</w:t>
      </w:r>
      <w:r w:rsidR="002D2637" w:rsidRPr="009D2F15">
        <w:rPr>
          <w:rFonts w:ascii="Calibri" w:eastAsia="Calibri" w:hAnsi="Calibri" w:cs="Calibri"/>
        </w:rPr>
        <w:t xml:space="preserve"> volt</w:t>
      </w:r>
      <w:r w:rsidRPr="009D2F15">
        <w:rPr>
          <w:rFonts w:ascii="Calibri" w:eastAsia="Calibri" w:hAnsi="Calibri" w:cs="Calibri"/>
        </w:rPr>
        <w:t>.</w:t>
      </w:r>
    </w:p>
    <w:p w14:paraId="2C2DFA40" w14:textId="0E2305FD" w:rsidR="00435F11" w:rsidRPr="009D2F15" w:rsidRDefault="00515A8F" w:rsidP="00582A48">
      <w:pPr>
        <w:pStyle w:val="Listaszerbekezds"/>
        <w:numPr>
          <w:ilvl w:val="0"/>
          <w:numId w:val="20"/>
        </w:numPr>
        <w:jc w:val="both"/>
        <w:rPr>
          <w:rFonts w:ascii="Calibri" w:eastAsia="Calibri" w:hAnsi="Calibri" w:cs="Calibri"/>
        </w:rPr>
      </w:pPr>
      <w:r w:rsidRPr="009D2F15">
        <w:rPr>
          <w:rFonts w:ascii="Calibri" w:eastAsia="Calibri" w:hAnsi="Calibri" w:cs="Calibri"/>
        </w:rPr>
        <w:t>2025 évben értékesített ingatlanok bruttó nyilvántartási értéke, melynek összege 241.298 e Ft volt.</w:t>
      </w:r>
    </w:p>
    <w:p w14:paraId="422C3609" w14:textId="77777777" w:rsidR="00435F11" w:rsidRPr="009D2F15" w:rsidRDefault="00435F11" w:rsidP="0052432A">
      <w:pPr>
        <w:autoSpaceDE w:val="0"/>
        <w:autoSpaceDN w:val="0"/>
        <w:adjustRightInd w:val="0"/>
        <w:spacing w:line="268" w:lineRule="exact"/>
        <w:jc w:val="both"/>
        <w:rPr>
          <w:rFonts w:ascii="Calibri" w:eastAsia="Times New Roman" w:hAnsi="Calibri" w:cs="Calibri"/>
          <w:lang w:eastAsia="hu-HU"/>
        </w:rPr>
      </w:pPr>
    </w:p>
    <w:p w14:paraId="2F824B16" w14:textId="4E37CD6A" w:rsidR="0029011A" w:rsidRPr="009D2F15" w:rsidRDefault="0029011A" w:rsidP="0029011A">
      <w:pPr>
        <w:jc w:val="both"/>
        <w:rPr>
          <w:rFonts w:ascii="Calibri" w:eastAsia="Times New Roman" w:hAnsi="Calibri" w:cs="Calibri"/>
          <w:szCs w:val="24"/>
          <w:lang w:eastAsia="hu-HU"/>
        </w:rPr>
      </w:pPr>
      <w:r w:rsidRPr="009D2F15">
        <w:rPr>
          <w:rFonts w:ascii="Calibri" w:eastAsia="Times New Roman" w:hAnsi="Calibri" w:cs="Calibri"/>
          <w:szCs w:val="24"/>
          <w:lang w:eastAsia="hu-HU"/>
        </w:rPr>
        <w:t>Térítésmentesen átadtuk az Önkormányzat által az intézmények részére beszerzett informatikai eszközöket, illetve az ISEUM részére egy korábbi pályázat során beszerzett eszközöket.</w:t>
      </w:r>
    </w:p>
    <w:p w14:paraId="23D605CE" w14:textId="77777777" w:rsidR="002006B6" w:rsidRPr="009D2F15" w:rsidRDefault="002006B6" w:rsidP="0029011A">
      <w:pPr>
        <w:jc w:val="both"/>
        <w:rPr>
          <w:rFonts w:ascii="Calibri" w:eastAsia="Times New Roman" w:hAnsi="Calibri" w:cs="Calibri"/>
          <w:szCs w:val="24"/>
          <w:lang w:eastAsia="hu-HU"/>
        </w:rPr>
      </w:pPr>
    </w:p>
    <w:p w14:paraId="242DDCF1" w14:textId="3BAAD5BA" w:rsidR="0029011A" w:rsidRPr="009D2F15" w:rsidRDefault="0029011A" w:rsidP="0029011A">
      <w:pPr>
        <w:jc w:val="both"/>
        <w:rPr>
          <w:rFonts w:ascii="Calibri" w:eastAsia="Times New Roman" w:hAnsi="Calibri" w:cs="Calibri"/>
          <w:szCs w:val="24"/>
          <w:lang w:eastAsia="hu-HU"/>
        </w:rPr>
      </w:pPr>
      <w:r w:rsidRPr="009D2F15">
        <w:rPr>
          <w:rFonts w:ascii="Calibri" w:eastAsia="Times New Roman" w:hAnsi="Calibri" w:cs="Calibri"/>
          <w:szCs w:val="24"/>
          <w:lang w:eastAsia="hu-HU"/>
        </w:rPr>
        <w:t>Egyéb csökkenésként, illetve egyéb növekedésként számoljuk el a számviteli szabályok szerint az üzemeltetésre (SZOVA Nonprofit Zrt.) és a vagyonkezelésbe (SZMJV Önkormányzatának költségvetési szervei, Szombathelyi Tankerületi Központ, Vas Vármegyei Szakképzési Centrum) átadott-átvett eszközök főkönyvi átsorolását, illetve a kataszteri változásokat.</w:t>
      </w:r>
    </w:p>
    <w:p w14:paraId="0050E2C8" w14:textId="77777777" w:rsidR="0029011A" w:rsidRPr="009D2F15" w:rsidRDefault="0029011A" w:rsidP="0052432A">
      <w:pPr>
        <w:autoSpaceDN w:val="0"/>
        <w:jc w:val="both"/>
        <w:rPr>
          <w:rFonts w:ascii="Calibri" w:eastAsia="Times New Roman" w:hAnsi="Calibri" w:cs="Calibri"/>
          <w:u w:val="single"/>
          <w:lang w:eastAsia="hu-HU"/>
        </w:rPr>
      </w:pPr>
    </w:p>
    <w:p w14:paraId="168842CA" w14:textId="7813FF65" w:rsidR="00276A31" w:rsidRPr="009D2F15" w:rsidRDefault="00276A31" w:rsidP="00276A31">
      <w:pPr>
        <w:autoSpaceDN w:val="0"/>
        <w:jc w:val="both"/>
        <w:rPr>
          <w:rFonts w:ascii="Calibri" w:eastAsia="Times New Roman" w:hAnsi="Calibri" w:cs="Calibri"/>
          <w:u w:val="single"/>
          <w:lang w:eastAsia="hu-HU"/>
        </w:rPr>
      </w:pPr>
      <w:r w:rsidRPr="009D2F15">
        <w:rPr>
          <w:rFonts w:ascii="Calibri" w:eastAsia="Times New Roman" w:hAnsi="Calibri" w:cs="Calibri"/>
          <w:u w:val="single"/>
          <w:lang w:eastAsia="hu-HU"/>
        </w:rPr>
        <w:t>Befektetett pénzügyi eszközök</w:t>
      </w:r>
    </w:p>
    <w:p w14:paraId="0476EF31" w14:textId="77777777"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A részesedések, üzletrészek állományát 2025. december 31-én a 29. sz. melléklet tartalmazza. Az önkormányzat részesedéseinek állományában bekövetkezett változások az alábbiak:</w:t>
      </w:r>
    </w:p>
    <w:p w14:paraId="61C2D9EE" w14:textId="77777777"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r>
      <w:r w:rsidRPr="009D2F15">
        <w:rPr>
          <w:rFonts w:ascii="Calibri" w:eastAsia="Times New Roman" w:hAnsi="Calibri" w:cs="Calibri"/>
          <w:lang w:eastAsia="hu-HU"/>
        </w:rPr>
        <w:tab/>
        <w:t xml:space="preserve">             e Ft-ban</w:t>
      </w:r>
    </w:p>
    <w:tbl>
      <w:tblPr>
        <w:tblW w:w="9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01"/>
        <w:gridCol w:w="1294"/>
      </w:tblGrid>
      <w:tr w:rsidR="00276A31" w:rsidRPr="009D2F15" w14:paraId="45DDDF3A" w14:textId="77777777" w:rsidTr="00EA52BD">
        <w:trPr>
          <w:trHeight w:val="365"/>
        </w:trPr>
        <w:tc>
          <w:tcPr>
            <w:tcW w:w="7901" w:type="dxa"/>
            <w:tcBorders>
              <w:top w:val="single" w:sz="6" w:space="0" w:color="000000"/>
              <w:left w:val="single" w:sz="6" w:space="0" w:color="000000"/>
              <w:bottom w:val="single" w:sz="6" w:space="0" w:color="000000"/>
              <w:right w:val="single" w:sz="6" w:space="0" w:color="000000"/>
            </w:tcBorders>
            <w:noWrap/>
            <w:hideMark/>
          </w:tcPr>
          <w:p w14:paraId="0B2F62F8" w14:textId="77777777" w:rsidR="00276A31" w:rsidRPr="009D2F15" w:rsidRDefault="00276A31" w:rsidP="00EA52BD">
            <w:pPr>
              <w:jc w:val="both"/>
              <w:rPr>
                <w:rFonts w:ascii="Calibri" w:eastAsia="Times New Roman" w:hAnsi="Calibri" w:cs="Calibri"/>
                <w:lang w:eastAsia="hu-HU"/>
              </w:rPr>
            </w:pPr>
            <w:r w:rsidRPr="009D2F15">
              <w:rPr>
                <w:rFonts w:ascii="Calibri" w:eastAsia="Times New Roman" w:hAnsi="Calibri" w:cs="Calibri"/>
                <w:lang w:eastAsia="hu-HU"/>
              </w:rPr>
              <w:t>Nyitó állomány:</w:t>
            </w:r>
          </w:p>
        </w:tc>
        <w:tc>
          <w:tcPr>
            <w:tcW w:w="1294" w:type="dxa"/>
            <w:tcBorders>
              <w:top w:val="single" w:sz="6" w:space="0" w:color="000000"/>
              <w:left w:val="single" w:sz="6" w:space="0" w:color="000000"/>
              <w:bottom w:val="single" w:sz="6" w:space="0" w:color="000000"/>
              <w:right w:val="single" w:sz="6" w:space="0" w:color="000000"/>
            </w:tcBorders>
            <w:noWrap/>
            <w:hideMark/>
          </w:tcPr>
          <w:p w14:paraId="33F47FF6" w14:textId="77777777" w:rsidR="00276A31" w:rsidRPr="009D2F15" w:rsidRDefault="00276A31" w:rsidP="00EA52BD">
            <w:pPr>
              <w:jc w:val="right"/>
              <w:rPr>
                <w:rFonts w:ascii="Calibri" w:eastAsia="Times New Roman" w:hAnsi="Calibri" w:cs="Calibri"/>
                <w:lang w:eastAsia="hu-HU"/>
              </w:rPr>
            </w:pPr>
            <w:r w:rsidRPr="009D2F15">
              <w:rPr>
                <w:rFonts w:ascii="Calibri" w:eastAsia="Times New Roman" w:hAnsi="Calibri" w:cs="Calibri"/>
                <w:lang w:eastAsia="hu-HU"/>
              </w:rPr>
              <w:t>6.457.767</w:t>
            </w:r>
          </w:p>
        </w:tc>
      </w:tr>
      <w:tr w:rsidR="00276A31" w:rsidRPr="009D2F15" w14:paraId="38A3E439" w14:textId="77777777" w:rsidTr="00EA52BD">
        <w:trPr>
          <w:trHeight w:val="336"/>
        </w:trPr>
        <w:tc>
          <w:tcPr>
            <w:tcW w:w="7901" w:type="dxa"/>
            <w:tcBorders>
              <w:top w:val="single" w:sz="6" w:space="0" w:color="000000"/>
              <w:left w:val="single" w:sz="6" w:space="0" w:color="000000"/>
              <w:bottom w:val="single" w:sz="6" w:space="0" w:color="000000"/>
              <w:right w:val="single" w:sz="6" w:space="0" w:color="000000"/>
            </w:tcBorders>
            <w:noWrap/>
            <w:hideMark/>
          </w:tcPr>
          <w:p w14:paraId="6BC98C42" w14:textId="77777777" w:rsidR="00276A31" w:rsidRPr="009D2F15" w:rsidRDefault="00276A31" w:rsidP="00EA52BD">
            <w:pPr>
              <w:jc w:val="both"/>
              <w:rPr>
                <w:rFonts w:ascii="Calibri" w:eastAsia="Times New Roman" w:hAnsi="Calibri" w:cs="Calibri"/>
                <w:lang w:eastAsia="hu-HU"/>
              </w:rPr>
            </w:pPr>
            <w:r w:rsidRPr="009D2F15">
              <w:rPr>
                <w:rFonts w:ascii="Calibri" w:eastAsia="Times New Roman" w:hAnsi="Calibri" w:cs="Calibri"/>
                <w:lang w:eastAsia="hu-HU"/>
              </w:rPr>
              <w:t>Haladás 1919 Labdarúgó Kft- 30% részesedés értékesítése</w:t>
            </w:r>
          </w:p>
        </w:tc>
        <w:tc>
          <w:tcPr>
            <w:tcW w:w="1294" w:type="dxa"/>
            <w:tcBorders>
              <w:top w:val="single" w:sz="6" w:space="0" w:color="000000"/>
              <w:left w:val="single" w:sz="6" w:space="0" w:color="000000"/>
              <w:bottom w:val="single" w:sz="6" w:space="0" w:color="000000"/>
              <w:right w:val="single" w:sz="6" w:space="0" w:color="000000"/>
            </w:tcBorders>
            <w:noWrap/>
            <w:hideMark/>
          </w:tcPr>
          <w:p w14:paraId="2E16B82A" w14:textId="15495744" w:rsidR="00276A31" w:rsidRPr="009D2F15" w:rsidRDefault="00276A31" w:rsidP="00EA52BD">
            <w:pPr>
              <w:jc w:val="right"/>
              <w:rPr>
                <w:rFonts w:ascii="Calibri" w:eastAsia="Times New Roman" w:hAnsi="Calibri" w:cs="Calibri"/>
                <w:lang w:eastAsia="hu-HU"/>
              </w:rPr>
            </w:pPr>
            <w:r w:rsidRPr="009D2F15">
              <w:rPr>
                <w:rFonts w:ascii="Calibri" w:eastAsia="Times New Roman" w:hAnsi="Calibri" w:cs="Calibri"/>
                <w:lang w:eastAsia="hu-HU"/>
              </w:rPr>
              <w:t>- 9</w:t>
            </w:r>
            <w:r w:rsidR="00014AC5" w:rsidRPr="009D2F15">
              <w:rPr>
                <w:rFonts w:ascii="Calibri" w:eastAsia="Times New Roman" w:hAnsi="Calibri" w:cs="Calibri"/>
                <w:lang w:eastAsia="hu-HU"/>
              </w:rPr>
              <w:t>9</w:t>
            </w:r>
            <w:r w:rsidRPr="009D2F15">
              <w:rPr>
                <w:rFonts w:ascii="Calibri" w:eastAsia="Times New Roman" w:hAnsi="Calibri" w:cs="Calibri"/>
                <w:lang w:eastAsia="hu-HU"/>
              </w:rPr>
              <w:t>0</w:t>
            </w:r>
          </w:p>
        </w:tc>
      </w:tr>
      <w:tr w:rsidR="00276A31" w:rsidRPr="009D2F15" w14:paraId="0FBFB1C7" w14:textId="77777777" w:rsidTr="00EA52BD">
        <w:trPr>
          <w:trHeight w:val="345"/>
        </w:trPr>
        <w:tc>
          <w:tcPr>
            <w:tcW w:w="7901" w:type="dxa"/>
            <w:tcBorders>
              <w:top w:val="single" w:sz="6" w:space="0" w:color="000000"/>
              <w:left w:val="single" w:sz="6" w:space="0" w:color="000000"/>
              <w:bottom w:val="single" w:sz="6" w:space="0" w:color="000000"/>
              <w:right w:val="single" w:sz="6" w:space="0" w:color="000000"/>
            </w:tcBorders>
            <w:noWrap/>
            <w:hideMark/>
          </w:tcPr>
          <w:p w14:paraId="027724B2" w14:textId="77777777" w:rsidR="00276A31" w:rsidRPr="009D2F15" w:rsidRDefault="00276A31" w:rsidP="00EA52BD">
            <w:pPr>
              <w:jc w:val="both"/>
              <w:rPr>
                <w:rFonts w:ascii="Calibri" w:eastAsia="Times New Roman" w:hAnsi="Calibri" w:cs="Calibri"/>
                <w:lang w:eastAsia="hu-HU"/>
              </w:rPr>
            </w:pPr>
            <w:r w:rsidRPr="009D2F15">
              <w:rPr>
                <w:rFonts w:ascii="Calibri" w:eastAsia="Times New Roman" w:hAnsi="Calibri" w:cs="Calibri"/>
                <w:lang w:eastAsia="hu-HU"/>
              </w:rPr>
              <w:t>Záró állomány:</w:t>
            </w:r>
          </w:p>
        </w:tc>
        <w:tc>
          <w:tcPr>
            <w:tcW w:w="1294" w:type="dxa"/>
            <w:tcBorders>
              <w:top w:val="single" w:sz="6" w:space="0" w:color="000000"/>
              <w:left w:val="single" w:sz="6" w:space="0" w:color="000000"/>
              <w:bottom w:val="single" w:sz="6" w:space="0" w:color="000000"/>
              <w:right w:val="single" w:sz="6" w:space="0" w:color="000000"/>
            </w:tcBorders>
            <w:noWrap/>
            <w:hideMark/>
          </w:tcPr>
          <w:p w14:paraId="2FC766CE" w14:textId="77777777" w:rsidR="00276A31" w:rsidRPr="009D2F15" w:rsidRDefault="00276A31" w:rsidP="00EA52BD">
            <w:pPr>
              <w:jc w:val="right"/>
              <w:rPr>
                <w:rFonts w:ascii="Calibri" w:eastAsia="Times New Roman" w:hAnsi="Calibri" w:cs="Calibri"/>
                <w:lang w:eastAsia="hu-HU"/>
              </w:rPr>
            </w:pPr>
            <w:r w:rsidRPr="009D2F15">
              <w:rPr>
                <w:rFonts w:ascii="Calibri" w:eastAsia="Times New Roman" w:hAnsi="Calibri" w:cs="Calibri"/>
                <w:lang w:eastAsia="hu-HU"/>
              </w:rPr>
              <w:t>6.456.777</w:t>
            </w:r>
          </w:p>
        </w:tc>
      </w:tr>
    </w:tbl>
    <w:p w14:paraId="4813C79B" w14:textId="77777777" w:rsidR="00276A31" w:rsidRPr="009D2F15" w:rsidRDefault="00276A31" w:rsidP="00276A31">
      <w:pPr>
        <w:autoSpaceDN w:val="0"/>
        <w:jc w:val="both"/>
        <w:rPr>
          <w:rFonts w:ascii="Calibri" w:eastAsia="Times New Roman" w:hAnsi="Calibri" w:cs="Calibri"/>
          <w:lang w:eastAsia="hu-HU"/>
        </w:rPr>
      </w:pPr>
    </w:p>
    <w:p w14:paraId="39DD5482" w14:textId="6D995A2A"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Szombathely Megyei Jogú Város Önkormányzata 2025.12.31-én 1.500.000.000 Ft értékű 3 éves futamidejű Önkormányzati Magyar Államkötvénnyel</w:t>
      </w:r>
      <w:r w:rsidR="00D425E4" w:rsidRPr="009D2F15">
        <w:rPr>
          <w:rFonts w:ascii="Calibri" w:eastAsia="Times New Roman" w:hAnsi="Calibri" w:cs="Calibri"/>
          <w:lang w:eastAsia="hu-HU"/>
        </w:rPr>
        <w:t xml:space="preserve"> (ÖMÁK)</w:t>
      </w:r>
      <w:r w:rsidRPr="009D2F15">
        <w:rPr>
          <w:rFonts w:ascii="Calibri" w:eastAsia="Times New Roman" w:hAnsi="Calibri" w:cs="Calibri"/>
          <w:lang w:eastAsia="hu-HU"/>
        </w:rPr>
        <w:t xml:space="preserve"> rendelkezett. ÖMÁK piaci szinthez illeszkedő, a jegybanki alapkamattal megegyező havi kamatozású, 10.000 Ft alapcímletű dematerializált értékpapír, melynek kamata 2025-ben 6,5% volt. A vételi és eladási árfolyam nettó 100%, és mindkettő a felhalmozott kamat mértékével naponta emelkedik a kamatfizetésig. </w:t>
      </w:r>
    </w:p>
    <w:p w14:paraId="7AFFD8D6" w14:textId="77777777" w:rsidR="00276A31" w:rsidRPr="009D2F15" w:rsidRDefault="00276A31" w:rsidP="00276A31">
      <w:pPr>
        <w:autoSpaceDN w:val="0"/>
        <w:jc w:val="both"/>
        <w:rPr>
          <w:rFonts w:ascii="Calibri" w:eastAsia="Times New Roman" w:hAnsi="Calibri" w:cs="Calibri"/>
          <w:u w:val="single"/>
          <w:lang w:eastAsia="hu-HU"/>
        </w:rPr>
      </w:pPr>
    </w:p>
    <w:p w14:paraId="49D34AA0" w14:textId="65407726"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 xml:space="preserve">A </w:t>
      </w:r>
      <w:r w:rsidRPr="009D2F15">
        <w:rPr>
          <w:rFonts w:ascii="Calibri" w:eastAsia="Times New Roman" w:hAnsi="Calibri" w:cs="Calibri"/>
          <w:u w:val="single"/>
          <w:lang w:eastAsia="hu-HU"/>
        </w:rPr>
        <w:t>pénzeszközök</w:t>
      </w:r>
      <w:r w:rsidRPr="009D2F15">
        <w:rPr>
          <w:rFonts w:ascii="Calibri" w:eastAsia="Times New Roman" w:hAnsi="Calibri" w:cs="Calibri"/>
          <w:lang w:eastAsia="hu-HU"/>
        </w:rPr>
        <w:t xml:space="preserve"> állománya összességében 1.263.216 </w:t>
      </w:r>
      <w:proofErr w:type="spellStart"/>
      <w:r w:rsidRPr="009D2F15">
        <w:rPr>
          <w:rFonts w:ascii="Calibri" w:eastAsia="Times New Roman" w:hAnsi="Calibri" w:cs="Calibri"/>
          <w:lang w:eastAsia="hu-HU"/>
        </w:rPr>
        <w:t>eFt-tal</w:t>
      </w:r>
      <w:proofErr w:type="spellEnd"/>
      <w:r w:rsidRPr="009D2F15">
        <w:rPr>
          <w:rFonts w:ascii="Calibri" w:eastAsia="Times New Roman" w:hAnsi="Calibri" w:cs="Calibri"/>
          <w:lang w:eastAsia="hu-HU"/>
        </w:rPr>
        <w:t xml:space="preserve"> csökkent. Ennek oka, hogy az OTP-nél vezetett bankszámlaszámokon 1.535.213.872 Ft-nál nagyobb összeget nem tarthat SZMJV Önkormányzata, illetve a többletnyilvántartó számlákon lévő pénzeszközök után nem fizet kamatot a Magyar Államkincstár, ezért a limitösszeg feletti pénzeszközeinek nagy részét az Önkormányzati Magyar Államkötvényben tartja</w:t>
      </w:r>
      <w:r w:rsidR="004C3B66" w:rsidRPr="009D2F15">
        <w:rPr>
          <w:rFonts w:ascii="Calibri" w:eastAsia="Times New Roman" w:hAnsi="Calibri" w:cs="Calibri"/>
          <w:lang w:eastAsia="hu-HU"/>
        </w:rPr>
        <w:t xml:space="preserve"> (Befektetett pénzügyi eszközök között szerepel)</w:t>
      </w:r>
      <w:r w:rsidRPr="009D2F15">
        <w:rPr>
          <w:rFonts w:ascii="Calibri" w:eastAsia="Times New Roman" w:hAnsi="Calibri" w:cs="Calibri"/>
          <w:lang w:eastAsia="hu-HU"/>
        </w:rPr>
        <w:t xml:space="preserve">. </w:t>
      </w:r>
    </w:p>
    <w:p w14:paraId="49E2B032" w14:textId="77777777" w:rsidR="00276A31" w:rsidRPr="009D2F15" w:rsidRDefault="00276A31" w:rsidP="00276A31">
      <w:pPr>
        <w:jc w:val="both"/>
        <w:rPr>
          <w:rFonts w:ascii="Calibri" w:eastAsia="Times New Roman" w:hAnsi="Calibri" w:cs="Calibri"/>
          <w:lang w:eastAsia="hu-HU"/>
        </w:rPr>
      </w:pPr>
    </w:p>
    <w:p w14:paraId="188E405D" w14:textId="77777777" w:rsidR="00276A31" w:rsidRPr="009D2F15"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 xml:space="preserve">A mérlegben kimutatott </w:t>
      </w:r>
      <w:r w:rsidRPr="009D2F15">
        <w:rPr>
          <w:rFonts w:ascii="Calibri" w:eastAsia="Times New Roman" w:hAnsi="Calibri" w:cs="Calibri"/>
          <w:u w:val="single"/>
          <w:lang w:eastAsia="hu-HU"/>
        </w:rPr>
        <w:t>követelésállomány</w:t>
      </w:r>
      <w:r w:rsidRPr="009D2F15">
        <w:rPr>
          <w:rFonts w:ascii="Calibri" w:eastAsia="Times New Roman" w:hAnsi="Calibri" w:cs="Calibri"/>
          <w:lang w:eastAsia="hu-HU"/>
        </w:rPr>
        <w:t xml:space="preserve"> tételei a közhatalmi követelések, a működési bevételek követelései, a kölcsönnyújtásokhoz kapcsolódó követelések, valamint a követelés jellegű sajátos elszámolások.</w:t>
      </w:r>
    </w:p>
    <w:p w14:paraId="2447ED3A" w14:textId="71213676" w:rsidR="00276A31" w:rsidRPr="009D2F15" w:rsidRDefault="00276A31" w:rsidP="00276A31">
      <w:pPr>
        <w:jc w:val="both"/>
        <w:rPr>
          <w:rFonts w:ascii="Calibri" w:eastAsia="Times New Roman" w:hAnsi="Calibri" w:cs="Calibri"/>
          <w:lang w:eastAsia="hu-HU"/>
        </w:rPr>
      </w:pPr>
      <w:bookmarkStart w:id="3" w:name="_Hlk131142160"/>
      <w:r w:rsidRPr="009D2F15">
        <w:rPr>
          <w:rFonts w:ascii="Calibri" w:eastAsia="Times New Roman" w:hAnsi="Calibri" w:cs="Calibri"/>
          <w:lang w:eastAsia="hu-HU"/>
        </w:rPr>
        <w:t xml:space="preserve">A működési bevételek követelésének összege 1.313.872 eFt. Az önkormányzat jelentős tétele a SZOVA Nonprofit Zrt. lakásbérleti díj hátralék, melynek értékvesztéssel csökkentett összege 72.017 eFt, valamint a VASIVÍZ szennyvíz- és ivóvíz használati díj követelés 1.189.278 eFt. A VASIVÍZ Zrt-vel szemben fennálló követelés nem hátralékos követelés, az elszámolás sajátosságaiból adódóan, a szennyvíz- és ivóvíz rekonstrukciók megvalósulása után, a kiadási számlák kompenzálásával egyenlítődik ki. </w:t>
      </w:r>
    </w:p>
    <w:p w14:paraId="7664A1CF" w14:textId="218A3A1A" w:rsidR="00276A31" w:rsidRPr="00276A31" w:rsidRDefault="00276A31" w:rsidP="00276A31">
      <w:pPr>
        <w:jc w:val="both"/>
        <w:rPr>
          <w:rFonts w:ascii="Calibri" w:eastAsia="Times New Roman" w:hAnsi="Calibri" w:cs="Calibri"/>
          <w:lang w:eastAsia="hu-HU"/>
        </w:rPr>
      </w:pPr>
      <w:r w:rsidRPr="009D2F15">
        <w:rPr>
          <w:rFonts w:ascii="Calibri" w:eastAsia="Times New Roman" w:hAnsi="Calibri" w:cs="Calibri"/>
          <w:lang w:eastAsia="hu-HU"/>
        </w:rPr>
        <w:t>A közhatalmi (helyi adó) követelések között szerepel a 202</w:t>
      </w:r>
      <w:r w:rsidR="00DB0E99" w:rsidRPr="009D2F15">
        <w:rPr>
          <w:rFonts w:ascii="Calibri" w:eastAsia="Times New Roman" w:hAnsi="Calibri" w:cs="Calibri"/>
          <w:lang w:eastAsia="hu-HU"/>
        </w:rPr>
        <w:t>6</w:t>
      </w:r>
      <w:r w:rsidRPr="009D2F15">
        <w:rPr>
          <w:rFonts w:ascii="Calibri" w:eastAsia="Times New Roman" w:hAnsi="Calibri" w:cs="Calibri"/>
          <w:lang w:eastAsia="hu-HU"/>
        </w:rPr>
        <w:t>.</w:t>
      </w:r>
      <w:r w:rsidR="00DB0E99" w:rsidRPr="009D2F15">
        <w:rPr>
          <w:rFonts w:ascii="Calibri" w:eastAsia="Times New Roman" w:hAnsi="Calibri" w:cs="Calibri"/>
          <w:lang w:eastAsia="hu-HU"/>
        </w:rPr>
        <w:t xml:space="preserve"> </w:t>
      </w:r>
      <w:r w:rsidRPr="009D2F15">
        <w:rPr>
          <w:rFonts w:ascii="Calibri" w:eastAsia="Times New Roman" w:hAnsi="Calibri" w:cs="Calibri"/>
          <w:lang w:eastAsia="hu-HU"/>
        </w:rPr>
        <w:t xml:space="preserve">márciusi adóelőleg előírt összege is 5.995.533 eFt összegben évet követően esedékes közhatalmi követelésként. Ezen követelést a szabályok szerint (a mérleg </w:t>
      </w:r>
      <w:r w:rsidRPr="00276A31">
        <w:rPr>
          <w:rFonts w:ascii="Calibri" w:eastAsia="Times New Roman" w:hAnsi="Calibri" w:cs="Calibri"/>
          <w:lang w:eastAsia="hu-HU"/>
        </w:rPr>
        <w:t>forrásoldalán) az eredményszemléletű bevételek passzív időbeli elhatárolásaként elszámoltuk. A tárgyévi követelések nettó összege 338.099 eFt.</w:t>
      </w:r>
    </w:p>
    <w:p w14:paraId="0DA076F1"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 </w:t>
      </w:r>
      <w:bookmarkStart w:id="4" w:name="_Hlk131155427"/>
      <w:r w:rsidRPr="00276A31">
        <w:rPr>
          <w:rFonts w:ascii="Calibri" w:eastAsia="Times New Roman" w:hAnsi="Calibri" w:cs="Calibri"/>
          <w:lang w:eastAsia="hu-HU"/>
        </w:rPr>
        <w:t>kölcsönnyújtásokhoz kapcsolódó követelések állománya</w:t>
      </w:r>
      <w:bookmarkEnd w:id="4"/>
      <w:r w:rsidRPr="00276A31">
        <w:rPr>
          <w:rFonts w:ascii="Calibri" w:eastAsia="Times New Roman" w:hAnsi="Calibri" w:cs="Calibri"/>
          <w:lang w:eastAsia="hu-HU"/>
        </w:rPr>
        <w:t xml:space="preserve"> növekedett. A változás oka, hogy a Prenor Kertészeti és Parképítő Kft.-vel kötött hosszútávú megállapodás módosításra került a bérleti díj és a tagi kölcsön tartozás rendezése érdekében. A munkáltatói és lakáskölcsönök törlesztése csökkentette a kölcsönnyújtásokhoz kapcsolódó követelések állomány összegét.</w:t>
      </w:r>
    </w:p>
    <w:p w14:paraId="5FFFAF06"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A követelés jellegű sajátos elszámolásként számoljuk el az adott előlegeket, (beruházásra, felújításra adott előlegek) a letétre, megőrzésre, fedezetkezelésre átadott pénzeszközt.</w:t>
      </w:r>
    </w:p>
    <w:p w14:paraId="6EEA7136" w14:textId="77777777" w:rsidR="00276A31" w:rsidRPr="00276A31" w:rsidRDefault="00276A31" w:rsidP="00276A31">
      <w:pPr>
        <w:jc w:val="both"/>
        <w:rPr>
          <w:rFonts w:ascii="Calibri" w:eastAsia="Times New Roman" w:hAnsi="Calibri" w:cs="Calibri"/>
          <w:lang w:eastAsia="hu-HU"/>
        </w:rPr>
      </w:pPr>
    </w:p>
    <w:bookmarkEnd w:id="3"/>
    <w:p w14:paraId="3306245F"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w:t>
      </w:r>
      <w:r w:rsidRPr="00276A31">
        <w:rPr>
          <w:rFonts w:ascii="Calibri" w:eastAsia="Times New Roman" w:hAnsi="Calibri" w:cs="Calibri"/>
          <w:u w:val="single"/>
          <w:lang w:eastAsia="hu-HU"/>
        </w:rPr>
        <w:t>egyéb sajátos eszközoldali elszámolások</w:t>
      </w:r>
      <w:r w:rsidRPr="00276A31">
        <w:rPr>
          <w:rFonts w:ascii="Calibri" w:eastAsia="Times New Roman" w:hAnsi="Calibri" w:cs="Calibri"/>
          <w:lang w:eastAsia="hu-HU"/>
        </w:rPr>
        <w:t xml:space="preserve"> az általános forgalmi adó elszámolást tartalmazzák (előlegekhez tartozó ÁFA elszámolás, valamint az áthúzódó ÁFA összegek).</w:t>
      </w:r>
    </w:p>
    <w:p w14:paraId="0DAE1ED1" w14:textId="77777777" w:rsidR="00276A31" w:rsidRPr="00276A31" w:rsidRDefault="00276A31" w:rsidP="00276A31">
      <w:pPr>
        <w:jc w:val="both"/>
        <w:rPr>
          <w:rFonts w:ascii="Calibri" w:eastAsia="Times New Roman" w:hAnsi="Calibri" w:cs="Calibri"/>
          <w:lang w:eastAsia="hu-HU"/>
        </w:rPr>
      </w:pPr>
      <w:r w:rsidRPr="00276A31">
        <w:rPr>
          <w:rFonts w:ascii="Calibri" w:eastAsia="Times New Roman" w:hAnsi="Calibri" w:cs="Calibri"/>
          <w:lang w:eastAsia="hu-HU"/>
        </w:rPr>
        <w:t xml:space="preserve">Az </w:t>
      </w:r>
      <w:r w:rsidRPr="00276A31">
        <w:rPr>
          <w:rFonts w:ascii="Calibri" w:eastAsia="Times New Roman" w:hAnsi="Calibri" w:cs="Calibri"/>
          <w:u w:val="single"/>
          <w:lang w:eastAsia="hu-HU"/>
        </w:rPr>
        <w:t>aktív időbeli elhatárolásokat</w:t>
      </w:r>
      <w:r w:rsidRPr="00276A31">
        <w:rPr>
          <w:rFonts w:ascii="Calibri" w:eastAsia="Times New Roman" w:hAnsi="Calibri" w:cs="Calibri"/>
          <w:lang w:eastAsia="hu-HU"/>
        </w:rPr>
        <w:t xml:space="preserve"> az államháztartási számviteli kormányrendelet előírásai alapján számoltuk el.</w:t>
      </w:r>
    </w:p>
    <w:p w14:paraId="41531396" w14:textId="77777777" w:rsidR="0052432A" w:rsidRDefault="0052432A" w:rsidP="0052432A">
      <w:pPr>
        <w:jc w:val="both"/>
        <w:rPr>
          <w:rFonts w:ascii="Calibri" w:eastAsia="Times New Roman" w:hAnsi="Calibri" w:cs="Calibri"/>
          <w:lang w:eastAsia="hu-HU"/>
        </w:rPr>
      </w:pPr>
    </w:p>
    <w:p w14:paraId="7EC53EC9" w14:textId="70CA9692" w:rsidR="0052432A" w:rsidRPr="00257189" w:rsidRDefault="0052432A" w:rsidP="0052432A">
      <w:pPr>
        <w:jc w:val="both"/>
        <w:rPr>
          <w:rFonts w:ascii="Calibri" w:eastAsia="Times New Roman" w:hAnsi="Calibri" w:cs="Calibri"/>
          <w:b/>
          <w:bCs/>
          <w:lang w:eastAsia="hu-HU"/>
        </w:rPr>
      </w:pPr>
      <w:r w:rsidRPr="00257189">
        <w:rPr>
          <w:rFonts w:ascii="Calibri" w:eastAsia="Times New Roman" w:hAnsi="Calibri" w:cs="Calibri"/>
          <w:b/>
          <w:bCs/>
          <w:lang w:eastAsia="hu-HU"/>
        </w:rPr>
        <w:lastRenderedPageBreak/>
        <w:t xml:space="preserve">Források </w:t>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r>
      <w:r w:rsidRPr="00257189">
        <w:rPr>
          <w:rFonts w:ascii="Calibri" w:eastAsia="Times New Roman" w:hAnsi="Calibri" w:cs="Calibri"/>
          <w:b/>
          <w:bCs/>
          <w:lang w:eastAsia="hu-HU"/>
        </w:rPr>
        <w:tab/>
        <w:t xml:space="preserve">                </w:t>
      </w:r>
      <w:r w:rsidRPr="00257189">
        <w:rPr>
          <w:rFonts w:ascii="Calibri" w:eastAsia="Times New Roman" w:hAnsi="Calibri" w:cs="Calibri"/>
          <w:b/>
          <w:bCs/>
          <w:lang w:eastAsia="hu-HU"/>
        </w:rPr>
        <w:tab/>
        <w:t xml:space="preserve">   </w:t>
      </w:r>
      <w:r w:rsidR="004932C1">
        <w:rPr>
          <w:rFonts w:ascii="Calibri" w:eastAsia="Times New Roman" w:hAnsi="Calibri" w:cs="Calibri"/>
          <w:b/>
          <w:bCs/>
          <w:lang w:eastAsia="hu-HU"/>
        </w:rPr>
        <w:tab/>
      </w:r>
      <w:r w:rsidRPr="00257189">
        <w:rPr>
          <w:rFonts w:ascii="Calibri" w:eastAsia="Times New Roman" w:hAnsi="Calibri" w:cs="Calibri"/>
          <w:b/>
          <w:bCs/>
          <w:lang w:eastAsia="hu-HU"/>
        </w:rPr>
        <w:t>e Ft-ban</w:t>
      </w:r>
    </w:p>
    <w:tbl>
      <w:tblPr>
        <w:tblW w:w="9549" w:type="dxa"/>
        <w:tblInd w:w="80" w:type="dxa"/>
        <w:tblLayout w:type="fixed"/>
        <w:tblCellMar>
          <w:left w:w="70" w:type="dxa"/>
          <w:right w:w="70" w:type="dxa"/>
        </w:tblCellMar>
        <w:tblLook w:val="04A0" w:firstRow="1" w:lastRow="0" w:firstColumn="1" w:lastColumn="0" w:noHBand="0" w:noVBand="1"/>
      </w:tblPr>
      <w:tblGrid>
        <w:gridCol w:w="5013"/>
        <w:gridCol w:w="1560"/>
        <w:gridCol w:w="1559"/>
        <w:gridCol w:w="1417"/>
      </w:tblGrid>
      <w:tr w:rsidR="0052432A" w:rsidRPr="00257189" w14:paraId="3332FD58" w14:textId="77777777" w:rsidTr="002006B6">
        <w:trPr>
          <w:trHeight w:val="751"/>
        </w:trPr>
        <w:tc>
          <w:tcPr>
            <w:tcW w:w="5013" w:type="dxa"/>
            <w:tcBorders>
              <w:top w:val="single" w:sz="8" w:space="0" w:color="auto"/>
              <w:left w:val="single" w:sz="8" w:space="0" w:color="auto"/>
              <w:bottom w:val="single" w:sz="8" w:space="0" w:color="auto"/>
              <w:right w:val="nil"/>
            </w:tcBorders>
            <w:noWrap/>
            <w:vAlign w:val="center"/>
            <w:hideMark/>
          </w:tcPr>
          <w:p w14:paraId="700695B6" w14:textId="77777777"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Források</w:t>
            </w:r>
          </w:p>
        </w:tc>
        <w:tc>
          <w:tcPr>
            <w:tcW w:w="1560" w:type="dxa"/>
            <w:tcBorders>
              <w:top w:val="single" w:sz="8" w:space="0" w:color="auto"/>
              <w:left w:val="single" w:sz="4" w:space="0" w:color="auto"/>
              <w:bottom w:val="single" w:sz="8" w:space="0" w:color="auto"/>
              <w:right w:val="nil"/>
            </w:tcBorders>
            <w:vAlign w:val="center"/>
            <w:hideMark/>
          </w:tcPr>
          <w:p w14:paraId="47AA4826" w14:textId="5F368B31"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4</w:t>
            </w:r>
            <w:r w:rsidRPr="00257189">
              <w:rPr>
                <w:rFonts w:ascii="Calibri" w:eastAsia="Times New Roman" w:hAnsi="Calibri" w:cs="Calibri"/>
                <w:b/>
                <w:bCs/>
                <w:lang w:eastAsia="hu-HU"/>
              </w:rPr>
              <w:t xml:space="preserve">.12.31 zárómérleg </w:t>
            </w:r>
          </w:p>
        </w:tc>
        <w:tc>
          <w:tcPr>
            <w:tcW w:w="1559" w:type="dxa"/>
            <w:tcBorders>
              <w:top w:val="single" w:sz="8" w:space="0" w:color="auto"/>
              <w:left w:val="single" w:sz="4" w:space="0" w:color="auto"/>
              <w:bottom w:val="single" w:sz="8" w:space="0" w:color="auto"/>
              <w:right w:val="nil"/>
            </w:tcBorders>
            <w:vAlign w:val="center"/>
            <w:hideMark/>
          </w:tcPr>
          <w:p w14:paraId="6A9EBC55" w14:textId="2D97C537"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5</w:t>
            </w:r>
            <w:r w:rsidRPr="00257189">
              <w:rPr>
                <w:rFonts w:ascii="Calibri" w:eastAsia="Times New Roman" w:hAnsi="Calibri" w:cs="Calibri"/>
                <w:b/>
                <w:bCs/>
                <w:lang w:eastAsia="hu-HU"/>
              </w:rPr>
              <w:t>.12.31 zárómérleg</w:t>
            </w:r>
          </w:p>
        </w:tc>
        <w:tc>
          <w:tcPr>
            <w:tcW w:w="1417" w:type="dxa"/>
            <w:tcBorders>
              <w:top w:val="single" w:sz="8" w:space="0" w:color="auto"/>
              <w:left w:val="single" w:sz="4" w:space="0" w:color="auto"/>
              <w:bottom w:val="single" w:sz="8" w:space="0" w:color="auto"/>
              <w:right w:val="single" w:sz="8" w:space="0" w:color="auto"/>
            </w:tcBorders>
            <w:noWrap/>
            <w:vAlign w:val="center"/>
            <w:hideMark/>
          </w:tcPr>
          <w:p w14:paraId="66AC039C" w14:textId="0AC6553C"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5</w:t>
            </w:r>
            <w:r w:rsidRPr="00257189">
              <w:rPr>
                <w:rFonts w:ascii="Calibri" w:eastAsia="Times New Roman" w:hAnsi="Calibri" w:cs="Calibri"/>
                <w:b/>
                <w:bCs/>
                <w:lang w:eastAsia="hu-HU"/>
              </w:rPr>
              <w:t>/202</w:t>
            </w:r>
            <w:r w:rsidR="00276A31" w:rsidRPr="00257189">
              <w:rPr>
                <w:rFonts w:ascii="Calibri" w:eastAsia="Times New Roman" w:hAnsi="Calibri" w:cs="Calibri"/>
                <w:b/>
                <w:bCs/>
                <w:lang w:eastAsia="hu-HU"/>
              </w:rPr>
              <w:t>4</w:t>
            </w:r>
          </w:p>
          <w:p w14:paraId="701365BD" w14:textId="77777777" w:rsidR="0052432A" w:rsidRPr="00257189" w:rsidRDefault="0052432A" w:rsidP="0052432A">
            <w:pPr>
              <w:jc w:val="center"/>
              <w:rPr>
                <w:rFonts w:ascii="Calibri" w:eastAsia="Times New Roman" w:hAnsi="Calibri" w:cs="Calibri"/>
                <w:b/>
                <w:bCs/>
                <w:lang w:eastAsia="hu-HU"/>
              </w:rPr>
            </w:pPr>
            <w:r w:rsidRPr="00257189">
              <w:rPr>
                <w:rFonts w:ascii="Calibri" w:eastAsia="Times New Roman" w:hAnsi="Calibri" w:cs="Calibri"/>
                <w:b/>
                <w:bCs/>
                <w:lang w:eastAsia="hu-HU"/>
              </w:rPr>
              <w:t>%</w:t>
            </w:r>
          </w:p>
        </w:tc>
      </w:tr>
      <w:tr w:rsidR="0052432A" w:rsidRPr="00257189" w14:paraId="5CE4F79C" w14:textId="77777777" w:rsidTr="002006B6">
        <w:trPr>
          <w:trHeight w:val="499"/>
        </w:trPr>
        <w:tc>
          <w:tcPr>
            <w:tcW w:w="5013" w:type="dxa"/>
            <w:tcBorders>
              <w:top w:val="nil"/>
              <w:left w:val="single" w:sz="8" w:space="0" w:color="auto"/>
              <w:bottom w:val="single" w:sz="4" w:space="0" w:color="auto"/>
              <w:right w:val="single" w:sz="4" w:space="0" w:color="auto"/>
            </w:tcBorders>
            <w:noWrap/>
            <w:vAlign w:val="center"/>
            <w:hideMark/>
          </w:tcPr>
          <w:p w14:paraId="462DF235"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G/ Saját tőke</w:t>
            </w:r>
          </w:p>
        </w:tc>
        <w:tc>
          <w:tcPr>
            <w:tcW w:w="1560" w:type="dxa"/>
            <w:tcBorders>
              <w:top w:val="nil"/>
              <w:left w:val="nil"/>
              <w:bottom w:val="single" w:sz="4" w:space="0" w:color="auto"/>
              <w:right w:val="single" w:sz="4" w:space="0" w:color="auto"/>
            </w:tcBorders>
            <w:noWrap/>
            <w:vAlign w:val="center"/>
            <w:hideMark/>
          </w:tcPr>
          <w:p w14:paraId="6BB1C1E7" w14:textId="41BDB293"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88 210 128</w:t>
            </w:r>
          </w:p>
        </w:tc>
        <w:tc>
          <w:tcPr>
            <w:tcW w:w="1559" w:type="dxa"/>
            <w:tcBorders>
              <w:top w:val="nil"/>
              <w:left w:val="nil"/>
              <w:bottom w:val="single" w:sz="4" w:space="0" w:color="auto"/>
              <w:right w:val="single" w:sz="4" w:space="0" w:color="auto"/>
            </w:tcBorders>
            <w:noWrap/>
            <w:vAlign w:val="center"/>
            <w:hideMark/>
          </w:tcPr>
          <w:p w14:paraId="1D68B547" w14:textId="24D57B31"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86 990 476</w:t>
            </w:r>
          </w:p>
        </w:tc>
        <w:tc>
          <w:tcPr>
            <w:tcW w:w="1417" w:type="dxa"/>
            <w:tcBorders>
              <w:top w:val="nil"/>
              <w:left w:val="nil"/>
              <w:bottom w:val="single" w:sz="4" w:space="0" w:color="auto"/>
              <w:right w:val="single" w:sz="8" w:space="0" w:color="auto"/>
            </w:tcBorders>
            <w:noWrap/>
            <w:vAlign w:val="center"/>
            <w:hideMark/>
          </w:tcPr>
          <w:p w14:paraId="54FF3018" w14:textId="5905E9BD"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98,62</w:t>
            </w:r>
          </w:p>
        </w:tc>
      </w:tr>
      <w:tr w:rsidR="0052432A" w:rsidRPr="00257189" w14:paraId="3814281A" w14:textId="77777777" w:rsidTr="002006B6">
        <w:trPr>
          <w:trHeight w:val="499"/>
        </w:trPr>
        <w:tc>
          <w:tcPr>
            <w:tcW w:w="5013" w:type="dxa"/>
            <w:tcBorders>
              <w:top w:val="nil"/>
              <w:left w:val="single" w:sz="8" w:space="0" w:color="auto"/>
              <w:bottom w:val="single" w:sz="4" w:space="0" w:color="auto"/>
              <w:right w:val="single" w:sz="4" w:space="0" w:color="auto"/>
            </w:tcBorders>
            <w:noWrap/>
            <w:vAlign w:val="center"/>
            <w:hideMark/>
          </w:tcPr>
          <w:p w14:paraId="56FC1548"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H/ Kötelezettségek</w:t>
            </w:r>
          </w:p>
        </w:tc>
        <w:tc>
          <w:tcPr>
            <w:tcW w:w="1560" w:type="dxa"/>
            <w:tcBorders>
              <w:top w:val="nil"/>
              <w:left w:val="nil"/>
              <w:bottom w:val="single" w:sz="4" w:space="0" w:color="auto"/>
              <w:right w:val="single" w:sz="4" w:space="0" w:color="auto"/>
            </w:tcBorders>
            <w:noWrap/>
            <w:vAlign w:val="center"/>
            <w:hideMark/>
          </w:tcPr>
          <w:p w14:paraId="1FC93D6E" w14:textId="57DD420F"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2 170 476</w:t>
            </w:r>
          </w:p>
        </w:tc>
        <w:tc>
          <w:tcPr>
            <w:tcW w:w="1559" w:type="dxa"/>
            <w:tcBorders>
              <w:top w:val="nil"/>
              <w:left w:val="nil"/>
              <w:bottom w:val="single" w:sz="4" w:space="0" w:color="auto"/>
              <w:right w:val="single" w:sz="4" w:space="0" w:color="auto"/>
            </w:tcBorders>
            <w:noWrap/>
            <w:vAlign w:val="center"/>
            <w:hideMark/>
          </w:tcPr>
          <w:p w14:paraId="06466960" w14:textId="66A0720C"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2 118 153</w:t>
            </w:r>
          </w:p>
        </w:tc>
        <w:tc>
          <w:tcPr>
            <w:tcW w:w="1417" w:type="dxa"/>
            <w:tcBorders>
              <w:top w:val="nil"/>
              <w:left w:val="nil"/>
              <w:bottom w:val="single" w:sz="4" w:space="0" w:color="auto"/>
              <w:right w:val="single" w:sz="8" w:space="0" w:color="auto"/>
            </w:tcBorders>
            <w:noWrap/>
            <w:vAlign w:val="center"/>
            <w:hideMark/>
          </w:tcPr>
          <w:p w14:paraId="56453521" w14:textId="2381E81B"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97,59</w:t>
            </w:r>
          </w:p>
        </w:tc>
      </w:tr>
      <w:tr w:rsidR="0052432A" w:rsidRPr="00257189" w14:paraId="6D1D111A" w14:textId="77777777" w:rsidTr="002006B6">
        <w:trPr>
          <w:trHeight w:val="552"/>
        </w:trPr>
        <w:tc>
          <w:tcPr>
            <w:tcW w:w="5013" w:type="dxa"/>
            <w:tcBorders>
              <w:top w:val="nil"/>
              <w:left w:val="single" w:sz="8" w:space="0" w:color="auto"/>
              <w:bottom w:val="single" w:sz="4" w:space="0" w:color="auto"/>
              <w:right w:val="single" w:sz="4" w:space="0" w:color="auto"/>
            </w:tcBorders>
            <w:vAlign w:val="center"/>
            <w:hideMark/>
          </w:tcPr>
          <w:p w14:paraId="7853439C"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I/ Kincstári számlavezetéssel kapcsolatos elszámolások</w:t>
            </w:r>
          </w:p>
        </w:tc>
        <w:tc>
          <w:tcPr>
            <w:tcW w:w="1560" w:type="dxa"/>
            <w:tcBorders>
              <w:top w:val="nil"/>
              <w:left w:val="nil"/>
              <w:bottom w:val="single" w:sz="4" w:space="0" w:color="auto"/>
              <w:right w:val="single" w:sz="4" w:space="0" w:color="auto"/>
            </w:tcBorders>
            <w:noWrap/>
            <w:vAlign w:val="center"/>
            <w:hideMark/>
          </w:tcPr>
          <w:p w14:paraId="2D55B388" w14:textId="77777777"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0</w:t>
            </w:r>
          </w:p>
        </w:tc>
        <w:tc>
          <w:tcPr>
            <w:tcW w:w="1559" w:type="dxa"/>
            <w:tcBorders>
              <w:top w:val="nil"/>
              <w:left w:val="nil"/>
              <w:bottom w:val="single" w:sz="4" w:space="0" w:color="auto"/>
              <w:right w:val="single" w:sz="4" w:space="0" w:color="auto"/>
            </w:tcBorders>
            <w:noWrap/>
            <w:vAlign w:val="center"/>
            <w:hideMark/>
          </w:tcPr>
          <w:p w14:paraId="4BD5259F" w14:textId="77777777"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0</w:t>
            </w:r>
          </w:p>
        </w:tc>
        <w:tc>
          <w:tcPr>
            <w:tcW w:w="1417" w:type="dxa"/>
            <w:tcBorders>
              <w:top w:val="nil"/>
              <w:left w:val="nil"/>
              <w:bottom w:val="single" w:sz="4" w:space="0" w:color="auto"/>
              <w:right w:val="single" w:sz="8" w:space="0" w:color="auto"/>
            </w:tcBorders>
            <w:noWrap/>
            <w:vAlign w:val="center"/>
            <w:hideMark/>
          </w:tcPr>
          <w:p w14:paraId="4B112DF6" w14:textId="77777777"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0 </w:t>
            </w:r>
          </w:p>
        </w:tc>
      </w:tr>
      <w:tr w:rsidR="0052432A" w:rsidRPr="00257189" w14:paraId="1D94A55B" w14:textId="77777777" w:rsidTr="002006B6">
        <w:trPr>
          <w:trHeight w:val="499"/>
        </w:trPr>
        <w:tc>
          <w:tcPr>
            <w:tcW w:w="5013" w:type="dxa"/>
            <w:tcBorders>
              <w:top w:val="nil"/>
              <w:left w:val="single" w:sz="8" w:space="0" w:color="auto"/>
              <w:bottom w:val="single" w:sz="8" w:space="0" w:color="auto"/>
              <w:right w:val="single" w:sz="4" w:space="0" w:color="auto"/>
            </w:tcBorders>
            <w:noWrap/>
            <w:vAlign w:val="center"/>
            <w:hideMark/>
          </w:tcPr>
          <w:p w14:paraId="0F261161" w14:textId="77777777" w:rsidR="0052432A" w:rsidRPr="00257189" w:rsidRDefault="0052432A" w:rsidP="0052432A">
            <w:pPr>
              <w:rPr>
                <w:rFonts w:ascii="Calibri" w:eastAsia="Times New Roman" w:hAnsi="Calibri" w:cs="Calibri"/>
                <w:lang w:eastAsia="hu-HU"/>
              </w:rPr>
            </w:pPr>
            <w:r w:rsidRPr="00257189">
              <w:rPr>
                <w:rFonts w:ascii="Calibri" w:eastAsia="Times New Roman" w:hAnsi="Calibri" w:cs="Calibri"/>
                <w:lang w:eastAsia="hu-HU"/>
              </w:rPr>
              <w:t>J/ Passzív időbeli elhatárolások</w:t>
            </w:r>
          </w:p>
        </w:tc>
        <w:tc>
          <w:tcPr>
            <w:tcW w:w="1560" w:type="dxa"/>
            <w:tcBorders>
              <w:top w:val="nil"/>
              <w:left w:val="nil"/>
              <w:bottom w:val="single" w:sz="8" w:space="0" w:color="auto"/>
              <w:right w:val="single" w:sz="4" w:space="0" w:color="auto"/>
            </w:tcBorders>
            <w:noWrap/>
            <w:vAlign w:val="center"/>
            <w:hideMark/>
          </w:tcPr>
          <w:p w14:paraId="42755E53" w14:textId="0393DDCA"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20 176 156</w:t>
            </w:r>
          </w:p>
        </w:tc>
        <w:tc>
          <w:tcPr>
            <w:tcW w:w="1559" w:type="dxa"/>
            <w:tcBorders>
              <w:top w:val="nil"/>
              <w:left w:val="nil"/>
              <w:bottom w:val="single" w:sz="8" w:space="0" w:color="auto"/>
              <w:right w:val="single" w:sz="4" w:space="0" w:color="auto"/>
            </w:tcBorders>
            <w:noWrap/>
            <w:vAlign w:val="center"/>
            <w:hideMark/>
          </w:tcPr>
          <w:p w14:paraId="2BB076D0" w14:textId="3CD8DBA9" w:rsidR="0052432A" w:rsidRPr="00257189" w:rsidRDefault="0052432A" w:rsidP="0052432A">
            <w:pPr>
              <w:jc w:val="right"/>
              <w:rPr>
                <w:rFonts w:ascii="Calibri" w:eastAsia="Times New Roman" w:hAnsi="Calibri" w:cs="Calibri"/>
                <w:lang w:eastAsia="hu-HU"/>
              </w:rPr>
            </w:pPr>
            <w:r w:rsidRPr="00257189">
              <w:rPr>
                <w:rFonts w:ascii="Calibri" w:eastAsia="Times New Roman" w:hAnsi="Calibri" w:cs="Calibri"/>
                <w:lang w:eastAsia="hu-HU"/>
              </w:rPr>
              <w:t>20</w:t>
            </w:r>
            <w:r w:rsidR="00276A31" w:rsidRPr="00257189">
              <w:rPr>
                <w:rFonts w:ascii="Calibri" w:eastAsia="Times New Roman" w:hAnsi="Calibri" w:cs="Calibri"/>
                <w:lang w:eastAsia="hu-HU"/>
              </w:rPr>
              <w:t> 966 573</w:t>
            </w:r>
          </w:p>
        </w:tc>
        <w:tc>
          <w:tcPr>
            <w:tcW w:w="1417" w:type="dxa"/>
            <w:tcBorders>
              <w:top w:val="nil"/>
              <w:left w:val="nil"/>
              <w:bottom w:val="single" w:sz="8" w:space="0" w:color="auto"/>
              <w:right w:val="single" w:sz="8" w:space="0" w:color="auto"/>
            </w:tcBorders>
            <w:noWrap/>
            <w:vAlign w:val="center"/>
            <w:hideMark/>
          </w:tcPr>
          <w:p w14:paraId="2BCAC92E" w14:textId="151F51EF" w:rsidR="0052432A" w:rsidRPr="00257189" w:rsidRDefault="00276A31" w:rsidP="0052432A">
            <w:pPr>
              <w:jc w:val="right"/>
              <w:rPr>
                <w:rFonts w:ascii="Calibri" w:eastAsia="Times New Roman" w:hAnsi="Calibri" w:cs="Calibri"/>
                <w:lang w:eastAsia="hu-HU"/>
              </w:rPr>
            </w:pPr>
            <w:r w:rsidRPr="00257189">
              <w:rPr>
                <w:rFonts w:ascii="Calibri" w:eastAsia="Times New Roman" w:hAnsi="Calibri" w:cs="Calibri"/>
                <w:lang w:eastAsia="hu-HU"/>
              </w:rPr>
              <w:t>103,92</w:t>
            </w:r>
          </w:p>
        </w:tc>
      </w:tr>
      <w:tr w:rsidR="0052432A" w:rsidRPr="009046B0" w14:paraId="3D8E171E" w14:textId="77777777" w:rsidTr="002006B6">
        <w:trPr>
          <w:trHeight w:val="499"/>
        </w:trPr>
        <w:tc>
          <w:tcPr>
            <w:tcW w:w="5013" w:type="dxa"/>
            <w:tcBorders>
              <w:top w:val="nil"/>
              <w:left w:val="single" w:sz="8" w:space="0" w:color="auto"/>
              <w:bottom w:val="single" w:sz="8" w:space="0" w:color="auto"/>
              <w:right w:val="nil"/>
            </w:tcBorders>
            <w:vAlign w:val="bottom"/>
            <w:hideMark/>
          </w:tcPr>
          <w:p w14:paraId="6A985E03" w14:textId="77777777" w:rsidR="0052432A" w:rsidRPr="00257189" w:rsidRDefault="0052432A" w:rsidP="0052432A">
            <w:pPr>
              <w:rPr>
                <w:rFonts w:ascii="Calibri" w:eastAsia="Times New Roman" w:hAnsi="Calibri" w:cs="Calibri"/>
                <w:b/>
                <w:bCs/>
                <w:lang w:eastAsia="hu-HU"/>
              </w:rPr>
            </w:pPr>
            <w:r w:rsidRPr="00257189">
              <w:rPr>
                <w:rFonts w:ascii="Calibri" w:eastAsia="Times New Roman" w:hAnsi="Calibri" w:cs="Calibri"/>
                <w:b/>
                <w:bCs/>
                <w:lang w:eastAsia="hu-HU"/>
              </w:rPr>
              <w:t>FORRÁSOK ÖSSZESEN</w:t>
            </w:r>
          </w:p>
        </w:tc>
        <w:tc>
          <w:tcPr>
            <w:tcW w:w="1560" w:type="dxa"/>
            <w:tcBorders>
              <w:top w:val="nil"/>
              <w:left w:val="single" w:sz="4" w:space="0" w:color="auto"/>
              <w:bottom w:val="single" w:sz="8" w:space="0" w:color="auto"/>
              <w:right w:val="nil"/>
            </w:tcBorders>
            <w:noWrap/>
            <w:vAlign w:val="center"/>
            <w:hideMark/>
          </w:tcPr>
          <w:p w14:paraId="725B7DA4" w14:textId="257D0C25" w:rsidR="0052432A" w:rsidRPr="00257189" w:rsidRDefault="00276A31" w:rsidP="0052432A">
            <w:pPr>
              <w:jc w:val="right"/>
              <w:rPr>
                <w:rFonts w:ascii="Calibri" w:eastAsia="Times New Roman" w:hAnsi="Calibri" w:cs="Calibri"/>
                <w:b/>
                <w:bCs/>
                <w:lang w:eastAsia="hu-HU"/>
              </w:rPr>
            </w:pPr>
            <w:r w:rsidRPr="00257189">
              <w:rPr>
                <w:rFonts w:ascii="Calibri" w:eastAsia="Times New Roman" w:hAnsi="Calibri" w:cs="Calibri"/>
                <w:b/>
                <w:bCs/>
                <w:lang w:eastAsia="hu-HU"/>
              </w:rPr>
              <w:t>110 556 760</w:t>
            </w:r>
          </w:p>
        </w:tc>
        <w:tc>
          <w:tcPr>
            <w:tcW w:w="1559" w:type="dxa"/>
            <w:tcBorders>
              <w:top w:val="nil"/>
              <w:left w:val="single" w:sz="4" w:space="0" w:color="auto"/>
              <w:bottom w:val="single" w:sz="8" w:space="0" w:color="auto"/>
              <w:right w:val="nil"/>
            </w:tcBorders>
            <w:noWrap/>
            <w:vAlign w:val="center"/>
            <w:hideMark/>
          </w:tcPr>
          <w:p w14:paraId="3AEFF3A4" w14:textId="6E647CC5" w:rsidR="0052432A" w:rsidRPr="00257189" w:rsidRDefault="0052432A" w:rsidP="0052432A">
            <w:pPr>
              <w:jc w:val="right"/>
              <w:rPr>
                <w:rFonts w:ascii="Calibri" w:eastAsia="Times New Roman" w:hAnsi="Calibri" w:cs="Calibri"/>
                <w:b/>
                <w:bCs/>
                <w:lang w:eastAsia="hu-HU"/>
              </w:rPr>
            </w:pPr>
            <w:r w:rsidRPr="00257189">
              <w:rPr>
                <w:rFonts w:ascii="Calibri" w:eastAsia="Times New Roman" w:hAnsi="Calibri" w:cs="Calibri"/>
                <w:b/>
                <w:bCs/>
                <w:lang w:eastAsia="hu-HU"/>
              </w:rPr>
              <w:t>110 </w:t>
            </w:r>
            <w:r w:rsidR="00276A31" w:rsidRPr="00257189">
              <w:rPr>
                <w:rFonts w:ascii="Calibri" w:eastAsia="Times New Roman" w:hAnsi="Calibri" w:cs="Calibri"/>
                <w:b/>
                <w:bCs/>
                <w:lang w:eastAsia="hu-HU"/>
              </w:rPr>
              <w:t>075</w:t>
            </w:r>
            <w:r w:rsidRPr="00257189">
              <w:rPr>
                <w:rFonts w:ascii="Calibri" w:eastAsia="Times New Roman" w:hAnsi="Calibri" w:cs="Calibri"/>
                <w:b/>
                <w:bCs/>
                <w:lang w:eastAsia="hu-HU"/>
              </w:rPr>
              <w:t xml:space="preserve"> </w:t>
            </w:r>
            <w:r w:rsidR="00276A31" w:rsidRPr="00257189">
              <w:rPr>
                <w:rFonts w:ascii="Calibri" w:eastAsia="Times New Roman" w:hAnsi="Calibri" w:cs="Calibri"/>
                <w:b/>
                <w:bCs/>
                <w:lang w:eastAsia="hu-HU"/>
              </w:rPr>
              <w:t>202</w:t>
            </w:r>
          </w:p>
        </w:tc>
        <w:tc>
          <w:tcPr>
            <w:tcW w:w="1417" w:type="dxa"/>
            <w:tcBorders>
              <w:top w:val="nil"/>
              <w:left w:val="single" w:sz="4" w:space="0" w:color="auto"/>
              <w:bottom w:val="single" w:sz="8" w:space="0" w:color="auto"/>
              <w:right w:val="single" w:sz="8" w:space="0" w:color="auto"/>
            </w:tcBorders>
            <w:noWrap/>
            <w:vAlign w:val="center"/>
            <w:hideMark/>
          </w:tcPr>
          <w:p w14:paraId="2262A62F" w14:textId="47F400F1" w:rsidR="0052432A" w:rsidRPr="00257189" w:rsidRDefault="00276A31" w:rsidP="0052432A">
            <w:pPr>
              <w:jc w:val="right"/>
              <w:rPr>
                <w:rFonts w:ascii="Calibri" w:eastAsia="Times New Roman" w:hAnsi="Calibri" w:cs="Calibri"/>
                <w:b/>
                <w:bCs/>
                <w:lang w:eastAsia="hu-HU"/>
              </w:rPr>
            </w:pPr>
            <w:r w:rsidRPr="00257189">
              <w:rPr>
                <w:rFonts w:ascii="Calibri" w:eastAsia="Times New Roman" w:hAnsi="Calibri" w:cs="Calibri"/>
                <w:b/>
                <w:bCs/>
                <w:lang w:eastAsia="hu-HU"/>
              </w:rPr>
              <w:t>99,56</w:t>
            </w:r>
          </w:p>
        </w:tc>
      </w:tr>
    </w:tbl>
    <w:p w14:paraId="0F199CAA" w14:textId="77777777" w:rsidR="0052432A" w:rsidRPr="009046B0" w:rsidRDefault="0052432A" w:rsidP="0052432A">
      <w:pPr>
        <w:jc w:val="both"/>
        <w:rPr>
          <w:rFonts w:ascii="Calibri" w:eastAsia="Times New Roman" w:hAnsi="Calibri" w:cs="Calibri"/>
          <w:color w:val="C00000"/>
          <w:highlight w:val="yellow"/>
          <w:lang w:eastAsia="hu-HU"/>
        </w:rPr>
      </w:pPr>
    </w:p>
    <w:p w14:paraId="649BD32A" w14:textId="10C7F8B1"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lang w:eastAsia="hu-HU"/>
        </w:rPr>
        <w:t>A saját tőke változását a mérleg szerinti eredmény, valamint a nemzeti vagyon változásai befolyásolják. A mérleg szerinti eredmény 202</w:t>
      </w:r>
      <w:r w:rsidR="00257189" w:rsidRPr="00257189">
        <w:rPr>
          <w:rFonts w:ascii="Calibri" w:eastAsia="Times New Roman" w:hAnsi="Calibri" w:cs="Calibri"/>
          <w:lang w:eastAsia="hu-HU"/>
        </w:rPr>
        <w:t>5</w:t>
      </w:r>
      <w:r w:rsidRPr="00257189">
        <w:rPr>
          <w:rFonts w:ascii="Calibri" w:eastAsia="Times New Roman" w:hAnsi="Calibri" w:cs="Calibri"/>
          <w:lang w:eastAsia="hu-HU"/>
        </w:rPr>
        <w:t xml:space="preserve">. évben </w:t>
      </w:r>
      <w:r w:rsidR="000C7D1B">
        <w:rPr>
          <w:rFonts w:ascii="Calibri" w:eastAsia="Times New Roman" w:hAnsi="Calibri" w:cs="Calibri"/>
          <w:lang w:eastAsia="hu-HU"/>
        </w:rPr>
        <w:t xml:space="preserve">az </w:t>
      </w:r>
      <w:r w:rsidR="000C7D1B" w:rsidRPr="000C7D1B">
        <w:rPr>
          <w:rFonts w:ascii="Calibri" w:eastAsia="Times New Roman" w:hAnsi="Calibri" w:cs="Calibri"/>
          <w:lang w:eastAsia="hu-HU"/>
        </w:rPr>
        <w:t xml:space="preserve">önkormányzatnál </w:t>
      </w:r>
      <w:r w:rsidRPr="000C7D1B">
        <w:rPr>
          <w:rFonts w:ascii="Calibri" w:eastAsia="Times New Roman" w:hAnsi="Calibri" w:cs="Calibri"/>
          <w:lang w:eastAsia="hu-HU"/>
        </w:rPr>
        <w:t>-</w:t>
      </w:r>
      <w:r w:rsidR="000C7D1B" w:rsidRPr="000C7D1B">
        <w:rPr>
          <w:rFonts w:ascii="Calibri" w:eastAsia="Times New Roman" w:hAnsi="Calibri" w:cs="Calibri"/>
          <w:lang w:eastAsia="hu-HU"/>
        </w:rPr>
        <w:t xml:space="preserve">1.287.417 </w:t>
      </w:r>
      <w:r w:rsidRPr="000C7D1B">
        <w:rPr>
          <w:rFonts w:ascii="Calibri" w:eastAsia="Times New Roman" w:hAnsi="Calibri" w:cs="Calibri"/>
          <w:lang w:eastAsia="hu-HU"/>
        </w:rPr>
        <w:t>eFt volt. A mérleg</w:t>
      </w:r>
      <w:r w:rsidRPr="00257189">
        <w:rPr>
          <w:rFonts w:ascii="Calibri" w:eastAsia="Times New Roman" w:hAnsi="Calibri" w:cs="Calibri"/>
          <w:lang w:eastAsia="hu-HU"/>
        </w:rPr>
        <w:t xml:space="preserve"> szerinti eredmény alakulását a költségvetésben meghatározott bevételi előírások és kiadási kötelezettségvállalások összegein kívül befolyásolják többek között az értékcsökkenés elszámolások, az értékvesztés elszámolások, tárgyi eszközök átadás-átvételei, időbeli elhatárolások elszámolása.</w:t>
      </w:r>
    </w:p>
    <w:p w14:paraId="4900CEF2" w14:textId="77777777" w:rsidR="0052432A" w:rsidRPr="009046B0" w:rsidRDefault="0052432A" w:rsidP="0052432A">
      <w:pPr>
        <w:jc w:val="both"/>
        <w:rPr>
          <w:rFonts w:ascii="Calibri" w:eastAsia="Times New Roman" w:hAnsi="Calibri" w:cs="Calibri"/>
          <w:color w:val="C00000"/>
          <w:highlight w:val="yellow"/>
          <w:lang w:eastAsia="hu-HU"/>
        </w:rPr>
      </w:pPr>
    </w:p>
    <w:p w14:paraId="3F0FE7D7" w14:textId="651CA666"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lang w:eastAsia="hu-HU"/>
        </w:rPr>
        <w:t xml:space="preserve">A </w:t>
      </w:r>
      <w:r w:rsidRPr="00257189">
        <w:rPr>
          <w:rFonts w:ascii="Calibri" w:eastAsia="Times New Roman" w:hAnsi="Calibri" w:cs="Calibri"/>
          <w:u w:val="single"/>
          <w:lang w:eastAsia="hu-HU"/>
        </w:rPr>
        <w:t>kötelezettségek</w:t>
      </w:r>
      <w:r w:rsidRPr="00257189">
        <w:rPr>
          <w:rFonts w:ascii="Calibri" w:eastAsia="Times New Roman" w:hAnsi="Calibri" w:cs="Calibri"/>
          <w:lang w:eastAsia="hu-HU"/>
        </w:rPr>
        <w:t xml:space="preserve"> az áthúzódó szállítói kötelezettségeket, a finanszírozási kötelezettségeket, valamint a kötelezettség jellegű sajátos elszámolásokat tartalmazza. Ez utóbbi meghatározó eleme a helyi adó túlfizetések összege, amely 49</w:t>
      </w:r>
      <w:r w:rsidR="00257189" w:rsidRPr="00257189">
        <w:rPr>
          <w:rFonts w:ascii="Calibri" w:eastAsia="Times New Roman" w:hAnsi="Calibri" w:cs="Calibri"/>
          <w:lang w:eastAsia="hu-HU"/>
        </w:rPr>
        <w:t>4.511</w:t>
      </w:r>
      <w:r w:rsidRPr="00257189">
        <w:rPr>
          <w:rFonts w:ascii="Calibri" w:eastAsia="Times New Roman" w:hAnsi="Calibri" w:cs="Calibri"/>
          <w:lang w:eastAsia="hu-HU"/>
        </w:rPr>
        <w:t xml:space="preserve"> eFt összeget képvisel. A finanszírozási kiadásokra esedékes kötelezettségekből </w:t>
      </w:r>
      <w:r w:rsidR="00257189" w:rsidRPr="00257189">
        <w:rPr>
          <w:rFonts w:ascii="Calibri" w:eastAsia="Times New Roman" w:hAnsi="Calibri" w:cs="Calibri"/>
          <w:lang w:eastAsia="hu-HU"/>
        </w:rPr>
        <w:t>659.090</w:t>
      </w:r>
      <w:r w:rsidRPr="00257189">
        <w:rPr>
          <w:rFonts w:ascii="Calibri" w:eastAsia="Times New Roman" w:hAnsi="Calibri" w:cs="Calibri"/>
          <w:lang w:eastAsia="hu-HU"/>
        </w:rPr>
        <w:t xml:space="preserve"> eFt a pénzügyi lízing tőke részét érintő, évet követő kötelezettsége.</w:t>
      </w:r>
    </w:p>
    <w:p w14:paraId="4493A7CB" w14:textId="77777777"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u w:val="single"/>
          <w:lang w:eastAsia="hu-HU"/>
        </w:rPr>
        <w:t xml:space="preserve">A passzív időbeli elhatárolásokat </w:t>
      </w:r>
      <w:r w:rsidRPr="00257189">
        <w:rPr>
          <w:rFonts w:ascii="Calibri" w:eastAsia="Times New Roman" w:hAnsi="Calibri" w:cs="Calibri"/>
          <w:lang w:eastAsia="hu-HU"/>
        </w:rPr>
        <w:t>az államháztartási számviteli kormányrendelet előírásai alapján számoljuk el. Az elszámolást meghatározza a központi és európai uniós projektek támogatására befolyt fejlesztési támogatások, valamint a térítés nélkül átvett eszközök értéke, melyeket halasztott eredményszemléletű bevételként számolunk el.</w:t>
      </w:r>
    </w:p>
    <w:p w14:paraId="6F98F621" w14:textId="77777777" w:rsidR="0052432A" w:rsidRPr="00257189" w:rsidRDefault="0052432A" w:rsidP="0052432A">
      <w:pPr>
        <w:jc w:val="both"/>
        <w:rPr>
          <w:rFonts w:ascii="Calibri" w:eastAsia="Times New Roman" w:hAnsi="Calibri" w:cs="Calibri"/>
          <w:lang w:eastAsia="hu-HU"/>
        </w:rPr>
      </w:pPr>
      <w:r w:rsidRPr="00257189">
        <w:rPr>
          <w:rFonts w:ascii="Calibri" w:eastAsia="Times New Roman" w:hAnsi="Calibri" w:cs="Calibri"/>
          <w:lang w:eastAsia="hu-HU"/>
        </w:rPr>
        <w:t>Az évet követő közhatalmi (helyi adó) követelések előírását a szabályok szerint az eredményszemléletű bevételek passzív időbeli elhatárolásaként elszámoltuk.</w:t>
      </w:r>
    </w:p>
    <w:p w14:paraId="5A273298" w14:textId="77777777" w:rsidR="0052432A" w:rsidRPr="00257189" w:rsidRDefault="0052432A" w:rsidP="0052432A">
      <w:pPr>
        <w:jc w:val="both"/>
        <w:rPr>
          <w:rFonts w:ascii="Calibri" w:eastAsia="Times New Roman" w:hAnsi="Calibri" w:cs="Calibri"/>
          <w:color w:val="C00000"/>
          <w:lang w:eastAsia="hu-HU"/>
        </w:rPr>
      </w:pPr>
      <w:r w:rsidRPr="00257189">
        <w:rPr>
          <w:rFonts w:ascii="Calibri" w:eastAsia="Times New Roman" w:hAnsi="Calibri" w:cs="Calibri"/>
          <w:color w:val="C00000"/>
          <w:lang w:eastAsia="hu-HU"/>
        </w:rPr>
        <w:t xml:space="preserve"> </w:t>
      </w:r>
    </w:p>
    <w:p w14:paraId="2CCCCC8F" w14:textId="77777777" w:rsidR="0052432A" w:rsidRDefault="0052432A" w:rsidP="0052432A">
      <w:pPr>
        <w:jc w:val="both"/>
        <w:rPr>
          <w:rFonts w:ascii="Calibri" w:eastAsia="Times New Roman" w:hAnsi="Calibri" w:cs="Calibri"/>
          <w:color w:val="C00000"/>
          <w:highlight w:val="yellow"/>
          <w:lang w:eastAsia="hu-HU"/>
        </w:rPr>
      </w:pPr>
    </w:p>
    <w:p w14:paraId="2D7A04C2" w14:textId="77777777" w:rsidR="004932C1" w:rsidRDefault="004932C1" w:rsidP="0052432A">
      <w:pPr>
        <w:jc w:val="both"/>
        <w:rPr>
          <w:rFonts w:ascii="Calibri" w:eastAsia="Times New Roman" w:hAnsi="Calibri" w:cs="Calibri"/>
          <w:color w:val="C00000"/>
          <w:highlight w:val="yellow"/>
          <w:lang w:eastAsia="hu-HU"/>
        </w:rPr>
      </w:pPr>
    </w:p>
    <w:p w14:paraId="75DB0F17" w14:textId="77777777" w:rsidR="004932C1" w:rsidRDefault="004932C1" w:rsidP="0052432A">
      <w:pPr>
        <w:jc w:val="both"/>
        <w:rPr>
          <w:rFonts w:ascii="Calibri" w:eastAsia="Times New Roman" w:hAnsi="Calibri" w:cs="Calibri"/>
          <w:color w:val="C00000"/>
          <w:highlight w:val="yellow"/>
          <w:lang w:eastAsia="hu-HU"/>
        </w:rPr>
      </w:pPr>
    </w:p>
    <w:p w14:paraId="52AF6C6D" w14:textId="77777777" w:rsidR="004932C1" w:rsidRDefault="004932C1" w:rsidP="0052432A">
      <w:pPr>
        <w:jc w:val="both"/>
        <w:rPr>
          <w:rFonts w:ascii="Calibri" w:eastAsia="Times New Roman" w:hAnsi="Calibri" w:cs="Calibri"/>
          <w:color w:val="C00000"/>
          <w:highlight w:val="yellow"/>
          <w:lang w:eastAsia="hu-HU"/>
        </w:rPr>
      </w:pPr>
    </w:p>
    <w:p w14:paraId="4CA7F3AB" w14:textId="77777777" w:rsidR="004932C1" w:rsidRDefault="004932C1" w:rsidP="0052432A">
      <w:pPr>
        <w:jc w:val="both"/>
        <w:rPr>
          <w:rFonts w:ascii="Calibri" w:eastAsia="Times New Roman" w:hAnsi="Calibri" w:cs="Calibri"/>
          <w:color w:val="C00000"/>
          <w:highlight w:val="yellow"/>
          <w:lang w:eastAsia="hu-HU"/>
        </w:rPr>
      </w:pPr>
    </w:p>
    <w:p w14:paraId="2AE79DB6" w14:textId="77777777" w:rsidR="004932C1" w:rsidRDefault="004932C1" w:rsidP="0052432A">
      <w:pPr>
        <w:jc w:val="both"/>
        <w:rPr>
          <w:rFonts w:ascii="Calibri" w:eastAsia="Times New Roman" w:hAnsi="Calibri" w:cs="Calibri"/>
          <w:color w:val="C00000"/>
          <w:highlight w:val="yellow"/>
          <w:lang w:eastAsia="hu-HU"/>
        </w:rPr>
      </w:pPr>
    </w:p>
    <w:p w14:paraId="3CCC2B93" w14:textId="77777777" w:rsidR="004932C1" w:rsidRDefault="004932C1" w:rsidP="0052432A">
      <w:pPr>
        <w:jc w:val="both"/>
        <w:rPr>
          <w:rFonts w:ascii="Calibri" w:eastAsia="Times New Roman" w:hAnsi="Calibri" w:cs="Calibri"/>
          <w:color w:val="C00000"/>
          <w:highlight w:val="yellow"/>
          <w:lang w:eastAsia="hu-HU"/>
        </w:rPr>
      </w:pPr>
    </w:p>
    <w:p w14:paraId="331D4636" w14:textId="77777777" w:rsidR="004932C1" w:rsidRDefault="004932C1" w:rsidP="0052432A">
      <w:pPr>
        <w:jc w:val="both"/>
        <w:rPr>
          <w:rFonts w:ascii="Calibri" w:eastAsia="Times New Roman" w:hAnsi="Calibri" w:cs="Calibri"/>
          <w:color w:val="C00000"/>
          <w:highlight w:val="yellow"/>
          <w:lang w:eastAsia="hu-HU"/>
        </w:rPr>
      </w:pPr>
    </w:p>
    <w:p w14:paraId="04976F49" w14:textId="77777777" w:rsidR="004932C1" w:rsidRDefault="004932C1" w:rsidP="0052432A">
      <w:pPr>
        <w:jc w:val="both"/>
        <w:rPr>
          <w:rFonts w:ascii="Calibri" w:eastAsia="Times New Roman" w:hAnsi="Calibri" w:cs="Calibri"/>
          <w:color w:val="C00000"/>
          <w:highlight w:val="yellow"/>
          <w:lang w:eastAsia="hu-HU"/>
        </w:rPr>
      </w:pPr>
    </w:p>
    <w:p w14:paraId="2DFCA480" w14:textId="77777777" w:rsidR="004932C1" w:rsidRDefault="004932C1" w:rsidP="0052432A">
      <w:pPr>
        <w:jc w:val="both"/>
        <w:rPr>
          <w:rFonts w:ascii="Calibri" w:eastAsia="Times New Roman" w:hAnsi="Calibri" w:cs="Calibri"/>
          <w:color w:val="C00000"/>
          <w:highlight w:val="yellow"/>
          <w:lang w:eastAsia="hu-HU"/>
        </w:rPr>
      </w:pPr>
    </w:p>
    <w:p w14:paraId="3066A96C" w14:textId="77777777" w:rsidR="004932C1" w:rsidRDefault="004932C1" w:rsidP="0052432A">
      <w:pPr>
        <w:jc w:val="both"/>
        <w:rPr>
          <w:rFonts w:ascii="Calibri" w:eastAsia="Times New Roman" w:hAnsi="Calibri" w:cs="Calibri"/>
          <w:color w:val="C00000"/>
          <w:highlight w:val="yellow"/>
          <w:lang w:eastAsia="hu-HU"/>
        </w:rPr>
      </w:pPr>
    </w:p>
    <w:p w14:paraId="22918BC5" w14:textId="77777777" w:rsidR="004932C1" w:rsidRDefault="004932C1" w:rsidP="0052432A">
      <w:pPr>
        <w:jc w:val="both"/>
        <w:rPr>
          <w:rFonts w:ascii="Calibri" w:eastAsia="Times New Roman" w:hAnsi="Calibri" w:cs="Calibri"/>
          <w:color w:val="C00000"/>
          <w:highlight w:val="yellow"/>
          <w:lang w:eastAsia="hu-HU"/>
        </w:rPr>
      </w:pPr>
    </w:p>
    <w:p w14:paraId="0FBC9640" w14:textId="77777777" w:rsidR="004932C1" w:rsidRDefault="004932C1" w:rsidP="0052432A">
      <w:pPr>
        <w:jc w:val="both"/>
        <w:rPr>
          <w:rFonts w:ascii="Calibri" w:eastAsia="Times New Roman" w:hAnsi="Calibri" w:cs="Calibri"/>
          <w:color w:val="C00000"/>
          <w:highlight w:val="yellow"/>
          <w:lang w:eastAsia="hu-HU"/>
        </w:rPr>
      </w:pPr>
    </w:p>
    <w:p w14:paraId="42BC85D8" w14:textId="77777777" w:rsidR="004932C1" w:rsidRDefault="004932C1" w:rsidP="0052432A">
      <w:pPr>
        <w:jc w:val="both"/>
        <w:rPr>
          <w:rFonts w:ascii="Calibri" w:eastAsia="Times New Roman" w:hAnsi="Calibri" w:cs="Calibri"/>
          <w:color w:val="C00000"/>
          <w:highlight w:val="yellow"/>
          <w:lang w:eastAsia="hu-HU"/>
        </w:rPr>
      </w:pPr>
    </w:p>
    <w:p w14:paraId="509DCDDB" w14:textId="77777777" w:rsidR="004932C1" w:rsidRDefault="004932C1" w:rsidP="0052432A">
      <w:pPr>
        <w:jc w:val="both"/>
        <w:rPr>
          <w:rFonts w:ascii="Calibri" w:eastAsia="Times New Roman" w:hAnsi="Calibri" w:cs="Calibri"/>
          <w:color w:val="C00000"/>
          <w:highlight w:val="yellow"/>
          <w:lang w:eastAsia="hu-HU"/>
        </w:rPr>
      </w:pPr>
    </w:p>
    <w:p w14:paraId="036AD6AD" w14:textId="77777777" w:rsidR="004932C1" w:rsidRDefault="004932C1" w:rsidP="0052432A">
      <w:pPr>
        <w:jc w:val="both"/>
        <w:rPr>
          <w:rFonts w:ascii="Calibri" w:eastAsia="Times New Roman" w:hAnsi="Calibri" w:cs="Calibri"/>
          <w:color w:val="C00000"/>
          <w:highlight w:val="yellow"/>
          <w:lang w:eastAsia="hu-HU"/>
        </w:rPr>
      </w:pPr>
    </w:p>
    <w:p w14:paraId="6CCCE74E" w14:textId="77777777" w:rsidR="004932C1" w:rsidRDefault="004932C1" w:rsidP="0052432A">
      <w:pPr>
        <w:jc w:val="both"/>
        <w:rPr>
          <w:rFonts w:ascii="Calibri" w:eastAsia="Times New Roman" w:hAnsi="Calibri" w:cs="Calibri"/>
          <w:color w:val="C00000"/>
          <w:highlight w:val="yellow"/>
          <w:lang w:eastAsia="hu-HU"/>
        </w:rPr>
      </w:pPr>
    </w:p>
    <w:p w14:paraId="271C2C1C" w14:textId="77777777" w:rsidR="004932C1" w:rsidRDefault="004932C1" w:rsidP="0052432A">
      <w:pPr>
        <w:jc w:val="both"/>
        <w:rPr>
          <w:rFonts w:ascii="Calibri" w:eastAsia="Times New Roman" w:hAnsi="Calibri" w:cs="Calibri"/>
          <w:color w:val="C00000"/>
          <w:highlight w:val="yellow"/>
          <w:lang w:eastAsia="hu-HU"/>
        </w:rPr>
      </w:pPr>
    </w:p>
    <w:p w14:paraId="7F5375A5" w14:textId="77777777" w:rsidR="004932C1" w:rsidRDefault="004932C1" w:rsidP="0052432A">
      <w:pPr>
        <w:jc w:val="both"/>
        <w:rPr>
          <w:rFonts w:ascii="Calibri" w:eastAsia="Times New Roman" w:hAnsi="Calibri" w:cs="Calibri"/>
          <w:color w:val="C00000"/>
          <w:highlight w:val="yellow"/>
          <w:lang w:eastAsia="hu-HU"/>
        </w:rPr>
      </w:pPr>
    </w:p>
    <w:p w14:paraId="50FBA28E" w14:textId="77777777" w:rsidR="009D2F15" w:rsidRDefault="009D2F15" w:rsidP="0052432A">
      <w:pPr>
        <w:jc w:val="both"/>
        <w:rPr>
          <w:rFonts w:ascii="Calibri" w:eastAsia="Times New Roman" w:hAnsi="Calibri" w:cs="Calibri"/>
          <w:color w:val="C00000"/>
          <w:highlight w:val="yellow"/>
          <w:lang w:eastAsia="hu-HU"/>
        </w:rPr>
      </w:pPr>
    </w:p>
    <w:p w14:paraId="7181953D" w14:textId="77777777" w:rsidR="004932C1" w:rsidRDefault="004932C1" w:rsidP="0052432A">
      <w:pPr>
        <w:jc w:val="both"/>
        <w:rPr>
          <w:rFonts w:ascii="Calibri" w:eastAsia="Times New Roman" w:hAnsi="Calibri" w:cs="Calibri"/>
          <w:color w:val="C00000"/>
          <w:highlight w:val="yellow"/>
          <w:lang w:eastAsia="hu-HU"/>
        </w:rPr>
      </w:pPr>
    </w:p>
    <w:p w14:paraId="2E73C705" w14:textId="77777777" w:rsidR="004932C1" w:rsidRDefault="004932C1" w:rsidP="0052432A">
      <w:pPr>
        <w:jc w:val="both"/>
        <w:rPr>
          <w:rFonts w:ascii="Calibri" w:eastAsia="Times New Roman" w:hAnsi="Calibri" w:cs="Calibri"/>
          <w:color w:val="C00000"/>
          <w:highlight w:val="yellow"/>
          <w:lang w:eastAsia="hu-HU"/>
        </w:rPr>
      </w:pPr>
    </w:p>
    <w:p w14:paraId="60036E2D" w14:textId="77777777" w:rsidR="004932C1" w:rsidRDefault="004932C1" w:rsidP="0052432A">
      <w:pPr>
        <w:jc w:val="both"/>
        <w:rPr>
          <w:rFonts w:ascii="Calibri" w:eastAsia="Times New Roman" w:hAnsi="Calibri" w:cs="Calibri"/>
          <w:color w:val="C00000"/>
          <w:highlight w:val="yellow"/>
          <w:lang w:eastAsia="hu-HU"/>
        </w:rPr>
      </w:pPr>
    </w:p>
    <w:p w14:paraId="57F9E9FA" w14:textId="77777777" w:rsidR="004932C1" w:rsidRDefault="004932C1" w:rsidP="0052432A">
      <w:pPr>
        <w:jc w:val="both"/>
        <w:rPr>
          <w:rFonts w:ascii="Calibri" w:eastAsia="Times New Roman" w:hAnsi="Calibri" w:cs="Calibri"/>
          <w:color w:val="C00000"/>
          <w:highlight w:val="yellow"/>
          <w:lang w:eastAsia="hu-HU"/>
        </w:rPr>
      </w:pPr>
    </w:p>
    <w:p w14:paraId="61F70A21" w14:textId="77777777" w:rsidR="004932C1" w:rsidRDefault="004932C1" w:rsidP="0052432A">
      <w:pPr>
        <w:jc w:val="both"/>
        <w:rPr>
          <w:rFonts w:ascii="Calibri" w:eastAsia="Times New Roman" w:hAnsi="Calibri" w:cs="Calibri"/>
          <w:color w:val="C00000"/>
          <w:highlight w:val="yellow"/>
          <w:lang w:eastAsia="hu-HU"/>
        </w:rPr>
      </w:pPr>
    </w:p>
    <w:p w14:paraId="5CA1BBB2" w14:textId="77777777" w:rsidR="004932C1" w:rsidRDefault="004932C1" w:rsidP="0052432A">
      <w:pPr>
        <w:jc w:val="both"/>
        <w:rPr>
          <w:rFonts w:ascii="Calibri" w:eastAsia="Times New Roman" w:hAnsi="Calibri" w:cs="Calibri"/>
          <w:color w:val="C00000"/>
          <w:highlight w:val="yellow"/>
          <w:lang w:eastAsia="hu-HU"/>
        </w:rPr>
      </w:pPr>
    </w:p>
    <w:p w14:paraId="6A6AF78A" w14:textId="77777777" w:rsidR="0052432A" w:rsidRPr="007D7B9C" w:rsidRDefault="0052432A" w:rsidP="0052432A">
      <w:pPr>
        <w:jc w:val="both"/>
        <w:rPr>
          <w:rFonts w:ascii="Calibri" w:eastAsia="Times New Roman" w:hAnsi="Calibri" w:cs="Calibri"/>
          <w:color w:val="C00000"/>
          <w:lang w:eastAsia="hu-HU"/>
        </w:rPr>
      </w:pPr>
      <w:r w:rsidRPr="007D7B9C">
        <w:rPr>
          <w:rFonts w:ascii="Calibri" w:eastAsia="Times New Roman" w:hAnsi="Calibri" w:cs="Calibri"/>
          <w:b/>
          <w:bCs/>
          <w:u w:val="single"/>
          <w:lang w:eastAsia="hu-HU"/>
        </w:rPr>
        <w:lastRenderedPageBreak/>
        <w:t>VI. AZ ÁLLAMI SZÁMVEVŐSZÉK JELENTÉSÉRE KÉSZÍTETT INTÉZKEDÉSI TERV BESZÁMOLÓT ÉRINTŐ VÉGREHAJTÁSA</w:t>
      </w:r>
    </w:p>
    <w:p w14:paraId="24A761C5" w14:textId="77777777" w:rsidR="0052432A" w:rsidRPr="007D7B9C" w:rsidRDefault="0052432A" w:rsidP="0052432A">
      <w:pPr>
        <w:rPr>
          <w:rFonts w:ascii="Calibri" w:eastAsia="Times New Roman" w:hAnsi="Calibri" w:cs="Calibri"/>
          <w:lang w:eastAsia="hu-HU"/>
        </w:rPr>
      </w:pPr>
    </w:p>
    <w:p w14:paraId="445E86FA" w14:textId="5CE77E48" w:rsidR="0052432A" w:rsidRPr="007D7B9C" w:rsidRDefault="0052432A" w:rsidP="0052432A">
      <w:pPr>
        <w:numPr>
          <w:ilvl w:val="0"/>
          <w:numId w:val="12"/>
        </w:numPr>
        <w:tabs>
          <w:tab w:val="num" w:pos="180"/>
        </w:tabs>
        <w:ind w:left="360"/>
        <w:jc w:val="both"/>
        <w:rPr>
          <w:rFonts w:ascii="Calibri" w:eastAsia="Times New Roman" w:hAnsi="Calibri" w:cs="Calibri"/>
          <w:lang w:eastAsia="hu-HU"/>
        </w:rPr>
      </w:pPr>
      <w:r w:rsidRPr="007D7B9C">
        <w:rPr>
          <w:rFonts w:ascii="Calibri" w:eastAsia="Times New Roman" w:hAnsi="Calibri" w:cs="Calibri"/>
          <w:lang w:eastAsia="hu-HU"/>
        </w:rPr>
        <w:t>Az önkormányzat gazdasági társaságai aktuális pénzügyi helyzetét a Közgyűlés külön napirendi pont keretében tárgyalja a gazdasági társaságok 202</w:t>
      </w:r>
      <w:r w:rsidR="007D7B9C" w:rsidRPr="007D7B9C">
        <w:rPr>
          <w:rFonts w:ascii="Calibri" w:eastAsia="Times New Roman" w:hAnsi="Calibri" w:cs="Calibri"/>
          <w:lang w:eastAsia="hu-HU"/>
        </w:rPr>
        <w:t>5</w:t>
      </w:r>
      <w:r w:rsidRPr="007D7B9C">
        <w:rPr>
          <w:rFonts w:ascii="Calibri" w:eastAsia="Times New Roman" w:hAnsi="Calibri" w:cs="Calibri"/>
          <w:lang w:eastAsia="hu-HU"/>
        </w:rPr>
        <w:t>. évi mérlegbeszámolói kapcsán.</w:t>
      </w:r>
    </w:p>
    <w:p w14:paraId="796CF870" w14:textId="77777777" w:rsidR="0052432A" w:rsidRPr="009046B0" w:rsidRDefault="0052432A" w:rsidP="0052432A">
      <w:pPr>
        <w:jc w:val="both"/>
        <w:rPr>
          <w:rFonts w:ascii="Calibri" w:eastAsia="Times New Roman" w:hAnsi="Calibri" w:cs="Calibri"/>
          <w:color w:val="C00000"/>
          <w:highlight w:val="yellow"/>
          <w:lang w:eastAsia="hu-HU"/>
        </w:rPr>
      </w:pPr>
    </w:p>
    <w:p w14:paraId="6483D5CC" w14:textId="77777777" w:rsidR="0052432A" w:rsidRPr="00EC1963" w:rsidRDefault="0052432A" w:rsidP="0052432A">
      <w:pPr>
        <w:numPr>
          <w:ilvl w:val="0"/>
          <w:numId w:val="12"/>
        </w:numPr>
        <w:tabs>
          <w:tab w:val="num" w:pos="180"/>
        </w:tabs>
        <w:ind w:left="360"/>
        <w:jc w:val="both"/>
        <w:rPr>
          <w:rFonts w:ascii="Calibri" w:eastAsia="Times New Roman" w:hAnsi="Calibri" w:cs="Calibri"/>
          <w:lang w:eastAsia="hu-HU"/>
        </w:rPr>
      </w:pPr>
      <w:r w:rsidRPr="00EC1963">
        <w:rPr>
          <w:rFonts w:ascii="Calibri" w:eastAsia="Times New Roman" w:hAnsi="Calibri" w:cs="Calibri"/>
          <w:lang w:eastAsia="hu-HU"/>
        </w:rPr>
        <w:t>Az önkormányzat gazdasági társaságainak nyújtott kölcsöneinek bemutatása (Forintban):</w:t>
      </w:r>
      <w:r w:rsidRPr="00EC1963">
        <w:rPr>
          <w:rFonts w:ascii="Calibri" w:eastAsia="Times New Roman" w:hAnsi="Calibri" w:cs="Calibri"/>
          <w:lang w:eastAsia="hu-HU"/>
        </w:rPr>
        <w:tab/>
      </w:r>
      <w:r w:rsidRPr="00EC1963">
        <w:rPr>
          <w:rFonts w:ascii="Calibri" w:eastAsia="Times New Roman" w:hAnsi="Calibri" w:cs="Calibri"/>
          <w:lang w:eastAsia="hu-HU"/>
        </w:rPr>
        <w:tab/>
      </w:r>
      <w:r w:rsidRPr="00EC1963">
        <w:rPr>
          <w:rFonts w:ascii="Calibri" w:eastAsia="Times New Roman" w:hAnsi="Calibri" w:cs="Calibri"/>
          <w:lang w:eastAsia="hu-HU"/>
        </w:rPr>
        <w:tab/>
      </w:r>
    </w:p>
    <w:tbl>
      <w:tblPr>
        <w:tblW w:w="10662" w:type="dxa"/>
        <w:tblInd w:w="65" w:type="dxa"/>
        <w:tblCellMar>
          <w:left w:w="70" w:type="dxa"/>
          <w:right w:w="70" w:type="dxa"/>
        </w:tblCellMar>
        <w:tblLook w:val="04A0" w:firstRow="1" w:lastRow="0" w:firstColumn="1" w:lastColumn="0" w:noHBand="0" w:noVBand="1"/>
      </w:tblPr>
      <w:tblGrid>
        <w:gridCol w:w="3616"/>
        <w:gridCol w:w="1559"/>
        <w:gridCol w:w="1255"/>
        <w:gridCol w:w="1418"/>
        <w:gridCol w:w="1255"/>
        <w:gridCol w:w="1559"/>
      </w:tblGrid>
      <w:tr w:rsidR="0052432A" w:rsidRPr="00EC1963" w14:paraId="572CC3A5" w14:textId="77777777" w:rsidTr="00EC1963">
        <w:trPr>
          <w:trHeight w:val="510"/>
        </w:trPr>
        <w:tc>
          <w:tcPr>
            <w:tcW w:w="3616" w:type="dxa"/>
            <w:tcBorders>
              <w:top w:val="single" w:sz="4" w:space="0" w:color="auto"/>
              <w:left w:val="single" w:sz="4" w:space="0" w:color="auto"/>
              <w:bottom w:val="single" w:sz="4" w:space="0" w:color="auto"/>
              <w:right w:val="single" w:sz="4" w:space="0" w:color="auto"/>
            </w:tcBorders>
            <w:noWrap/>
            <w:vAlign w:val="bottom"/>
            <w:hideMark/>
          </w:tcPr>
          <w:p w14:paraId="30ADEFB7" w14:textId="77777777" w:rsidR="0052432A" w:rsidRPr="00EC1963" w:rsidRDefault="0052432A" w:rsidP="0052432A">
            <w:pPr>
              <w:rPr>
                <w:rFonts w:ascii="Calibri" w:eastAsia="Times New Roman" w:hAnsi="Calibri" w:cs="Calibri"/>
                <w:lang w:eastAsia="hu-HU"/>
              </w:rPr>
            </w:pPr>
            <w:r w:rsidRPr="00EC1963">
              <w:rPr>
                <w:rFonts w:ascii="Calibri" w:eastAsia="Times New Roman" w:hAnsi="Calibri" w:cs="Calibri"/>
                <w:lang w:eastAsia="hu-HU"/>
              </w:rPr>
              <w:t> </w:t>
            </w:r>
          </w:p>
        </w:tc>
        <w:tc>
          <w:tcPr>
            <w:tcW w:w="1559" w:type="dxa"/>
            <w:tcBorders>
              <w:top w:val="single" w:sz="4" w:space="0" w:color="auto"/>
              <w:left w:val="nil"/>
              <w:bottom w:val="single" w:sz="4" w:space="0" w:color="auto"/>
              <w:right w:val="single" w:sz="4" w:space="0" w:color="auto"/>
            </w:tcBorders>
            <w:noWrap/>
            <w:vAlign w:val="bottom"/>
            <w:hideMark/>
          </w:tcPr>
          <w:p w14:paraId="1BD21BF2" w14:textId="77777777" w:rsidR="0052432A" w:rsidRPr="00EC1963" w:rsidRDefault="0052432A" w:rsidP="0052432A">
            <w:pPr>
              <w:jc w:val="center"/>
              <w:rPr>
                <w:rFonts w:ascii="Calibri" w:eastAsia="Times New Roman" w:hAnsi="Calibri" w:cs="Calibri"/>
                <w:b/>
                <w:lang w:eastAsia="hu-HU"/>
              </w:rPr>
            </w:pPr>
            <w:r w:rsidRPr="00EC1963">
              <w:rPr>
                <w:rFonts w:ascii="Calibri" w:eastAsia="Times New Roman" w:hAnsi="Calibri" w:cs="Calibri"/>
                <w:b/>
                <w:lang w:eastAsia="hu-HU"/>
              </w:rPr>
              <w:t>Nyitó</w:t>
            </w:r>
          </w:p>
        </w:tc>
        <w:tc>
          <w:tcPr>
            <w:tcW w:w="1255" w:type="dxa"/>
            <w:tcBorders>
              <w:top w:val="single" w:sz="4" w:space="0" w:color="auto"/>
              <w:left w:val="nil"/>
              <w:bottom w:val="single" w:sz="4" w:space="0" w:color="auto"/>
              <w:right w:val="single" w:sz="4" w:space="0" w:color="auto"/>
            </w:tcBorders>
            <w:noWrap/>
            <w:vAlign w:val="bottom"/>
            <w:hideMark/>
          </w:tcPr>
          <w:p w14:paraId="6686CBEF" w14:textId="77777777" w:rsidR="0052432A" w:rsidRPr="00EC1963" w:rsidRDefault="0052432A" w:rsidP="0052432A">
            <w:pPr>
              <w:jc w:val="both"/>
              <w:rPr>
                <w:rFonts w:ascii="Calibri" w:eastAsia="Times New Roman" w:hAnsi="Calibri" w:cs="Calibri"/>
                <w:b/>
                <w:lang w:eastAsia="hu-HU"/>
              </w:rPr>
            </w:pPr>
            <w:r w:rsidRPr="00EC1963">
              <w:rPr>
                <w:rFonts w:ascii="Calibri" w:eastAsia="Times New Roman" w:hAnsi="Calibri" w:cs="Calibri"/>
                <w:b/>
                <w:lang w:eastAsia="hu-HU"/>
              </w:rPr>
              <w:t>kölcsön    nyújtás</w:t>
            </w:r>
          </w:p>
        </w:tc>
        <w:tc>
          <w:tcPr>
            <w:tcW w:w="1418" w:type="dxa"/>
            <w:tcBorders>
              <w:top w:val="single" w:sz="4" w:space="0" w:color="auto"/>
              <w:left w:val="nil"/>
              <w:bottom w:val="single" w:sz="4" w:space="0" w:color="auto"/>
              <w:right w:val="single" w:sz="4" w:space="0" w:color="auto"/>
            </w:tcBorders>
            <w:noWrap/>
            <w:vAlign w:val="bottom"/>
            <w:hideMark/>
          </w:tcPr>
          <w:p w14:paraId="5C4A726E" w14:textId="77777777" w:rsidR="0052432A" w:rsidRPr="00EC1963" w:rsidRDefault="0052432A" w:rsidP="0052432A">
            <w:pPr>
              <w:jc w:val="both"/>
              <w:rPr>
                <w:rFonts w:ascii="Calibri" w:eastAsia="Times New Roman" w:hAnsi="Calibri" w:cs="Calibri"/>
                <w:b/>
                <w:lang w:eastAsia="hu-HU"/>
              </w:rPr>
            </w:pPr>
            <w:r w:rsidRPr="00EC1963">
              <w:rPr>
                <w:rFonts w:ascii="Calibri" w:eastAsia="Times New Roman" w:hAnsi="Calibri" w:cs="Calibri"/>
                <w:b/>
                <w:lang w:eastAsia="hu-HU"/>
              </w:rPr>
              <w:t>kölcsön visszafizetés</w:t>
            </w:r>
          </w:p>
        </w:tc>
        <w:tc>
          <w:tcPr>
            <w:tcW w:w="1255" w:type="dxa"/>
            <w:tcBorders>
              <w:top w:val="single" w:sz="4" w:space="0" w:color="auto"/>
              <w:left w:val="nil"/>
              <w:bottom w:val="single" w:sz="4" w:space="0" w:color="auto"/>
              <w:right w:val="single" w:sz="4" w:space="0" w:color="auto"/>
            </w:tcBorders>
            <w:noWrap/>
            <w:vAlign w:val="bottom"/>
            <w:hideMark/>
          </w:tcPr>
          <w:p w14:paraId="2F14C14D" w14:textId="77777777" w:rsidR="0052432A" w:rsidRPr="00EC1963" w:rsidRDefault="0052432A" w:rsidP="0052432A">
            <w:pPr>
              <w:jc w:val="both"/>
              <w:rPr>
                <w:rFonts w:ascii="Calibri" w:eastAsia="Times New Roman" w:hAnsi="Calibri" w:cs="Calibri"/>
                <w:b/>
                <w:color w:val="FF0000"/>
                <w:lang w:eastAsia="hu-HU"/>
              </w:rPr>
            </w:pPr>
            <w:r w:rsidRPr="00EC1963">
              <w:rPr>
                <w:rFonts w:ascii="Calibri" w:eastAsia="Times New Roman" w:hAnsi="Calibri" w:cs="Calibri"/>
                <w:b/>
                <w:lang w:eastAsia="hu-HU"/>
              </w:rPr>
              <w:t>kölcsön elengedés</w:t>
            </w:r>
          </w:p>
        </w:tc>
        <w:tc>
          <w:tcPr>
            <w:tcW w:w="1559" w:type="dxa"/>
            <w:tcBorders>
              <w:top w:val="single" w:sz="4" w:space="0" w:color="auto"/>
              <w:left w:val="nil"/>
              <w:bottom w:val="single" w:sz="4" w:space="0" w:color="auto"/>
              <w:right w:val="single" w:sz="4" w:space="0" w:color="auto"/>
            </w:tcBorders>
            <w:noWrap/>
            <w:vAlign w:val="bottom"/>
            <w:hideMark/>
          </w:tcPr>
          <w:p w14:paraId="4A486A8F" w14:textId="77777777" w:rsidR="0052432A" w:rsidRPr="00EC1963" w:rsidRDefault="0052432A" w:rsidP="0052432A">
            <w:pPr>
              <w:jc w:val="center"/>
              <w:rPr>
                <w:rFonts w:ascii="Calibri" w:eastAsia="Times New Roman" w:hAnsi="Calibri" w:cs="Calibri"/>
                <w:b/>
                <w:lang w:eastAsia="hu-HU"/>
              </w:rPr>
            </w:pPr>
            <w:r w:rsidRPr="00EC1963">
              <w:rPr>
                <w:rFonts w:ascii="Calibri" w:eastAsia="Times New Roman" w:hAnsi="Calibri" w:cs="Calibri"/>
                <w:b/>
                <w:lang w:eastAsia="hu-HU"/>
              </w:rPr>
              <w:t>Záró állomány</w:t>
            </w:r>
          </w:p>
        </w:tc>
      </w:tr>
      <w:tr w:rsidR="0052432A" w:rsidRPr="009046B0" w14:paraId="0D7D84A7" w14:textId="77777777" w:rsidTr="00EC1963">
        <w:trPr>
          <w:trHeight w:val="408"/>
        </w:trPr>
        <w:tc>
          <w:tcPr>
            <w:tcW w:w="3616" w:type="dxa"/>
            <w:tcBorders>
              <w:top w:val="nil"/>
              <w:left w:val="single" w:sz="4" w:space="0" w:color="auto"/>
              <w:bottom w:val="nil"/>
              <w:right w:val="single" w:sz="4" w:space="0" w:color="auto"/>
            </w:tcBorders>
            <w:noWrap/>
            <w:vAlign w:val="center"/>
            <w:hideMark/>
          </w:tcPr>
          <w:p w14:paraId="6B5A66A8" w14:textId="77777777" w:rsidR="0052432A" w:rsidRPr="00EC1963" w:rsidRDefault="0052432A" w:rsidP="0052432A">
            <w:pPr>
              <w:rPr>
                <w:rFonts w:ascii="Calibri" w:eastAsia="Times New Roman" w:hAnsi="Calibri" w:cs="Calibri"/>
                <w:lang w:eastAsia="hu-HU"/>
              </w:rPr>
            </w:pPr>
            <w:r w:rsidRPr="00EC1963">
              <w:rPr>
                <w:rFonts w:ascii="Calibri" w:eastAsia="Times New Roman" w:hAnsi="Calibri" w:cs="Calibri"/>
                <w:lang w:eastAsia="hu-HU"/>
              </w:rPr>
              <w:t>Savaria Városfejlesztési Kft.</w:t>
            </w:r>
          </w:p>
        </w:tc>
        <w:tc>
          <w:tcPr>
            <w:tcW w:w="1559" w:type="dxa"/>
            <w:tcBorders>
              <w:top w:val="nil"/>
              <w:left w:val="nil"/>
              <w:bottom w:val="nil"/>
              <w:right w:val="single" w:sz="4" w:space="0" w:color="auto"/>
            </w:tcBorders>
            <w:noWrap/>
            <w:vAlign w:val="center"/>
            <w:hideMark/>
          </w:tcPr>
          <w:p w14:paraId="06213372"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20.000.000</w:t>
            </w:r>
          </w:p>
        </w:tc>
        <w:tc>
          <w:tcPr>
            <w:tcW w:w="1255" w:type="dxa"/>
            <w:tcBorders>
              <w:top w:val="nil"/>
              <w:left w:val="nil"/>
              <w:bottom w:val="nil"/>
              <w:right w:val="single" w:sz="4" w:space="0" w:color="auto"/>
            </w:tcBorders>
            <w:noWrap/>
            <w:vAlign w:val="center"/>
          </w:tcPr>
          <w:p w14:paraId="42BF4BFE" w14:textId="77777777" w:rsidR="0052432A" w:rsidRPr="00EC1963" w:rsidRDefault="0052432A" w:rsidP="0052432A">
            <w:pPr>
              <w:jc w:val="right"/>
              <w:rPr>
                <w:rFonts w:ascii="Calibri" w:eastAsia="Times New Roman" w:hAnsi="Calibri" w:cs="Calibri"/>
                <w:lang w:eastAsia="hu-HU"/>
              </w:rPr>
            </w:pPr>
          </w:p>
        </w:tc>
        <w:tc>
          <w:tcPr>
            <w:tcW w:w="1418" w:type="dxa"/>
            <w:tcBorders>
              <w:top w:val="nil"/>
              <w:left w:val="nil"/>
              <w:bottom w:val="nil"/>
              <w:right w:val="single" w:sz="4" w:space="0" w:color="auto"/>
            </w:tcBorders>
            <w:noWrap/>
            <w:vAlign w:val="center"/>
          </w:tcPr>
          <w:p w14:paraId="3FD3363A" w14:textId="77777777" w:rsidR="0052432A" w:rsidRPr="00EC1963" w:rsidRDefault="0052432A" w:rsidP="0052432A">
            <w:pPr>
              <w:jc w:val="right"/>
              <w:rPr>
                <w:rFonts w:ascii="Calibri" w:eastAsia="Times New Roman" w:hAnsi="Calibri" w:cs="Calibri"/>
                <w:lang w:eastAsia="hu-HU"/>
              </w:rPr>
            </w:pPr>
          </w:p>
        </w:tc>
        <w:tc>
          <w:tcPr>
            <w:tcW w:w="1255" w:type="dxa"/>
            <w:tcBorders>
              <w:top w:val="nil"/>
              <w:left w:val="nil"/>
              <w:bottom w:val="nil"/>
              <w:right w:val="single" w:sz="4" w:space="0" w:color="auto"/>
            </w:tcBorders>
            <w:noWrap/>
            <w:vAlign w:val="center"/>
          </w:tcPr>
          <w:p w14:paraId="24D41894" w14:textId="77777777" w:rsidR="0052432A" w:rsidRPr="00EC1963" w:rsidRDefault="0052432A" w:rsidP="0052432A">
            <w:pPr>
              <w:jc w:val="right"/>
              <w:rPr>
                <w:rFonts w:ascii="Calibri" w:eastAsia="Times New Roman" w:hAnsi="Calibri" w:cs="Calibri"/>
                <w:lang w:eastAsia="hu-HU"/>
              </w:rPr>
            </w:pPr>
          </w:p>
        </w:tc>
        <w:tc>
          <w:tcPr>
            <w:tcW w:w="1559" w:type="dxa"/>
            <w:tcBorders>
              <w:top w:val="nil"/>
              <w:left w:val="nil"/>
              <w:bottom w:val="nil"/>
              <w:right w:val="single" w:sz="4" w:space="0" w:color="auto"/>
            </w:tcBorders>
            <w:noWrap/>
            <w:vAlign w:val="center"/>
            <w:hideMark/>
          </w:tcPr>
          <w:p w14:paraId="77BFA082"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20.000.000</w:t>
            </w:r>
          </w:p>
        </w:tc>
      </w:tr>
      <w:tr w:rsidR="0052432A" w:rsidRPr="009046B0" w14:paraId="737B01AF" w14:textId="77777777" w:rsidTr="00EC1963">
        <w:trPr>
          <w:trHeight w:val="708"/>
        </w:trPr>
        <w:tc>
          <w:tcPr>
            <w:tcW w:w="3616" w:type="dxa"/>
            <w:tcBorders>
              <w:top w:val="nil"/>
              <w:left w:val="single" w:sz="4" w:space="0" w:color="auto"/>
              <w:bottom w:val="nil"/>
              <w:right w:val="single" w:sz="4" w:space="0" w:color="auto"/>
            </w:tcBorders>
            <w:noWrap/>
            <w:vAlign w:val="center"/>
            <w:hideMark/>
          </w:tcPr>
          <w:p w14:paraId="5B9C1B6B" w14:textId="77777777" w:rsidR="0052432A" w:rsidRPr="00EC1963" w:rsidRDefault="0052432A" w:rsidP="0052432A">
            <w:pPr>
              <w:rPr>
                <w:rFonts w:ascii="Calibri" w:eastAsia="Times New Roman" w:hAnsi="Calibri" w:cs="Calibri"/>
                <w:lang w:eastAsia="hu-HU"/>
              </w:rPr>
            </w:pPr>
            <w:bookmarkStart w:id="5" w:name="_Hlk195621330"/>
            <w:r w:rsidRPr="00EC1963">
              <w:rPr>
                <w:rFonts w:ascii="Calibri" w:eastAsia="Times New Roman" w:hAnsi="Calibri" w:cs="Calibri"/>
                <w:lang w:eastAsia="hu-HU"/>
              </w:rPr>
              <w:t>Prenor Kertészeti és Parképítő Kft.</w:t>
            </w:r>
            <w:bookmarkEnd w:id="5"/>
          </w:p>
        </w:tc>
        <w:tc>
          <w:tcPr>
            <w:tcW w:w="1559" w:type="dxa"/>
            <w:tcBorders>
              <w:top w:val="nil"/>
              <w:left w:val="nil"/>
              <w:bottom w:val="nil"/>
              <w:right w:val="single" w:sz="4" w:space="0" w:color="auto"/>
            </w:tcBorders>
            <w:noWrap/>
            <w:vAlign w:val="center"/>
            <w:hideMark/>
          </w:tcPr>
          <w:p w14:paraId="0ED4CCEA" w14:textId="690573A7" w:rsidR="0052432A" w:rsidRPr="00EC1963" w:rsidRDefault="00EC1963" w:rsidP="00EC1963">
            <w:pPr>
              <w:jc w:val="right"/>
              <w:rPr>
                <w:rFonts w:ascii="Calibri" w:eastAsia="Times New Roman" w:hAnsi="Calibri" w:cs="Calibri"/>
                <w:lang w:eastAsia="hu-HU"/>
              </w:rPr>
            </w:pPr>
            <w:r w:rsidRPr="00EC1963">
              <w:rPr>
                <w:rFonts w:ascii="Calibri" w:eastAsia="Times New Roman" w:hAnsi="Calibri" w:cs="Calibri"/>
                <w:lang w:eastAsia="hu-HU"/>
              </w:rPr>
              <w:t>209.707.114</w:t>
            </w:r>
          </w:p>
        </w:tc>
        <w:tc>
          <w:tcPr>
            <w:tcW w:w="1255" w:type="dxa"/>
            <w:tcBorders>
              <w:top w:val="nil"/>
              <w:left w:val="nil"/>
              <w:bottom w:val="nil"/>
              <w:right w:val="single" w:sz="4" w:space="0" w:color="auto"/>
            </w:tcBorders>
            <w:noWrap/>
            <w:vAlign w:val="center"/>
            <w:hideMark/>
          </w:tcPr>
          <w:p w14:paraId="14C5D5D9" w14:textId="3C34F39D" w:rsidR="0052432A" w:rsidRPr="00EC1963" w:rsidRDefault="00EC1963" w:rsidP="0052432A">
            <w:pPr>
              <w:jc w:val="right"/>
              <w:rPr>
                <w:rFonts w:ascii="Calibri" w:eastAsia="Times New Roman" w:hAnsi="Calibri" w:cs="Calibri"/>
                <w:lang w:eastAsia="hu-HU"/>
              </w:rPr>
            </w:pPr>
            <w:r w:rsidRPr="00EC1963">
              <w:rPr>
                <w:rFonts w:ascii="Calibri" w:eastAsia="Times New Roman" w:hAnsi="Calibri" w:cs="Calibri"/>
                <w:lang w:eastAsia="hu-HU"/>
              </w:rPr>
              <w:t>60.021.128</w:t>
            </w:r>
          </w:p>
        </w:tc>
        <w:tc>
          <w:tcPr>
            <w:tcW w:w="1418" w:type="dxa"/>
            <w:tcBorders>
              <w:top w:val="nil"/>
              <w:left w:val="nil"/>
              <w:bottom w:val="nil"/>
              <w:right w:val="single" w:sz="4" w:space="0" w:color="auto"/>
            </w:tcBorders>
            <w:noWrap/>
            <w:vAlign w:val="center"/>
            <w:hideMark/>
          </w:tcPr>
          <w:p w14:paraId="04A99916" w14:textId="2B3EED2C" w:rsidR="0052432A" w:rsidRPr="00EC1963" w:rsidRDefault="0052432A" w:rsidP="0052432A">
            <w:pPr>
              <w:jc w:val="right"/>
              <w:rPr>
                <w:rFonts w:ascii="Calibri" w:eastAsia="Times New Roman" w:hAnsi="Calibri" w:cs="Calibri"/>
                <w:lang w:eastAsia="hu-HU"/>
              </w:rPr>
            </w:pPr>
          </w:p>
        </w:tc>
        <w:tc>
          <w:tcPr>
            <w:tcW w:w="1255" w:type="dxa"/>
            <w:tcBorders>
              <w:top w:val="nil"/>
              <w:left w:val="nil"/>
              <w:bottom w:val="nil"/>
              <w:right w:val="single" w:sz="4" w:space="0" w:color="auto"/>
            </w:tcBorders>
            <w:noWrap/>
            <w:vAlign w:val="center"/>
          </w:tcPr>
          <w:p w14:paraId="79629DC1" w14:textId="77777777" w:rsidR="0052432A" w:rsidRPr="00EC1963" w:rsidRDefault="0052432A" w:rsidP="0052432A">
            <w:pPr>
              <w:jc w:val="right"/>
              <w:rPr>
                <w:rFonts w:ascii="Calibri" w:eastAsia="Times New Roman" w:hAnsi="Calibri" w:cs="Calibri"/>
                <w:lang w:eastAsia="hu-HU"/>
              </w:rPr>
            </w:pPr>
          </w:p>
        </w:tc>
        <w:tc>
          <w:tcPr>
            <w:tcW w:w="1559" w:type="dxa"/>
            <w:tcBorders>
              <w:top w:val="nil"/>
              <w:left w:val="nil"/>
              <w:bottom w:val="nil"/>
              <w:right w:val="single" w:sz="4" w:space="0" w:color="auto"/>
            </w:tcBorders>
            <w:noWrap/>
            <w:vAlign w:val="center"/>
            <w:hideMark/>
          </w:tcPr>
          <w:p w14:paraId="574B013A" w14:textId="4D020EDB" w:rsidR="0052432A" w:rsidRPr="00EC1963" w:rsidRDefault="00EC1963" w:rsidP="0052432A">
            <w:pPr>
              <w:jc w:val="right"/>
              <w:rPr>
                <w:rFonts w:ascii="Calibri" w:eastAsia="Times New Roman" w:hAnsi="Calibri" w:cs="Calibri"/>
                <w:lang w:eastAsia="hu-HU"/>
              </w:rPr>
            </w:pPr>
            <w:r w:rsidRPr="00EC1963">
              <w:rPr>
                <w:rFonts w:ascii="Calibri" w:eastAsia="Times New Roman" w:hAnsi="Calibri" w:cs="Calibri"/>
                <w:lang w:eastAsia="hu-HU"/>
              </w:rPr>
              <w:t>269.728.242</w:t>
            </w:r>
          </w:p>
        </w:tc>
      </w:tr>
      <w:tr w:rsidR="0052432A" w:rsidRPr="00EC1963" w14:paraId="132A0C2A" w14:textId="77777777" w:rsidTr="00EC1963">
        <w:trPr>
          <w:trHeight w:val="708"/>
        </w:trPr>
        <w:tc>
          <w:tcPr>
            <w:tcW w:w="3616" w:type="dxa"/>
            <w:tcBorders>
              <w:top w:val="nil"/>
              <w:left w:val="single" w:sz="4" w:space="0" w:color="auto"/>
              <w:bottom w:val="nil"/>
              <w:right w:val="single" w:sz="4" w:space="0" w:color="auto"/>
            </w:tcBorders>
            <w:noWrap/>
            <w:vAlign w:val="center"/>
            <w:hideMark/>
          </w:tcPr>
          <w:p w14:paraId="50FC7AD4" w14:textId="77777777" w:rsidR="0052432A" w:rsidRPr="00EC1963" w:rsidRDefault="0052432A" w:rsidP="0052432A">
            <w:pPr>
              <w:rPr>
                <w:rFonts w:ascii="Calibri" w:eastAsia="Times New Roman" w:hAnsi="Calibri" w:cs="Calibri"/>
                <w:lang w:eastAsia="hu-HU"/>
              </w:rPr>
            </w:pPr>
            <w:r w:rsidRPr="00EC1963">
              <w:rPr>
                <w:rFonts w:ascii="Calibri" w:eastAsia="Times New Roman" w:hAnsi="Calibri" w:cs="Calibri"/>
                <w:lang w:eastAsia="hu-HU"/>
              </w:rPr>
              <w:t>STYL FASHION Kft.</w:t>
            </w:r>
          </w:p>
        </w:tc>
        <w:tc>
          <w:tcPr>
            <w:tcW w:w="1559" w:type="dxa"/>
            <w:tcBorders>
              <w:top w:val="nil"/>
              <w:left w:val="nil"/>
              <w:bottom w:val="nil"/>
              <w:right w:val="single" w:sz="4" w:space="0" w:color="auto"/>
            </w:tcBorders>
            <w:noWrap/>
            <w:vAlign w:val="center"/>
            <w:hideMark/>
          </w:tcPr>
          <w:p w14:paraId="0100F25B"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30.000.000</w:t>
            </w:r>
          </w:p>
        </w:tc>
        <w:tc>
          <w:tcPr>
            <w:tcW w:w="1255" w:type="dxa"/>
            <w:tcBorders>
              <w:top w:val="nil"/>
              <w:left w:val="nil"/>
              <w:bottom w:val="nil"/>
              <w:right w:val="single" w:sz="4" w:space="0" w:color="auto"/>
            </w:tcBorders>
            <w:noWrap/>
            <w:vAlign w:val="center"/>
          </w:tcPr>
          <w:p w14:paraId="1C5E50A5" w14:textId="77777777" w:rsidR="0052432A" w:rsidRPr="00EC1963" w:rsidRDefault="0052432A" w:rsidP="0052432A">
            <w:pPr>
              <w:jc w:val="right"/>
              <w:rPr>
                <w:rFonts w:ascii="Calibri" w:eastAsia="Times New Roman" w:hAnsi="Calibri" w:cs="Calibri"/>
                <w:lang w:eastAsia="hu-HU"/>
              </w:rPr>
            </w:pPr>
          </w:p>
        </w:tc>
        <w:tc>
          <w:tcPr>
            <w:tcW w:w="1418" w:type="dxa"/>
            <w:tcBorders>
              <w:top w:val="nil"/>
              <w:left w:val="nil"/>
              <w:bottom w:val="nil"/>
              <w:right w:val="single" w:sz="4" w:space="0" w:color="auto"/>
            </w:tcBorders>
            <w:noWrap/>
            <w:vAlign w:val="center"/>
          </w:tcPr>
          <w:p w14:paraId="69489DA3" w14:textId="77777777" w:rsidR="0052432A" w:rsidRPr="00EC1963" w:rsidRDefault="0052432A" w:rsidP="0052432A">
            <w:pPr>
              <w:jc w:val="right"/>
              <w:rPr>
                <w:rFonts w:ascii="Calibri" w:eastAsia="Times New Roman" w:hAnsi="Calibri" w:cs="Calibri"/>
                <w:lang w:eastAsia="hu-HU"/>
              </w:rPr>
            </w:pPr>
          </w:p>
        </w:tc>
        <w:tc>
          <w:tcPr>
            <w:tcW w:w="1255" w:type="dxa"/>
            <w:tcBorders>
              <w:top w:val="nil"/>
              <w:left w:val="nil"/>
              <w:bottom w:val="nil"/>
              <w:right w:val="single" w:sz="4" w:space="0" w:color="auto"/>
            </w:tcBorders>
            <w:noWrap/>
            <w:vAlign w:val="center"/>
          </w:tcPr>
          <w:p w14:paraId="21D45770" w14:textId="77777777" w:rsidR="0052432A" w:rsidRPr="00EC1963" w:rsidRDefault="0052432A" w:rsidP="0052432A">
            <w:pPr>
              <w:jc w:val="right"/>
              <w:rPr>
                <w:rFonts w:ascii="Calibri" w:eastAsia="Times New Roman" w:hAnsi="Calibri" w:cs="Calibri"/>
                <w:lang w:eastAsia="hu-HU"/>
              </w:rPr>
            </w:pPr>
          </w:p>
        </w:tc>
        <w:tc>
          <w:tcPr>
            <w:tcW w:w="1559" w:type="dxa"/>
            <w:tcBorders>
              <w:top w:val="nil"/>
              <w:left w:val="nil"/>
              <w:bottom w:val="nil"/>
              <w:right w:val="single" w:sz="4" w:space="0" w:color="auto"/>
            </w:tcBorders>
            <w:noWrap/>
            <w:vAlign w:val="center"/>
            <w:hideMark/>
          </w:tcPr>
          <w:p w14:paraId="6A2B1DFB" w14:textId="77777777" w:rsidR="0052432A" w:rsidRPr="00EC1963" w:rsidRDefault="0052432A" w:rsidP="0052432A">
            <w:pPr>
              <w:jc w:val="right"/>
              <w:rPr>
                <w:rFonts w:ascii="Calibri" w:eastAsia="Times New Roman" w:hAnsi="Calibri" w:cs="Calibri"/>
                <w:lang w:eastAsia="hu-HU"/>
              </w:rPr>
            </w:pPr>
            <w:r w:rsidRPr="00EC1963">
              <w:rPr>
                <w:rFonts w:ascii="Calibri" w:eastAsia="Times New Roman" w:hAnsi="Calibri" w:cs="Calibri"/>
                <w:lang w:eastAsia="hu-HU"/>
              </w:rPr>
              <w:t>30.000.000</w:t>
            </w:r>
          </w:p>
        </w:tc>
      </w:tr>
      <w:tr w:rsidR="0052432A" w:rsidRPr="009046B0" w14:paraId="5B4F7570" w14:textId="77777777" w:rsidTr="00EC1963">
        <w:trPr>
          <w:trHeight w:val="764"/>
        </w:trPr>
        <w:tc>
          <w:tcPr>
            <w:tcW w:w="3616" w:type="dxa"/>
            <w:tcBorders>
              <w:top w:val="nil"/>
              <w:left w:val="single" w:sz="4" w:space="0" w:color="auto"/>
              <w:bottom w:val="single" w:sz="4" w:space="0" w:color="auto"/>
              <w:right w:val="single" w:sz="4" w:space="0" w:color="auto"/>
            </w:tcBorders>
            <w:noWrap/>
            <w:vAlign w:val="center"/>
            <w:hideMark/>
          </w:tcPr>
          <w:p w14:paraId="4F2162E6" w14:textId="77777777" w:rsidR="0052432A" w:rsidRPr="00A727CB" w:rsidRDefault="0052432A" w:rsidP="0052432A">
            <w:pPr>
              <w:rPr>
                <w:rFonts w:ascii="Calibri" w:eastAsia="Times New Roman" w:hAnsi="Calibri" w:cs="Calibri"/>
                <w:lang w:eastAsia="hu-HU"/>
              </w:rPr>
            </w:pPr>
            <w:r w:rsidRPr="00A727CB">
              <w:rPr>
                <w:rFonts w:ascii="Calibri" w:eastAsia="Times New Roman" w:hAnsi="Calibri" w:cs="Calibri"/>
                <w:lang w:eastAsia="hu-HU"/>
              </w:rPr>
              <w:t>Szombathelyért Közalapítvány</w:t>
            </w:r>
          </w:p>
        </w:tc>
        <w:tc>
          <w:tcPr>
            <w:tcW w:w="1559" w:type="dxa"/>
            <w:tcBorders>
              <w:top w:val="nil"/>
              <w:left w:val="nil"/>
              <w:bottom w:val="single" w:sz="4" w:space="0" w:color="auto"/>
              <w:right w:val="single" w:sz="4" w:space="0" w:color="auto"/>
            </w:tcBorders>
            <w:noWrap/>
            <w:vAlign w:val="center"/>
            <w:hideMark/>
          </w:tcPr>
          <w:p w14:paraId="4EDC01DF" w14:textId="6AEDEE1F"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5.500.000</w:t>
            </w:r>
          </w:p>
        </w:tc>
        <w:tc>
          <w:tcPr>
            <w:tcW w:w="1255" w:type="dxa"/>
            <w:tcBorders>
              <w:top w:val="nil"/>
              <w:left w:val="nil"/>
              <w:bottom w:val="single" w:sz="4" w:space="0" w:color="auto"/>
              <w:right w:val="single" w:sz="4" w:space="0" w:color="auto"/>
            </w:tcBorders>
            <w:noWrap/>
            <w:vAlign w:val="center"/>
          </w:tcPr>
          <w:p w14:paraId="6940AC90" w14:textId="77777777" w:rsidR="0052432A" w:rsidRPr="00A727CB" w:rsidRDefault="0052432A" w:rsidP="0052432A">
            <w:pPr>
              <w:jc w:val="right"/>
              <w:rPr>
                <w:rFonts w:ascii="Calibri" w:eastAsia="Times New Roman" w:hAnsi="Calibri" w:cs="Calibri"/>
                <w:lang w:eastAsia="hu-HU"/>
              </w:rPr>
            </w:pPr>
          </w:p>
        </w:tc>
        <w:tc>
          <w:tcPr>
            <w:tcW w:w="1418" w:type="dxa"/>
            <w:tcBorders>
              <w:top w:val="nil"/>
              <w:left w:val="nil"/>
              <w:bottom w:val="single" w:sz="4" w:space="0" w:color="auto"/>
              <w:right w:val="single" w:sz="4" w:space="0" w:color="auto"/>
            </w:tcBorders>
            <w:noWrap/>
            <w:vAlign w:val="center"/>
            <w:hideMark/>
          </w:tcPr>
          <w:p w14:paraId="7129075F" w14:textId="44D508F5" w:rsidR="0052432A" w:rsidRPr="00A727CB" w:rsidRDefault="0052432A" w:rsidP="0052432A">
            <w:pPr>
              <w:jc w:val="right"/>
              <w:rPr>
                <w:rFonts w:ascii="Calibri" w:eastAsia="Times New Roman" w:hAnsi="Calibri" w:cs="Calibri"/>
                <w:lang w:eastAsia="hu-HU"/>
              </w:rPr>
            </w:pPr>
          </w:p>
        </w:tc>
        <w:tc>
          <w:tcPr>
            <w:tcW w:w="1255" w:type="dxa"/>
            <w:tcBorders>
              <w:top w:val="nil"/>
              <w:left w:val="nil"/>
              <w:bottom w:val="single" w:sz="4" w:space="0" w:color="auto"/>
              <w:right w:val="single" w:sz="4" w:space="0" w:color="auto"/>
            </w:tcBorders>
            <w:noWrap/>
            <w:vAlign w:val="center"/>
          </w:tcPr>
          <w:p w14:paraId="4E0CB967" w14:textId="77777777" w:rsidR="0052432A" w:rsidRPr="00A727CB" w:rsidRDefault="0052432A" w:rsidP="0052432A">
            <w:pPr>
              <w:jc w:val="right"/>
              <w:rPr>
                <w:rFonts w:ascii="Calibri" w:eastAsia="Times New Roman" w:hAnsi="Calibri" w:cs="Calibri"/>
                <w:lang w:eastAsia="hu-HU"/>
              </w:rPr>
            </w:pPr>
          </w:p>
        </w:tc>
        <w:tc>
          <w:tcPr>
            <w:tcW w:w="1559" w:type="dxa"/>
            <w:tcBorders>
              <w:top w:val="nil"/>
              <w:left w:val="nil"/>
              <w:bottom w:val="single" w:sz="4" w:space="0" w:color="auto"/>
              <w:right w:val="single" w:sz="4" w:space="0" w:color="auto"/>
            </w:tcBorders>
            <w:noWrap/>
            <w:vAlign w:val="center"/>
            <w:hideMark/>
          </w:tcPr>
          <w:p w14:paraId="593181DA" w14:textId="77777777" w:rsidR="0052432A" w:rsidRPr="00A727CB" w:rsidRDefault="0052432A" w:rsidP="0052432A">
            <w:pPr>
              <w:jc w:val="right"/>
              <w:rPr>
                <w:rFonts w:ascii="Calibri" w:eastAsia="Times New Roman" w:hAnsi="Calibri" w:cs="Calibri"/>
                <w:lang w:eastAsia="hu-HU"/>
              </w:rPr>
            </w:pPr>
            <w:r w:rsidRPr="00A727CB">
              <w:rPr>
                <w:rFonts w:ascii="Calibri" w:eastAsia="Times New Roman" w:hAnsi="Calibri" w:cs="Calibri"/>
                <w:lang w:eastAsia="hu-HU"/>
              </w:rPr>
              <w:t>5.500.000</w:t>
            </w:r>
          </w:p>
        </w:tc>
      </w:tr>
      <w:tr w:rsidR="0052432A" w:rsidRPr="00A727CB" w14:paraId="3D12D219" w14:textId="77777777" w:rsidTr="00EC1963">
        <w:trPr>
          <w:trHeight w:val="111"/>
        </w:trPr>
        <w:tc>
          <w:tcPr>
            <w:tcW w:w="3616" w:type="dxa"/>
            <w:tcBorders>
              <w:top w:val="nil"/>
              <w:left w:val="single" w:sz="4" w:space="0" w:color="auto"/>
              <w:bottom w:val="single" w:sz="4" w:space="0" w:color="auto"/>
              <w:right w:val="single" w:sz="4" w:space="0" w:color="auto"/>
            </w:tcBorders>
            <w:noWrap/>
            <w:vAlign w:val="center"/>
            <w:hideMark/>
          </w:tcPr>
          <w:p w14:paraId="12594373" w14:textId="77777777" w:rsidR="0052432A" w:rsidRPr="00A727CB" w:rsidRDefault="0052432A" w:rsidP="0052432A">
            <w:pPr>
              <w:rPr>
                <w:rFonts w:ascii="Calibri" w:eastAsia="Times New Roman" w:hAnsi="Calibri" w:cs="Calibri"/>
                <w:lang w:eastAsia="hu-HU"/>
              </w:rPr>
            </w:pPr>
            <w:r w:rsidRPr="00A727CB">
              <w:rPr>
                <w:rFonts w:ascii="Calibri" w:eastAsia="Times New Roman" w:hAnsi="Calibri" w:cs="Calibri"/>
                <w:lang w:eastAsia="hu-HU"/>
              </w:rPr>
              <w:t>Összesen:</w:t>
            </w:r>
          </w:p>
        </w:tc>
        <w:tc>
          <w:tcPr>
            <w:tcW w:w="1559" w:type="dxa"/>
            <w:tcBorders>
              <w:top w:val="nil"/>
              <w:left w:val="nil"/>
              <w:bottom w:val="single" w:sz="4" w:space="0" w:color="auto"/>
              <w:right w:val="single" w:sz="4" w:space="0" w:color="auto"/>
            </w:tcBorders>
            <w:noWrap/>
            <w:vAlign w:val="center"/>
            <w:hideMark/>
          </w:tcPr>
          <w:p w14:paraId="057D4CA0" w14:textId="59105BAC" w:rsidR="0052432A" w:rsidRPr="00A727CB" w:rsidRDefault="00A727CB" w:rsidP="0057257A">
            <w:pPr>
              <w:jc w:val="right"/>
              <w:rPr>
                <w:rFonts w:ascii="Calibri" w:eastAsia="Times New Roman" w:hAnsi="Calibri" w:cs="Calibri"/>
                <w:lang w:eastAsia="hu-HU"/>
              </w:rPr>
            </w:pPr>
            <w:r w:rsidRPr="00A727CB">
              <w:rPr>
                <w:rFonts w:ascii="Calibri" w:eastAsia="Times New Roman" w:hAnsi="Calibri" w:cs="Calibri"/>
                <w:lang w:eastAsia="hu-HU"/>
              </w:rPr>
              <w:t>265.207.114</w:t>
            </w:r>
          </w:p>
        </w:tc>
        <w:tc>
          <w:tcPr>
            <w:tcW w:w="1255" w:type="dxa"/>
            <w:tcBorders>
              <w:top w:val="nil"/>
              <w:left w:val="nil"/>
              <w:bottom w:val="single" w:sz="4" w:space="0" w:color="auto"/>
              <w:right w:val="single" w:sz="4" w:space="0" w:color="auto"/>
            </w:tcBorders>
            <w:noWrap/>
            <w:vAlign w:val="center"/>
            <w:hideMark/>
          </w:tcPr>
          <w:p w14:paraId="32F1524B" w14:textId="0A4F9C48"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60.021.128</w:t>
            </w:r>
          </w:p>
        </w:tc>
        <w:tc>
          <w:tcPr>
            <w:tcW w:w="1418" w:type="dxa"/>
            <w:tcBorders>
              <w:top w:val="nil"/>
              <w:left w:val="nil"/>
              <w:bottom w:val="single" w:sz="4" w:space="0" w:color="auto"/>
              <w:right w:val="single" w:sz="4" w:space="0" w:color="auto"/>
            </w:tcBorders>
            <w:noWrap/>
            <w:vAlign w:val="center"/>
            <w:hideMark/>
          </w:tcPr>
          <w:p w14:paraId="6EEEDB9D" w14:textId="34C8DC6B"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0</w:t>
            </w:r>
          </w:p>
        </w:tc>
        <w:tc>
          <w:tcPr>
            <w:tcW w:w="1255" w:type="dxa"/>
            <w:tcBorders>
              <w:top w:val="nil"/>
              <w:left w:val="nil"/>
              <w:bottom w:val="single" w:sz="4" w:space="0" w:color="auto"/>
              <w:right w:val="single" w:sz="4" w:space="0" w:color="auto"/>
            </w:tcBorders>
            <w:noWrap/>
            <w:vAlign w:val="center"/>
            <w:hideMark/>
          </w:tcPr>
          <w:p w14:paraId="5C6C041A" w14:textId="1B61CFAD"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0</w:t>
            </w:r>
          </w:p>
        </w:tc>
        <w:tc>
          <w:tcPr>
            <w:tcW w:w="1559" w:type="dxa"/>
            <w:tcBorders>
              <w:top w:val="nil"/>
              <w:left w:val="nil"/>
              <w:bottom w:val="single" w:sz="4" w:space="0" w:color="auto"/>
              <w:right w:val="single" w:sz="4" w:space="0" w:color="auto"/>
            </w:tcBorders>
            <w:noWrap/>
            <w:vAlign w:val="center"/>
            <w:hideMark/>
          </w:tcPr>
          <w:p w14:paraId="36E65334" w14:textId="207876BC" w:rsidR="0052432A" w:rsidRPr="00A727CB" w:rsidRDefault="00A727CB" w:rsidP="0052432A">
            <w:pPr>
              <w:jc w:val="right"/>
              <w:rPr>
                <w:rFonts w:ascii="Calibri" w:eastAsia="Times New Roman" w:hAnsi="Calibri" w:cs="Calibri"/>
                <w:lang w:eastAsia="hu-HU"/>
              </w:rPr>
            </w:pPr>
            <w:r w:rsidRPr="00A727CB">
              <w:rPr>
                <w:rFonts w:ascii="Calibri" w:eastAsia="Times New Roman" w:hAnsi="Calibri" w:cs="Calibri"/>
                <w:lang w:eastAsia="hu-HU"/>
              </w:rPr>
              <w:t>325.228.242</w:t>
            </w:r>
          </w:p>
        </w:tc>
      </w:tr>
    </w:tbl>
    <w:p w14:paraId="1612EB9E" w14:textId="77777777" w:rsidR="0052432A" w:rsidRPr="009046B0" w:rsidRDefault="0052432A" w:rsidP="0052432A">
      <w:pPr>
        <w:rPr>
          <w:rFonts w:ascii="Calibri" w:eastAsia="Times New Roman" w:hAnsi="Calibri" w:cs="Calibri"/>
          <w:color w:val="C00000"/>
          <w:highlight w:val="yellow"/>
          <w:lang w:eastAsia="hu-HU"/>
        </w:rPr>
      </w:pPr>
    </w:p>
    <w:p w14:paraId="6EE5BA67" w14:textId="77777777" w:rsidR="0052432A" w:rsidRPr="00731B48" w:rsidRDefault="0052432A" w:rsidP="0052432A">
      <w:pPr>
        <w:numPr>
          <w:ilvl w:val="0"/>
          <w:numId w:val="12"/>
        </w:numPr>
        <w:ind w:right="113"/>
        <w:contextualSpacing/>
        <w:rPr>
          <w:rFonts w:ascii="Calibri" w:hAnsi="Calibri" w:cs="Calibri"/>
          <w:sz w:val="24"/>
        </w:rPr>
      </w:pPr>
      <w:r w:rsidRPr="00731B48">
        <w:rPr>
          <w:rFonts w:ascii="Calibri" w:hAnsi="Calibri" w:cs="Calibri"/>
          <w:sz w:val="24"/>
        </w:rPr>
        <w:t>Az eszközök értékcsökkenésének és elhasználódási fokának bemutatása (Ezer Ft)</w:t>
      </w:r>
      <w:r w:rsidRPr="00731B48">
        <w:rPr>
          <w:rFonts w:ascii="Calibri" w:hAnsi="Calibri" w:cs="Calibri"/>
          <w:sz w:val="24"/>
        </w:rPr>
        <w:tab/>
      </w:r>
    </w:p>
    <w:p w14:paraId="751AF17E" w14:textId="77777777" w:rsidR="00F4166E" w:rsidRDefault="00F4166E" w:rsidP="00731B48">
      <w:pPr>
        <w:ind w:left="720" w:right="113"/>
        <w:contextualSpacing/>
        <w:rPr>
          <w:rFonts w:ascii="Calibri" w:hAnsi="Calibri" w:cs="Calibri"/>
          <w:sz w:val="24"/>
          <w:highlight w:val="yellow"/>
        </w:rPr>
      </w:pPr>
    </w:p>
    <w:tbl>
      <w:tblPr>
        <w:tblW w:w="10485" w:type="dxa"/>
        <w:tblCellMar>
          <w:left w:w="70" w:type="dxa"/>
          <w:right w:w="70" w:type="dxa"/>
        </w:tblCellMar>
        <w:tblLook w:val="04A0" w:firstRow="1" w:lastRow="0" w:firstColumn="1" w:lastColumn="0" w:noHBand="0" w:noVBand="1"/>
      </w:tblPr>
      <w:tblGrid>
        <w:gridCol w:w="2263"/>
        <w:gridCol w:w="1276"/>
        <w:gridCol w:w="1418"/>
        <w:gridCol w:w="1417"/>
        <w:gridCol w:w="992"/>
        <w:gridCol w:w="1701"/>
        <w:gridCol w:w="1418"/>
      </w:tblGrid>
      <w:tr w:rsidR="00F4166E" w:rsidRPr="00960299" w14:paraId="0C176991" w14:textId="77777777" w:rsidTr="00B11FB1">
        <w:trPr>
          <w:trHeight w:val="1080"/>
        </w:trPr>
        <w:tc>
          <w:tcPr>
            <w:tcW w:w="2263" w:type="dxa"/>
            <w:tcBorders>
              <w:top w:val="single" w:sz="4" w:space="0" w:color="auto"/>
              <w:left w:val="single" w:sz="4" w:space="0" w:color="auto"/>
              <w:bottom w:val="single" w:sz="4" w:space="0" w:color="auto"/>
              <w:right w:val="nil"/>
            </w:tcBorders>
            <w:noWrap/>
            <w:vAlign w:val="bottom"/>
            <w:hideMark/>
          </w:tcPr>
          <w:p w14:paraId="71035FE0"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276" w:type="dxa"/>
            <w:tcBorders>
              <w:top w:val="single" w:sz="4" w:space="0" w:color="auto"/>
              <w:left w:val="single" w:sz="4" w:space="0" w:color="auto"/>
              <w:bottom w:val="single" w:sz="4" w:space="0" w:color="auto"/>
              <w:right w:val="nil"/>
            </w:tcBorders>
            <w:noWrap/>
            <w:vAlign w:val="bottom"/>
            <w:hideMark/>
          </w:tcPr>
          <w:p w14:paraId="2981FE1A"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Immateriális javak</w:t>
            </w:r>
          </w:p>
        </w:tc>
        <w:tc>
          <w:tcPr>
            <w:tcW w:w="1418" w:type="dxa"/>
            <w:tcBorders>
              <w:top w:val="single" w:sz="4" w:space="0" w:color="auto"/>
              <w:left w:val="single" w:sz="4" w:space="0" w:color="auto"/>
              <w:bottom w:val="single" w:sz="4" w:space="0" w:color="auto"/>
              <w:right w:val="nil"/>
            </w:tcBorders>
            <w:noWrap/>
            <w:vAlign w:val="bottom"/>
            <w:hideMark/>
          </w:tcPr>
          <w:p w14:paraId="7AFDEA4F"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Ingatlanok és kapcsolódó vagyonértékű jogok</w:t>
            </w:r>
          </w:p>
        </w:tc>
        <w:tc>
          <w:tcPr>
            <w:tcW w:w="1417" w:type="dxa"/>
            <w:tcBorders>
              <w:top w:val="single" w:sz="4" w:space="0" w:color="auto"/>
              <w:left w:val="single" w:sz="4" w:space="0" w:color="auto"/>
              <w:bottom w:val="single" w:sz="4" w:space="0" w:color="auto"/>
              <w:right w:val="nil"/>
            </w:tcBorders>
            <w:noWrap/>
            <w:vAlign w:val="bottom"/>
            <w:hideMark/>
          </w:tcPr>
          <w:p w14:paraId="7A12C1BF"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Gépek berendezése, felszerelések, járművek</w:t>
            </w:r>
          </w:p>
        </w:tc>
        <w:tc>
          <w:tcPr>
            <w:tcW w:w="992" w:type="dxa"/>
            <w:tcBorders>
              <w:top w:val="single" w:sz="4" w:space="0" w:color="auto"/>
              <w:left w:val="single" w:sz="4" w:space="0" w:color="auto"/>
              <w:bottom w:val="single" w:sz="4" w:space="0" w:color="auto"/>
              <w:right w:val="nil"/>
            </w:tcBorders>
            <w:noWrap/>
            <w:vAlign w:val="bottom"/>
            <w:hideMark/>
          </w:tcPr>
          <w:p w14:paraId="3C9FAFB4"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Tenyész-állatok</w:t>
            </w:r>
          </w:p>
        </w:tc>
        <w:tc>
          <w:tcPr>
            <w:tcW w:w="1701" w:type="dxa"/>
            <w:tcBorders>
              <w:top w:val="single" w:sz="4" w:space="0" w:color="auto"/>
              <w:left w:val="single" w:sz="4" w:space="0" w:color="auto"/>
              <w:bottom w:val="single" w:sz="4" w:space="0" w:color="auto"/>
              <w:right w:val="nil"/>
            </w:tcBorders>
            <w:noWrap/>
            <w:vAlign w:val="bottom"/>
            <w:hideMark/>
          </w:tcPr>
          <w:p w14:paraId="552454D8"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Koncesszióban, vagyonkezelésbe adott eszközök</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D7D51B"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Összesen</w:t>
            </w:r>
          </w:p>
        </w:tc>
      </w:tr>
      <w:tr w:rsidR="00F4166E" w:rsidRPr="00960299" w14:paraId="7A2A3D88" w14:textId="77777777" w:rsidTr="00B11FB1">
        <w:trPr>
          <w:trHeight w:val="402"/>
        </w:trPr>
        <w:tc>
          <w:tcPr>
            <w:tcW w:w="2263" w:type="dxa"/>
            <w:tcBorders>
              <w:top w:val="nil"/>
              <w:left w:val="single" w:sz="4" w:space="0" w:color="auto"/>
              <w:bottom w:val="nil"/>
              <w:right w:val="nil"/>
            </w:tcBorders>
            <w:noWrap/>
            <w:vAlign w:val="bottom"/>
            <w:hideMark/>
          </w:tcPr>
          <w:p w14:paraId="7939A3C8"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276" w:type="dxa"/>
            <w:tcBorders>
              <w:top w:val="nil"/>
              <w:left w:val="single" w:sz="4" w:space="0" w:color="auto"/>
              <w:bottom w:val="nil"/>
              <w:right w:val="nil"/>
            </w:tcBorders>
            <w:noWrap/>
            <w:vAlign w:val="bottom"/>
            <w:hideMark/>
          </w:tcPr>
          <w:p w14:paraId="334D3421"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418" w:type="dxa"/>
            <w:tcBorders>
              <w:top w:val="nil"/>
              <w:left w:val="single" w:sz="4" w:space="0" w:color="auto"/>
              <w:bottom w:val="nil"/>
              <w:right w:val="nil"/>
            </w:tcBorders>
            <w:noWrap/>
            <w:vAlign w:val="bottom"/>
            <w:hideMark/>
          </w:tcPr>
          <w:p w14:paraId="33D5B539"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417" w:type="dxa"/>
            <w:tcBorders>
              <w:top w:val="nil"/>
              <w:left w:val="single" w:sz="4" w:space="0" w:color="auto"/>
              <w:bottom w:val="nil"/>
              <w:right w:val="nil"/>
            </w:tcBorders>
            <w:noWrap/>
            <w:vAlign w:val="bottom"/>
            <w:hideMark/>
          </w:tcPr>
          <w:p w14:paraId="28962061"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992" w:type="dxa"/>
            <w:tcBorders>
              <w:top w:val="nil"/>
              <w:left w:val="single" w:sz="4" w:space="0" w:color="auto"/>
              <w:bottom w:val="nil"/>
              <w:right w:val="nil"/>
            </w:tcBorders>
            <w:noWrap/>
            <w:vAlign w:val="bottom"/>
            <w:hideMark/>
          </w:tcPr>
          <w:p w14:paraId="2264E675"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701" w:type="dxa"/>
            <w:tcBorders>
              <w:top w:val="nil"/>
              <w:left w:val="single" w:sz="4" w:space="0" w:color="auto"/>
              <w:bottom w:val="nil"/>
              <w:right w:val="nil"/>
            </w:tcBorders>
            <w:noWrap/>
            <w:vAlign w:val="bottom"/>
            <w:hideMark/>
          </w:tcPr>
          <w:p w14:paraId="13E9D958"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c>
          <w:tcPr>
            <w:tcW w:w="1418" w:type="dxa"/>
            <w:tcBorders>
              <w:top w:val="nil"/>
              <w:left w:val="single" w:sz="4" w:space="0" w:color="auto"/>
              <w:bottom w:val="nil"/>
              <w:right w:val="single" w:sz="4" w:space="0" w:color="auto"/>
            </w:tcBorders>
            <w:noWrap/>
            <w:vAlign w:val="bottom"/>
            <w:hideMark/>
          </w:tcPr>
          <w:p w14:paraId="0D43B959"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 </w:t>
            </w:r>
          </w:p>
        </w:tc>
      </w:tr>
      <w:tr w:rsidR="00F4166E" w:rsidRPr="00960299" w14:paraId="323D1292" w14:textId="77777777" w:rsidTr="00B11FB1">
        <w:trPr>
          <w:trHeight w:val="402"/>
        </w:trPr>
        <w:tc>
          <w:tcPr>
            <w:tcW w:w="2263" w:type="dxa"/>
            <w:tcBorders>
              <w:top w:val="nil"/>
              <w:left w:val="single" w:sz="4" w:space="0" w:color="auto"/>
              <w:bottom w:val="nil"/>
              <w:right w:val="nil"/>
            </w:tcBorders>
            <w:noWrap/>
            <w:vAlign w:val="bottom"/>
            <w:hideMark/>
          </w:tcPr>
          <w:p w14:paraId="41877F12"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nyitó</w:t>
            </w:r>
          </w:p>
        </w:tc>
        <w:tc>
          <w:tcPr>
            <w:tcW w:w="1276" w:type="dxa"/>
            <w:tcBorders>
              <w:top w:val="nil"/>
              <w:left w:val="single" w:sz="4" w:space="0" w:color="auto"/>
              <w:bottom w:val="nil"/>
              <w:right w:val="nil"/>
            </w:tcBorders>
            <w:noWrap/>
            <w:vAlign w:val="center"/>
            <w:hideMark/>
          </w:tcPr>
          <w:p w14:paraId="0622A857"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285 089</w:t>
            </w:r>
          </w:p>
        </w:tc>
        <w:tc>
          <w:tcPr>
            <w:tcW w:w="1418" w:type="dxa"/>
            <w:tcBorders>
              <w:top w:val="nil"/>
              <w:left w:val="single" w:sz="4" w:space="0" w:color="auto"/>
              <w:bottom w:val="nil"/>
              <w:right w:val="nil"/>
            </w:tcBorders>
            <w:noWrap/>
            <w:vAlign w:val="center"/>
          </w:tcPr>
          <w:p w14:paraId="7AA0BA10"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28 066 157</w:t>
            </w:r>
          </w:p>
        </w:tc>
        <w:tc>
          <w:tcPr>
            <w:tcW w:w="1417" w:type="dxa"/>
            <w:tcBorders>
              <w:top w:val="nil"/>
              <w:left w:val="single" w:sz="4" w:space="0" w:color="auto"/>
              <w:bottom w:val="nil"/>
              <w:right w:val="nil"/>
            </w:tcBorders>
            <w:noWrap/>
            <w:vAlign w:val="center"/>
          </w:tcPr>
          <w:p w14:paraId="030EFB5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4 757 027</w:t>
            </w:r>
          </w:p>
        </w:tc>
        <w:tc>
          <w:tcPr>
            <w:tcW w:w="992" w:type="dxa"/>
            <w:tcBorders>
              <w:top w:val="nil"/>
              <w:left w:val="single" w:sz="4" w:space="0" w:color="auto"/>
              <w:bottom w:val="nil"/>
              <w:right w:val="nil"/>
            </w:tcBorders>
            <w:noWrap/>
            <w:vAlign w:val="center"/>
          </w:tcPr>
          <w:p w14:paraId="70CBFD82" w14:textId="77777777" w:rsidR="00F4166E" w:rsidRPr="00960299" w:rsidRDefault="00F4166E" w:rsidP="00B11FB1">
            <w:pPr>
              <w:jc w:val="right"/>
              <w:rPr>
                <w:rFonts w:ascii="Arial" w:eastAsia="Times New Roman" w:hAnsi="Arial" w:cs="Arial"/>
                <w:sz w:val="20"/>
                <w:szCs w:val="20"/>
                <w:lang w:eastAsia="hu-HU"/>
              </w:rPr>
            </w:pPr>
            <w:r w:rsidRPr="009F15C0">
              <w:rPr>
                <w:rFonts w:ascii="Arial" w:eastAsia="Times New Roman" w:hAnsi="Arial" w:cs="Arial"/>
                <w:sz w:val="20"/>
                <w:szCs w:val="20"/>
                <w:lang w:eastAsia="hu-HU"/>
              </w:rPr>
              <w:t>408</w:t>
            </w:r>
          </w:p>
        </w:tc>
        <w:tc>
          <w:tcPr>
            <w:tcW w:w="1701" w:type="dxa"/>
            <w:tcBorders>
              <w:top w:val="nil"/>
              <w:left w:val="single" w:sz="4" w:space="0" w:color="auto"/>
              <w:bottom w:val="nil"/>
              <w:right w:val="nil"/>
            </w:tcBorders>
            <w:noWrap/>
            <w:vAlign w:val="center"/>
          </w:tcPr>
          <w:p w14:paraId="5CC94F13"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nil"/>
              <w:left w:val="single" w:sz="4" w:space="0" w:color="auto"/>
              <w:bottom w:val="nil"/>
              <w:right w:val="single" w:sz="4" w:space="0" w:color="auto"/>
            </w:tcBorders>
            <w:noWrap/>
            <w:vAlign w:val="center"/>
          </w:tcPr>
          <w:p w14:paraId="31EB7D92"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33 108 681</w:t>
            </w:r>
          </w:p>
        </w:tc>
      </w:tr>
      <w:tr w:rsidR="00F4166E" w:rsidRPr="00960299" w14:paraId="69F65771" w14:textId="77777777" w:rsidTr="00B11FB1">
        <w:trPr>
          <w:trHeight w:val="795"/>
        </w:trPr>
        <w:tc>
          <w:tcPr>
            <w:tcW w:w="2263" w:type="dxa"/>
            <w:tcBorders>
              <w:top w:val="nil"/>
              <w:left w:val="single" w:sz="4" w:space="0" w:color="auto"/>
              <w:bottom w:val="nil"/>
              <w:right w:val="nil"/>
            </w:tcBorders>
            <w:noWrap/>
            <w:vAlign w:val="bottom"/>
            <w:hideMark/>
          </w:tcPr>
          <w:p w14:paraId="6BFE3E48"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állományának növekedése</w:t>
            </w:r>
          </w:p>
        </w:tc>
        <w:tc>
          <w:tcPr>
            <w:tcW w:w="1276" w:type="dxa"/>
            <w:tcBorders>
              <w:top w:val="nil"/>
              <w:left w:val="single" w:sz="4" w:space="0" w:color="auto"/>
              <w:bottom w:val="nil"/>
              <w:right w:val="nil"/>
            </w:tcBorders>
            <w:noWrap/>
            <w:vAlign w:val="center"/>
            <w:hideMark/>
          </w:tcPr>
          <w:p w14:paraId="13A848CB"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124 070</w:t>
            </w:r>
          </w:p>
        </w:tc>
        <w:tc>
          <w:tcPr>
            <w:tcW w:w="1418" w:type="dxa"/>
            <w:tcBorders>
              <w:top w:val="nil"/>
              <w:left w:val="single" w:sz="4" w:space="0" w:color="auto"/>
              <w:bottom w:val="nil"/>
              <w:right w:val="nil"/>
            </w:tcBorders>
            <w:noWrap/>
            <w:vAlign w:val="center"/>
          </w:tcPr>
          <w:p w14:paraId="39FD584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2 546 295</w:t>
            </w:r>
          </w:p>
        </w:tc>
        <w:tc>
          <w:tcPr>
            <w:tcW w:w="1417" w:type="dxa"/>
            <w:tcBorders>
              <w:top w:val="nil"/>
              <w:left w:val="single" w:sz="4" w:space="0" w:color="auto"/>
              <w:bottom w:val="nil"/>
              <w:right w:val="nil"/>
            </w:tcBorders>
            <w:noWrap/>
            <w:vAlign w:val="center"/>
          </w:tcPr>
          <w:p w14:paraId="473189E4"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986 018</w:t>
            </w:r>
          </w:p>
        </w:tc>
        <w:tc>
          <w:tcPr>
            <w:tcW w:w="992" w:type="dxa"/>
            <w:tcBorders>
              <w:top w:val="nil"/>
              <w:left w:val="single" w:sz="4" w:space="0" w:color="auto"/>
              <w:bottom w:val="nil"/>
              <w:right w:val="nil"/>
            </w:tcBorders>
            <w:noWrap/>
            <w:vAlign w:val="center"/>
          </w:tcPr>
          <w:p w14:paraId="5283DCB3"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701" w:type="dxa"/>
            <w:tcBorders>
              <w:top w:val="nil"/>
              <w:left w:val="single" w:sz="4" w:space="0" w:color="auto"/>
              <w:bottom w:val="nil"/>
              <w:right w:val="nil"/>
            </w:tcBorders>
            <w:noWrap/>
            <w:vAlign w:val="center"/>
          </w:tcPr>
          <w:p w14:paraId="27B695F2"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nil"/>
              <w:left w:val="single" w:sz="4" w:space="0" w:color="auto"/>
              <w:bottom w:val="nil"/>
              <w:right w:val="single" w:sz="4" w:space="0" w:color="auto"/>
            </w:tcBorders>
            <w:noWrap/>
            <w:vAlign w:val="center"/>
          </w:tcPr>
          <w:p w14:paraId="22A3335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3 656 383</w:t>
            </w:r>
          </w:p>
        </w:tc>
      </w:tr>
      <w:tr w:rsidR="00F4166E" w:rsidRPr="00960299" w14:paraId="6B7F49F3" w14:textId="77777777" w:rsidTr="00B11FB1">
        <w:trPr>
          <w:trHeight w:val="795"/>
        </w:trPr>
        <w:tc>
          <w:tcPr>
            <w:tcW w:w="2263" w:type="dxa"/>
            <w:tcBorders>
              <w:top w:val="nil"/>
              <w:left w:val="single" w:sz="4" w:space="0" w:color="auto"/>
              <w:bottom w:val="nil"/>
              <w:right w:val="nil"/>
            </w:tcBorders>
            <w:noWrap/>
            <w:vAlign w:val="bottom"/>
            <w:hideMark/>
          </w:tcPr>
          <w:p w14:paraId="2A857008"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állományának csökkenése</w:t>
            </w:r>
          </w:p>
        </w:tc>
        <w:tc>
          <w:tcPr>
            <w:tcW w:w="1276" w:type="dxa"/>
            <w:tcBorders>
              <w:top w:val="nil"/>
              <w:left w:val="single" w:sz="4" w:space="0" w:color="auto"/>
              <w:bottom w:val="nil"/>
              <w:right w:val="nil"/>
            </w:tcBorders>
            <w:noWrap/>
            <w:vAlign w:val="center"/>
            <w:hideMark/>
          </w:tcPr>
          <w:p w14:paraId="5C279E8C"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109 304</w:t>
            </w:r>
          </w:p>
        </w:tc>
        <w:tc>
          <w:tcPr>
            <w:tcW w:w="1418" w:type="dxa"/>
            <w:tcBorders>
              <w:top w:val="nil"/>
              <w:left w:val="single" w:sz="4" w:space="0" w:color="auto"/>
              <w:bottom w:val="nil"/>
              <w:right w:val="nil"/>
            </w:tcBorders>
            <w:noWrap/>
            <w:vAlign w:val="center"/>
          </w:tcPr>
          <w:p w14:paraId="76FA512D"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59 047</w:t>
            </w:r>
          </w:p>
        </w:tc>
        <w:tc>
          <w:tcPr>
            <w:tcW w:w="1417" w:type="dxa"/>
            <w:tcBorders>
              <w:top w:val="nil"/>
              <w:left w:val="single" w:sz="4" w:space="0" w:color="auto"/>
              <w:bottom w:val="nil"/>
              <w:right w:val="nil"/>
            </w:tcBorders>
            <w:noWrap/>
            <w:vAlign w:val="center"/>
          </w:tcPr>
          <w:p w14:paraId="7C090FE6"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458 833</w:t>
            </w:r>
          </w:p>
        </w:tc>
        <w:tc>
          <w:tcPr>
            <w:tcW w:w="992" w:type="dxa"/>
            <w:tcBorders>
              <w:top w:val="nil"/>
              <w:left w:val="single" w:sz="4" w:space="0" w:color="auto"/>
              <w:bottom w:val="nil"/>
              <w:right w:val="nil"/>
            </w:tcBorders>
            <w:noWrap/>
            <w:vAlign w:val="center"/>
          </w:tcPr>
          <w:p w14:paraId="02B3E1C5"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701" w:type="dxa"/>
            <w:tcBorders>
              <w:top w:val="nil"/>
              <w:left w:val="single" w:sz="4" w:space="0" w:color="auto"/>
              <w:bottom w:val="nil"/>
              <w:right w:val="nil"/>
            </w:tcBorders>
            <w:noWrap/>
            <w:vAlign w:val="center"/>
          </w:tcPr>
          <w:p w14:paraId="49E8F5B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nil"/>
              <w:left w:val="single" w:sz="4" w:space="0" w:color="auto"/>
              <w:bottom w:val="nil"/>
              <w:right w:val="single" w:sz="4" w:space="0" w:color="auto"/>
            </w:tcBorders>
            <w:noWrap/>
            <w:vAlign w:val="center"/>
          </w:tcPr>
          <w:p w14:paraId="0928563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627 184</w:t>
            </w:r>
          </w:p>
        </w:tc>
      </w:tr>
      <w:tr w:rsidR="00F4166E" w:rsidRPr="00960299" w14:paraId="57F39669" w14:textId="77777777" w:rsidTr="00B11FB1">
        <w:trPr>
          <w:trHeight w:val="402"/>
        </w:trPr>
        <w:tc>
          <w:tcPr>
            <w:tcW w:w="2263" w:type="dxa"/>
            <w:tcBorders>
              <w:top w:val="single" w:sz="4" w:space="0" w:color="auto"/>
              <w:left w:val="single" w:sz="4" w:space="0" w:color="auto"/>
              <w:bottom w:val="single" w:sz="8" w:space="0" w:color="auto"/>
              <w:right w:val="nil"/>
            </w:tcBorders>
            <w:noWrap/>
            <w:vAlign w:val="bottom"/>
            <w:hideMark/>
          </w:tcPr>
          <w:p w14:paraId="0D44D94E"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Értékcsökkenés záró</w:t>
            </w:r>
          </w:p>
        </w:tc>
        <w:tc>
          <w:tcPr>
            <w:tcW w:w="1276" w:type="dxa"/>
            <w:tcBorders>
              <w:top w:val="single" w:sz="4" w:space="0" w:color="auto"/>
              <w:left w:val="single" w:sz="4" w:space="0" w:color="auto"/>
              <w:bottom w:val="single" w:sz="8" w:space="0" w:color="auto"/>
              <w:right w:val="nil"/>
            </w:tcBorders>
            <w:noWrap/>
            <w:vAlign w:val="center"/>
            <w:hideMark/>
          </w:tcPr>
          <w:p w14:paraId="255139B6"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299 855</w:t>
            </w:r>
          </w:p>
        </w:tc>
        <w:tc>
          <w:tcPr>
            <w:tcW w:w="1418" w:type="dxa"/>
            <w:tcBorders>
              <w:top w:val="single" w:sz="4" w:space="0" w:color="auto"/>
              <w:left w:val="single" w:sz="4" w:space="0" w:color="auto"/>
              <w:bottom w:val="single" w:sz="8" w:space="0" w:color="auto"/>
              <w:right w:val="nil"/>
            </w:tcBorders>
            <w:noWrap/>
            <w:vAlign w:val="center"/>
          </w:tcPr>
          <w:p w14:paraId="381FD3A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30 553 405</w:t>
            </w:r>
          </w:p>
        </w:tc>
        <w:tc>
          <w:tcPr>
            <w:tcW w:w="1417" w:type="dxa"/>
            <w:tcBorders>
              <w:top w:val="single" w:sz="4" w:space="0" w:color="auto"/>
              <w:left w:val="single" w:sz="4" w:space="0" w:color="auto"/>
              <w:bottom w:val="single" w:sz="8" w:space="0" w:color="auto"/>
              <w:right w:val="nil"/>
            </w:tcBorders>
            <w:noWrap/>
            <w:vAlign w:val="center"/>
          </w:tcPr>
          <w:p w14:paraId="3808AEE0"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5 284 212</w:t>
            </w:r>
          </w:p>
        </w:tc>
        <w:tc>
          <w:tcPr>
            <w:tcW w:w="992" w:type="dxa"/>
            <w:tcBorders>
              <w:top w:val="single" w:sz="4" w:space="0" w:color="auto"/>
              <w:left w:val="single" w:sz="4" w:space="0" w:color="auto"/>
              <w:bottom w:val="single" w:sz="8" w:space="0" w:color="auto"/>
              <w:right w:val="nil"/>
            </w:tcBorders>
            <w:noWrap/>
            <w:vAlign w:val="center"/>
          </w:tcPr>
          <w:p w14:paraId="40299A19"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408</w:t>
            </w:r>
          </w:p>
        </w:tc>
        <w:tc>
          <w:tcPr>
            <w:tcW w:w="1701" w:type="dxa"/>
            <w:tcBorders>
              <w:top w:val="single" w:sz="4" w:space="0" w:color="auto"/>
              <w:left w:val="single" w:sz="4" w:space="0" w:color="auto"/>
              <w:bottom w:val="single" w:sz="8" w:space="0" w:color="auto"/>
              <w:right w:val="nil"/>
            </w:tcBorders>
            <w:noWrap/>
            <w:vAlign w:val="center"/>
          </w:tcPr>
          <w:p w14:paraId="170978F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single" w:sz="4" w:space="0" w:color="auto"/>
              <w:left w:val="single" w:sz="4" w:space="0" w:color="auto"/>
              <w:bottom w:val="single" w:sz="8" w:space="0" w:color="auto"/>
              <w:right w:val="single" w:sz="4" w:space="0" w:color="auto"/>
            </w:tcBorders>
            <w:noWrap/>
            <w:vAlign w:val="center"/>
          </w:tcPr>
          <w:p w14:paraId="61717071"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36 137 880</w:t>
            </w:r>
          </w:p>
        </w:tc>
      </w:tr>
      <w:tr w:rsidR="00F4166E" w:rsidRPr="00960299" w14:paraId="42EC0669" w14:textId="77777777" w:rsidTr="00B11FB1">
        <w:trPr>
          <w:trHeight w:val="402"/>
        </w:trPr>
        <w:tc>
          <w:tcPr>
            <w:tcW w:w="2263" w:type="dxa"/>
            <w:tcBorders>
              <w:top w:val="nil"/>
              <w:left w:val="nil"/>
              <w:bottom w:val="single" w:sz="4" w:space="0" w:color="auto"/>
              <w:right w:val="nil"/>
            </w:tcBorders>
            <w:noWrap/>
            <w:vAlign w:val="bottom"/>
            <w:hideMark/>
          </w:tcPr>
          <w:p w14:paraId="36DE218C" w14:textId="77777777" w:rsidR="00F4166E" w:rsidRPr="00960299" w:rsidRDefault="00F4166E" w:rsidP="00B11FB1">
            <w:pPr>
              <w:rPr>
                <w:rFonts w:ascii="Arial" w:eastAsia="Times New Roman" w:hAnsi="Arial" w:cs="Arial"/>
                <w:sz w:val="20"/>
                <w:szCs w:val="20"/>
                <w:lang w:eastAsia="hu-HU"/>
              </w:rPr>
            </w:pPr>
          </w:p>
        </w:tc>
        <w:tc>
          <w:tcPr>
            <w:tcW w:w="1276" w:type="dxa"/>
            <w:tcBorders>
              <w:top w:val="nil"/>
              <w:left w:val="nil"/>
              <w:bottom w:val="single" w:sz="4" w:space="0" w:color="auto"/>
              <w:right w:val="nil"/>
            </w:tcBorders>
            <w:noWrap/>
            <w:vAlign w:val="center"/>
            <w:hideMark/>
          </w:tcPr>
          <w:p w14:paraId="02B9C4D1"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nil"/>
              <w:left w:val="nil"/>
              <w:bottom w:val="single" w:sz="4" w:space="0" w:color="auto"/>
              <w:right w:val="nil"/>
            </w:tcBorders>
            <w:noWrap/>
            <w:vAlign w:val="center"/>
            <w:hideMark/>
          </w:tcPr>
          <w:p w14:paraId="2BC027F2" w14:textId="77777777" w:rsidR="00F4166E" w:rsidRPr="00960299" w:rsidRDefault="00F4166E" w:rsidP="00B11FB1">
            <w:pPr>
              <w:rPr>
                <w:rFonts w:ascii="Times New Roman" w:eastAsia="Times New Roman" w:hAnsi="Times New Roman" w:cs="Times New Roman"/>
                <w:sz w:val="20"/>
                <w:szCs w:val="20"/>
                <w:lang w:eastAsia="hu-HU"/>
              </w:rPr>
            </w:pPr>
          </w:p>
        </w:tc>
        <w:tc>
          <w:tcPr>
            <w:tcW w:w="1417" w:type="dxa"/>
            <w:tcBorders>
              <w:top w:val="nil"/>
              <w:left w:val="nil"/>
              <w:bottom w:val="single" w:sz="4" w:space="0" w:color="auto"/>
              <w:right w:val="nil"/>
            </w:tcBorders>
            <w:noWrap/>
            <w:vAlign w:val="center"/>
            <w:hideMark/>
          </w:tcPr>
          <w:p w14:paraId="05C9343B" w14:textId="77777777" w:rsidR="00F4166E" w:rsidRPr="00960299" w:rsidRDefault="00F4166E" w:rsidP="00B11FB1">
            <w:pPr>
              <w:rPr>
                <w:rFonts w:ascii="Times New Roman" w:eastAsia="Times New Roman" w:hAnsi="Times New Roman" w:cs="Times New Roman"/>
                <w:sz w:val="20"/>
                <w:szCs w:val="20"/>
                <w:lang w:eastAsia="hu-HU"/>
              </w:rPr>
            </w:pPr>
          </w:p>
        </w:tc>
        <w:tc>
          <w:tcPr>
            <w:tcW w:w="992" w:type="dxa"/>
            <w:tcBorders>
              <w:top w:val="nil"/>
              <w:left w:val="nil"/>
              <w:bottom w:val="single" w:sz="4" w:space="0" w:color="auto"/>
              <w:right w:val="nil"/>
            </w:tcBorders>
            <w:noWrap/>
            <w:vAlign w:val="center"/>
            <w:hideMark/>
          </w:tcPr>
          <w:p w14:paraId="12E5603A" w14:textId="77777777" w:rsidR="00F4166E" w:rsidRPr="00960299" w:rsidRDefault="00F4166E" w:rsidP="00B11FB1">
            <w:pPr>
              <w:rPr>
                <w:rFonts w:ascii="Times New Roman" w:eastAsia="Times New Roman" w:hAnsi="Times New Roman" w:cs="Times New Roman"/>
                <w:sz w:val="20"/>
                <w:szCs w:val="20"/>
                <w:lang w:eastAsia="hu-HU"/>
              </w:rPr>
            </w:pPr>
          </w:p>
        </w:tc>
        <w:tc>
          <w:tcPr>
            <w:tcW w:w="1701" w:type="dxa"/>
            <w:tcBorders>
              <w:top w:val="nil"/>
              <w:left w:val="nil"/>
              <w:bottom w:val="single" w:sz="4" w:space="0" w:color="auto"/>
              <w:right w:val="nil"/>
            </w:tcBorders>
            <w:noWrap/>
            <w:vAlign w:val="center"/>
            <w:hideMark/>
          </w:tcPr>
          <w:p w14:paraId="04A94BAB"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nil"/>
              <w:left w:val="nil"/>
              <w:bottom w:val="single" w:sz="4" w:space="0" w:color="auto"/>
              <w:right w:val="nil"/>
            </w:tcBorders>
            <w:noWrap/>
            <w:vAlign w:val="center"/>
            <w:hideMark/>
          </w:tcPr>
          <w:p w14:paraId="6DC8943E" w14:textId="77777777" w:rsidR="00F4166E" w:rsidRPr="00960299" w:rsidRDefault="00F4166E" w:rsidP="00B11FB1">
            <w:pPr>
              <w:rPr>
                <w:rFonts w:ascii="Times New Roman" w:eastAsia="Times New Roman" w:hAnsi="Times New Roman" w:cs="Times New Roman"/>
                <w:sz w:val="20"/>
                <w:szCs w:val="20"/>
                <w:lang w:eastAsia="hu-HU"/>
              </w:rPr>
            </w:pPr>
          </w:p>
        </w:tc>
      </w:tr>
      <w:tr w:rsidR="00F4166E" w:rsidRPr="00960299" w14:paraId="61C0CD96" w14:textId="77777777" w:rsidTr="00B11FB1">
        <w:trPr>
          <w:trHeight w:val="402"/>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73BEB598" w14:textId="77777777" w:rsidR="00F4166E" w:rsidRPr="00960299" w:rsidRDefault="00F4166E" w:rsidP="00B11FB1">
            <w:pPr>
              <w:rPr>
                <w:rFonts w:ascii="Arial" w:eastAsia="Times New Roman" w:hAnsi="Arial" w:cs="Arial"/>
                <w:sz w:val="20"/>
                <w:szCs w:val="20"/>
                <w:lang w:eastAsia="hu-HU"/>
              </w:rPr>
            </w:pPr>
            <w:r w:rsidRPr="00960299">
              <w:rPr>
                <w:rFonts w:ascii="Arial" w:eastAsia="Times New Roman" w:hAnsi="Arial" w:cs="Arial"/>
                <w:sz w:val="20"/>
                <w:szCs w:val="20"/>
                <w:lang w:eastAsia="hu-HU"/>
              </w:rPr>
              <w:t>Bruttó érték</w:t>
            </w:r>
          </w:p>
        </w:tc>
        <w:tc>
          <w:tcPr>
            <w:tcW w:w="1276" w:type="dxa"/>
            <w:tcBorders>
              <w:top w:val="single" w:sz="4" w:space="0" w:color="auto"/>
              <w:left w:val="single" w:sz="4" w:space="0" w:color="auto"/>
              <w:bottom w:val="single" w:sz="4" w:space="0" w:color="auto"/>
              <w:right w:val="single" w:sz="4" w:space="0" w:color="auto"/>
            </w:tcBorders>
            <w:noWrap/>
            <w:vAlign w:val="bottom"/>
          </w:tcPr>
          <w:p w14:paraId="7649850C"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352 609</w:t>
            </w:r>
          </w:p>
        </w:tc>
        <w:tc>
          <w:tcPr>
            <w:tcW w:w="1418" w:type="dxa"/>
            <w:tcBorders>
              <w:top w:val="single" w:sz="4" w:space="0" w:color="auto"/>
              <w:left w:val="single" w:sz="4" w:space="0" w:color="auto"/>
              <w:bottom w:val="single" w:sz="4" w:space="0" w:color="auto"/>
              <w:right w:val="single" w:sz="4" w:space="0" w:color="auto"/>
            </w:tcBorders>
            <w:noWrap/>
            <w:vAlign w:val="bottom"/>
          </w:tcPr>
          <w:p w14:paraId="7D820ED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117 746 805</w:t>
            </w:r>
          </w:p>
        </w:tc>
        <w:tc>
          <w:tcPr>
            <w:tcW w:w="1417" w:type="dxa"/>
            <w:tcBorders>
              <w:top w:val="single" w:sz="4" w:space="0" w:color="auto"/>
              <w:left w:val="single" w:sz="4" w:space="0" w:color="auto"/>
              <w:bottom w:val="single" w:sz="4" w:space="0" w:color="auto"/>
              <w:right w:val="single" w:sz="4" w:space="0" w:color="auto"/>
            </w:tcBorders>
            <w:noWrap/>
            <w:vAlign w:val="bottom"/>
          </w:tcPr>
          <w:p w14:paraId="01818869"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8 494 119</w:t>
            </w:r>
          </w:p>
        </w:tc>
        <w:tc>
          <w:tcPr>
            <w:tcW w:w="992" w:type="dxa"/>
            <w:tcBorders>
              <w:top w:val="single" w:sz="4" w:space="0" w:color="auto"/>
              <w:left w:val="single" w:sz="4" w:space="0" w:color="auto"/>
              <w:bottom w:val="single" w:sz="4" w:space="0" w:color="auto"/>
              <w:right w:val="single" w:sz="4" w:space="0" w:color="auto"/>
            </w:tcBorders>
            <w:noWrap/>
            <w:vAlign w:val="bottom"/>
          </w:tcPr>
          <w:p w14:paraId="615AE04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408</w:t>
            </w:r>
          </w:p>
        </w:tc>
        <w:tc>
          <w:tcPr>
            <w:tcW w:w="1701" w:type="dxa"/>
            <w:tcBorders>
              <w:top w:val="single" w:sz="4" w:space="0" w:color="auto"/>
              <w:left w:val="single" w:sz="4" w:space="0" w:color="auto"/>
              <w:bottom w:val="single" w:sz="4" w:space="0" w:color="auto"/>
              <w:right w:val="single" w:sz="4" w:space="0" w:color="auto"/>
            </w:tcBorders>
            <w:noWrap/>
            <w:vAlign w:val="bottom"/>
          </w:tcPr>
          <w:p w14:paraId="765C316E"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57 022</w:t>
            </w:r>
          </w:p>
        </w:tc>
        <w:tc>
          <w:tcPr>
            <w:tcW w:w="1418" w:type="dxa"/>
            <w:tcBorders>
              <w:top w:val="single" w:sz="4" w:space="0" w:color="auto"/>
              <w:left w:val="single" w:sz="4" w:space="0" w:color="auto"/>
              <w:bottom w:val="single" w:sz="4" w:space="0" w:color="auto"/>
              <w:right w:val="single" w:sz="4" w:space="0" w:color="auto"/>
            </w:tcBorders>
            <w:noWrap/>
            <w:vAlign w:val="bottom"/>
          </w:tcPr>
          <w:p w14:paraId="49E1427F"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126 650 963</w:t>
            </w:r>
          </w:p>
        </w:tc>
      </w:tr>
      <w:tr w:rsidR="00F4166E" w:rsidRPr="00960299" w14:paraId="0DC06D91" w14:textId="77777777" w:rsidTr="00B11FB1">
        <w:trPr>
          <w:trHeight w:val="255"/>
        </w:trPr>
        <w:tc>
          <w:tcPr>
            <w:tcW w:w="2263" w:type="dxa"/>
            <w:tcBorders>
              <w:top w:val="single" w:sz="4" w:space="0" w:color="auto"/>
              <w:left w:val="nil"/>
              <w:bottom w:val="single" w:sz="4" w:space="0" w:color="auto"/>
              <w:right w:val="nil"/>
            </w:tcBorders>
            <w:noWrap/>
            <w:vAlign w:val="bottom"/>
            <w:hideMark/>
          </w:tcPr>
          <w:p w14:paraId="3C9BF053" w14:textId="77777777" w:rsidR="00F4166E" w:rsidRPr="00960299" w:rsidRDefault="00F4166E" w:rsidP="00B11FB1">
            <w:pPr>
              <w:rPr>
                <w:rFonts w:ascii="Arial" w:eastAsia="Times New Roman" w:hAnsi="Arial" w:cs="Arial"/>
                <w:sz w:val="20"/>
                <w:szCs w:val="20"/>
                <w:lang w:eastAsia="hu-HU"/>
              </w:rPr>
            </w:pPr>
          </w:p>
        </w:tc>
        <w:tc>
          <w:tcPr>
            <w:tcW w:w="1276" w:type="dxa"/>
            <w:tcBorders>
              <w:top w:val="single" w:sz="4" w:space="0" w:color="auto"/>
              <w:left w:val="nil"/>
              <w:bottom w:val="single" w:sz="4" w:space="0" w:color="auto"/>
              <w:right w:val="nil"/>
            </w:tcBorders>
            <w:noWrap/>
            <w:vAlign w:val="bottom"/>
          </w:tcPr>
          <w:p w14:paraId="455F6B28"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789EB08C" w14:textId="77777777" w:rsidR="00F4166E" w:rsidRPr="00960299" w:rsidRDefault="00F4166E" w:rsidP="00B11FB1">
            <w:pPr>
              <w:rPr>
                <w:rFonts w:ascii="Times New Roman" w:eastAsia="Times New Roman" w:hAnsi="Times New Roman" w:cs="Times New Roman"/>
                <w:sz w:val="20"/>
                <w:szCs w:val="20"/>
                <w:lang w:eastAsia="hu-HU"/>
              </w:rPr>
            </w:pPr>
          </w:p>
        </w:tc>
        <w:tc>
          <w:tcPr>
            <w:tcW w:w="1417" w:type="dxa"/>
            <w:tcBorders>
              <w:top w:val="single" w:sz="4" w:space="0" w:color="auto"/>
              <w:left w:val="nil"/>
              <w:bottom w:val="single" w:sz="4" w:space="0" w:color="auto"/>
              <w:right w:val="nil"/>
            </w:tcBorders>
            <w:noWrap/>
            <w:vAlign w:val="bottom"/>
          </w:tcPr>
          <w:p w14:paraId="7AE7F4F3" w14:textId="77777777" w:rsidR="00F4166E" w:rsidRPr="00960299" w:rsidRDefault="00F4166E" w:rsidP="00B11FB1">
            <w:pPr>
              <w:rPr>
                <w:rFonts w:ascii="Times New Roman" w:eastAsia="Times New Roman" w:hAnsi="Times New Roman" w:cs="Times New Roman"/>
                <w:sz w:val="20"/>
                <w:szCs w:val="20"/>
                <w:lang w:eastAsia="hu-HU"/>
              </w:rPr>
            </w:pPr>
          </w:p>
        </w:tc>
        <w:tc>
          <w:tcPr>
            <w:tcW w:w="992" w:type="dxa"/>
            <w:tcBorders>
              <w:top w:val="single" w:sz="4" w:space="0" w:color="auto"/>
              <w:left w:val="nil"/>
              <w:bottom w:val="single" w:sz="4" w:space="0" w:color="auto"/>
              <w:right w:val="nil"/>
            </w:tcBorders>
            <w:noWrap/>
            <w:vAlign w:val="bottom"/>
          </w:tcPr>
          <w:p w14:paraId="2FAD057D" w14:textId="77777777" w:rsidR="00F4166E" w:rsidRPr="00960299" w:rsidRDefault="00F4166E" w:rsidP="00B11FB1">
            <w:pPr>
              <w:rPr>
                <w:rFonts w:ascii="Times New Roman" w:eastAsia="Times New Roman" w:hAnsi="Times New Roman" w:cs="Times New Roman"/>
                <w:sz w:val="20"/>
                <w:szCs w:val="20"/>
                <w:lang w:eastAsia="hu-HU"/>
              </w:rPr>
            </w:pPr>
          </w:p>
        </w:tc>
        <w:tc>
          <w:tcPr>
            <w:tcW w:w="1701" w:type="dxa"/>
            <w:tcBorders>
              <w:top w:val="single" w:sz="4" w:space="0" w:color="auto"/>
              <w:left w:val="nil"/>
              <w:bottom w:val="single" w:sz="4" w:space="0" w:color="auto"/>
              <w:right w:val="nil"/>
            </w:tcBorders>
            <w:noWrap/>
            <w:vAlign w:val="bottom"/>
          </w:tcPr>
          <w:p w14:paraId="1BB865F4"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0C2BF771" w14:textId="77777777" w:rsidR="00F4166E" w:rsidRPr="00960299" w:rsidRDefault="00F4166E" w:rsidP="00B11FB1">
            <w:pPr>
              <w:rPr>
                <w:rFonts w:ascii="Times New Roman" w:eastAsia="Times New Roman" w:hAnsi="Times New Roman" w:cs="Times New Roman"/>
                <w:sz w:val="20"/>
                <w:szCs w:val="20"/>
                <w:lang w:eastAsia="hu-HU"/>
              </w:rPr>
            </w:pPr>
          </w:p>
        </w:tc>
      </w:tr>
      <w:tr w:rsidR="00F4166E" w:rsidRPr="00960299" w14:paraId="1D869710" w14:textId="77777777" w:rsidTr="00B11FB1">
        <w:trPr>
          <w:trHeight w:val="765"/>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2A37FA0A"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Az eszközök pótlására fordított tényleges kiadások</w:t>
            </w:r>
          </w:p>
        </w:tc>
        <w:tc>
          <w:tcPr>
            <w:tcW w:w="1276" w:type="dxa"/>
            <w:tcBorders>
              <w:top w:val="single" w:sz="4" w:space="0" w:color="auto"/>
              <w:left w:val="single" w:sz="4" w:space="0" w:color="auto"/>
              <w:bottom w:val="single" w:sz="4" w:space="0" w:color="auto"/>
              <w:right w:val="single" w:sz="4" w:space="0" w:color="auto"/>
            </w:tcBorders>
            <w:noWrap/>
            <w:vAlign w:val="center"/>
          </w:tcPr>
          <w:p w14:paraId="40802B79"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10 304</w:t>
            </w:r>
          </w:p>
        </w:tc>
        <w:tc>
          <w:tcPr>
            <w:tcW w:w="1418" w:type="dxa"/>
            <w:tcBorders>
              <w:top w:val="single" w:sz="4" w:space="0" w:color="auto"/>
              <w:left w:val="single" w:sz="4" w:space="0" w:color="auto"/>
              <w:bottom w:val="single" w:sz="4" w:space="0" w:color="auto"/>
              <w:right w:val="single" w:sz="4" w:space="0" w:color="auto"/>
            </w:tcBorders>
            <w:noWrap/>
            <w:vAlign w:val="center"/>
          </w:tcPr>
          <w:p w14:paraId="101092A2"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259 063</w:t>
            </w:r>
          </w:p>
        </w:tc>
        <w:tc>
          <w:tcPr>
            <w:tcW w:w="1417" w:type="dxa"/>
            <w:tcBorders>
              <w:top w:val="single" w:sz="4" w:space="0" w:color="auto"/>
              <w:left w:val="single" w:sz="4" w:space="0" w:color="auto"/>
              <w:bottom w:val="single" w:sz="4" w:space="0" w:color="auto"/>
              <w:right w:val="single" w:sz="4" w:space="0" w:color="auto"/>
            </w:tcBorders>
            <w:noWrap/>
            <w:vAlign w:val="center"/>
          </w:tcPr>
          <w:p w14:paraId="66D603E0"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267 104</w:t>
            </w:r>
          </w:p>
        </w:tc>
        <w:tc>
          <w:tcPr>
            <w:tcW w:w="992" w:type="dxa"/>
            <w:tcBorders>
              <w:top w:val="single" w:sz="4" w:space="0" w:color="auto"/>
              <w:left w:val="single" w:sz="4" w:space="0" w:color="auto"/>
              <w:bottom w:val="single" w:sz="4" w:space="0" w:color="auto"/>
              <w:right w:val="single" w:sz="4" w:space="0" w:color="auto"/>
            </w:tcBorders>
            <w:noWrap/>
            <w:vAlign w:val="center"/>
          </w:tcPr>
          <w:p w14:paraId="3B5F9CF7"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701" w:type="dxa"/>
            <w:tcBorders>
              <w:top w:val="single" w:sz="4" w:space="0" w:color="auto"/>
              <w:left w:val="single" w:sz="4" w:space="0" w:color="auto"/>
              <w:bottom w:val="single" w:sz="4" w:space="0" w:color="auto"/>
              <w:right w:val="single" w:sz="4" w:space="0" w:color="auto"/>
            </w:tcBorders>
            <w:noWrap/>
            <w:vAlign w:val="center"/>
          </w:tcPr>
          <w:p w14:paraId="5E157B7B"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single" w:sz="4" w:space="0" w:color="auto"/>
              <w:left w:val="single" w:sz="4" w:space="0" w:color="auto"/>
              <w:bottom w:val="single" w:sz="4" w:space="0" w:color="auto"/>
              <w:right w:val="single" w:sz="4" w:space="0" w:color="auto"/>
            </w:tcBorders>
            <w:noWrap/>
            <w:vAlign w:val="center"/>
          </w:tcPr>
          <w:p w14:paraId="792F1005"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536 471</w:t>
            </w:r>
          </w:p>
        </w:tc>
      </w:tr>
      <w:tr w:rsidR="00F4166E" w:rsidRPr="00960299" w14:paraId="73189D7C" w14:textId="77777777" w:rsidTr="00B11FB1">
        <w:trPr>
          <w:trHeight w:val="255"/>
        </w:trPr>
        <w:tc>
          <w:tcPr>
            <w:tcW w:w="2263" w:type="dxa"/>
            <w:tcBorders>
              <w:top w:val="single" w:sz="4" w:space="0" w:color="auto"/>
              <w:left w:val="nil"/>
              <w:bottom w:val="single" w:sz="4" w:space="0" w:color="auto"/>
              <w:right w:val="nil"/>
            </w:tcBorders>
            <w:noWrap/>
            <w:vAlign w:val="bottom"/>
            <w:hideMark/>
          </w:tcPr>
          <w:p w14:paraId="4F5E1568" w14:textId="77777777" w:rsidR="00F4166E" w:rsidRPr="00960299" w:rsidRDefault="00F4166E" w:rsidP="00B11FB1">
            <w:pPr>
              <w:rPr>
                <w:rFonts w:ascii="Arial" w:eastAsia="Times New Roman" w:hAnsi="Arial" w:cs="Arial"/>
                <w:sz w:val="20"/>
                <w:szCs w:val="20"/>
                <w:lang w:eastAsia="hu-HU"/>
              </w:rPr>
            </w:pPr>
          </w:p>
        </w:tc>
        <w:tc>
          <w:tcPr>
            <w:tcW w:w="1276" w:type="dxa"/>
            <w:tcBorders>
              <w:top w:val="single" w:sz="4" w:space="0" w:color="auto"/>
              <w:left w:val="nil"/>
              <w:bottom w:val="single" w:sz="4" w:space="0" w:color="auto"/>
              <w:right w:val="nil"/>
            </w:tcBorders>
            <w:noWrap/>
            <w:vAlign w:val="bottom"/>
          </w:tcPr>
          <w:p w14:paraId="67681364"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1EBCD0A7" w14:textId="77777777" w:rsidR="00F4166E" w:rsidRPr="00960299" w:rsidRDefault="00F4166E" w:rsidP="00B11FB1">
            <w:pPr>
              <w:rPr>
                <w:rFonts w:ascii="Times New Roman" w:eastAsia="Times New Roman" w:hAnsi="Times New Roman" w:cs="Times New Roman"/>
                <w:sz w:val="20"/>
                <w:szCs w:val="20"/>
                <w:lang w:eastAsia="hu-HU"/>
              </w:rPr>
            </w:pPr>
          </w:p>
        </w:tc>
        <w:tc>
          <w:tcPr>
            <w:tcW w:w="1417" w:type="dxa"/>
            <w:tcBorders>
              <w:top w:val="single" w:sz="4" w:space="0" w:color="auto"/>
              <w:left w:val="nil"/>
              <w:bottom w:val="single" w:sz="4" w:space="0" w:color="auto"/>
              <w:right w:val="nil"/>
            </w:tcBorders>
            <w:noWrap/>
            <w:vAlign w:val="bottom"/>
          </w:tcPr>
          <w:p w14:paraId="4C9D4AAB" w14:textId="77777777" w:rsidR="00F4166E" w:rsidRPr="00960299" w:rsidRDefault="00F4166E" w:rsidP="00B11FB1">
            <w:pPr>
              <w:rPr>
                <w:rFonts w:ascii="Times New Roman" w:eastAsia="Times New Roman" w:hAnsi="Times New Roman" w:cs="Times New Roman"/>
                <w:sz w:val="20"/>
                <w:szCs w:val="20"/>
                <w:lang w:eastAsia="hu-HU"/>
              </w:rPr>
            </w:pPr>
          </w:p>
        </w:tc>
        <w:tc>
          <w:tcPr>
            <w:tcW w:w="992" w:type="dxa"/>
            <w:tcBorders>
              <w:top w:val="single" w:sz="4" w:space="0" w:color="auto"/>
              <w:left w:val="nil"/>
              <w:bottom w:val="single" w:sz="4" w:space="0" w:color="auto"/>
              <w:right w:val="nil"/>
            </w:tcBorders>
            <w:noWrap/>
            <w:vAlign w:val="bottom"/>
          </w:tcPr>
          <w:p w14:paraId="49465E35" w14:textId="77777777" w:rsidR="00F4166E" w:rsidRPr="00960299" w:rsidRDefault="00F4166E" w:rsidP="00B11FB1">
            <w:pPr>
              <w:rPr>
                <w:rFonts w:ascii="Times New Roman" w:eastAsia="Times New Roman" w:hAnsi="Times New Roman" w:cs="Times New Roman"/>
                <w:sz w:val="20"/>
                <w:szCs w:val="20"/>
                <w:lang w:eastAsia="hu-HU"/>
              </w:rPr>
            </w:pPr>
          </w:p>
        </w:tc>
        <w:tc>
          <w:tcPr>
            <w:tcW w:w="1701" w:type="dxa"/>
            <w:tcBorders>
              <w:top w:val="single" w:sz="4" w:space="0" w:color="auto"/>
              <w:left w:val="nil"/>
              <w:bottom w:val="single" w:sz="4" w:space="0" w:color="auto"/>
              <w:right w:val="nil"/>
            </w:tcBorders>
            <w:noWrap/>
            <w:vAlign w:val="bottom"/>
          </w:tcPr>
          <w:p w14:paraId="2B98FA29" w14:textId="77777777" w:rsidR="00F4166E" w:rsidRPr="00960299" w:rsidRDefault="00F4166E" w:rsidP="00B11FB1">
            <w:pPr>
              <w:rPr>
                <w:rFonts w:ascii="Times New Roman" w:eastAsia="Times New Roman" w:hAnsi="Times New Roman" w:cs="Times New Roman"/>
                <w:sz w:val="20"/>
                <w:szCs w:val="20"/>
                <w:lang w:eastAsia="hu-HU"/>
              </w:rPr>
            </w:pPr>
          </w:p>
        </w:tc>
        <w:tc>
          <w:tcPr>
            <w:tcW w:w="1418" w:type="dxa"/>
            <w:tcBorders>
              <w:top w:val="single" w:sz="4" w:space="0" w:color="auto"/>
              <w:left w:val="nil"/>
              <w:bottom w:val="single" w:sz="4" w:space="0" w:color="auto"/>
              <w:right w:val="nil"/>
            </w:tcBorders>
            <w:noWrap/>
            <w:vAlign w:val="bottom"/>
          </w:tcPr>
          <w:p w14:paraId="26C1C7BE" w14:textId="77777777" w:rsidR="00F4166E" w:rsidRPr="00960299" w:rsidRDefault="00F4166E" w:rsidP="00B11FB1">
            <w:pPr>
              <w:rPr>
                <w:rFonts w:ascii="Times New Roman" w:eastAsia="Times New Roman" w:hAnsi="Times New Roman" w:cs="Times New Roman"/>
                <w:sz w:val="20"/>
                <w:szCs w:val="20"/>
                <w:lang w:eastAsia="hu-HU"/>
              </w:rPr>
            </w:pPr>
          </w:p>
        </w:tc>
      </w:tr>
      <w:tr w:rsidR="00F4166E" w:rsidRPr="009046B0" w14:paraId="3BD1D314" w14:textId="77777777" w:rsidTr="00B11FB1">
        <w:trPr>
          <w:trHeight w:val="540"/>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125E999B" w14:textId="77777777" w:rsidR="00F4166E" w:rsidRPr="00960299" w:rsidRDefault="00F4166E" w:rsidP="00B11FB1">
            <w:pPr>
              <w:jc w:val="both"/>
              <w:rPr>
                <w:rFonts w:ascii="Arial" w:eastAsia="Times New Roman" w:hAnsi="Arial" w:cs="Arial"/>
                <w:sz w:val="20"/>
                <w:szCs w:val="20"/>
                <w:lang w:eastAsia="hu-HU"/>
              </w:rPr>
            </w:pPr>
            <w:r w:rsidRPr="00960299">
              <w:rPr>
                <w:rFonts w:ascii="Arial" w:eastAsia="Times New Roman" w:hAnsi="Arial" w:cs="Arial"/>
                <w:sz w:val="20"/>
                <w:szCs w:val="20"/>
                <w:lang w:eastAsia="hu-HU"/>
              </w:rPr>
              <w:t>Eszközök elhasználódási foka</w:t>
            </w:r>
          </w:p>
        </w:tc>
        <w:tc>
          <w:tcPr>
            <w:tcW w:w="1276" w:type="dxa"/>
            <w:tcBorders>
              <w:top w:val="single" w:sz="4" w:space="0" w:color="auto"/>
              <w:left w:val="single" w:sz="4" w:space="0" w:color="auto"/>
              <w:bottom w:val="single" w:sz="4" w:space="0" w:color="auto"/>
              <w:right w:val="single" w:sz="4" w:space="0" w:color="auto"/>
            </w:tcBorders>
            <w:noWrap/>
            <w:vAlign w:val="center"/>
          </w:tcPr>
          <w:p w14:paraId="52379704"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85,04</w:t>
            </w:r>
          </w:p>
        </w:tc>
        <w:tc>
          <w:tcPr>
            <w:tcW w:w="1418" w:type="dxa"/>
            <w:tcBorders>
              <w:top w:val="single" w:sz="4" w:space="0" w:color="auto"/>
              <w:left w:val="single" w:sz="4" w:space="0" w:color="auto"/>
              <w:bottom w:val="single" w:sz="4" w:space="0" w:color="auto"/>
              <w:right w:val="single" w:sz="4" w:space="0" w:color="auto"/>
            </w:tcBorders>
            <w:noWrap/>
            <w:vAlign w:val="center"/>
          </w:tcPr>
          <w:p w14:paraId="39A947C6"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25,95</w:t>
            </w:r>
          </w:p>
        </w:tc>
        <w:tc>
          <w:tcPr>
            <w:tcW w:w="1417" w:type="dxa"/>
            <w:tcBorders>
              <w:top w:val="single" w:sz="4" w:space="0" w:color="auto"/>
              <w:left w:val="single" w:sz="4" w:space="0" w:color="auto"/>
              <w:bottom w:val="single" w:sz="4" w:space="0" w:color="auto"/>
              <w:right w:val="single" w:sz="4" w:space="0" w:color="auto"/>
            </w:tcBorders>
            <w:noWrap/>
            <w:vAlign w:val="center"/>
          </w:tcPr>
          <w:p w14:paraId="2E33502C"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62,21</w:t>
            </w:r>
          </w:p>
        </w:tc>
        <w:tc>
          <w:tcPr>
            <w:tcW w:w="992" w:type="dxa"/>
            <w:tcBorders>
              <w:top w:val="single" w:sz="4" w:space="0" w:color="auto"/>
              <w:left w:val="single" w:sz="4" w:space="0" w:color="auto"/>
              <w:bottom w:val="single" w:sz="4" w:space="0" w:color="auto"/>
              <w:right w:val="single" w:sz="4" w:space="0" w:color="auto"/>
            </w:tcBorders>
            <w:noWrap/>
            <w:vAlign w:val="center"/>
          </w:tcPr>
          <w:p w14:paraId="01976847"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88196D"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0</w:t>
            </w:r>
          </w:p>
        </w:tc>
        <w:tc>
          <w:tcPr>
            <w:tcW w:w="1418" w:type="dxa"/>
            <w:tcBorders>
              <w:top w:val="single" w:sz="4" w:space="0" w:color="auto"/>
              <w:left w:val="single" w:sz="4" w:space="0" w:color="auto"/>
              <w:bottom w:val="single" w:sz="4" w:space="0" w:color="auto"/>
              <w:right w:val="single" w:sz="4" w:space="0" w:color="auto"/>
            </w:tcBorders>
            <w:noWrap/>
            <w:vAlign w:val="center"/>
          </w:tcPr>
          <w:p w14:paraId="084435D5" w14:textId="77777777" w:rsidR="00F4166E" w:rsidRPr="00960299" w:rsidRDefault="00F4166E" w:rsidP="00B11FB1">
            <w:pPr>
              <w:jc w:val="right"/>
              <w:rPr>
                <w:rFonts w:ascii="Arial" w:eastAsia="Times New Roman" w:hAnsi="Arial" w:cs="Arial"/>
                <w:sz w:val="20"/>
                <w:szCs w:val="20"/>
                <w:lang w:eastAsia="hu-HU"/>
              </w:rPr>
            </w:pPr>
            <w:r>
              <w:rPr>
                <w:rFonts w:ascii="Arial" w:eastAsia="Times New Roman" w:hAnsi="Arial" w:cs="Arial"/>
                <w:sz w:val="20"/>
                <w:szCs w:val="20"/>
                <w:lang w:eastAsia="hu-HU"/>
              </w:rPr>
              <w:t>28,53</w:t>
            </w:r>
          </w:p>
        </w:tc>
      </w:tr>
    </w:tbl>
    <w:p w14:paraId="024A6B04" w14:textId="77777777" w:rsidR="00F4166E" w:rsidRDefault="00F4166E" w:rsidP="00F4166E">
      <w:pPr>
        <w:ind w:right="113"/>
        <w:contextualSpacing/>
        <w:rPr>
          <w:rFonts w:ascii="Calibri" w:hAnsi="Calibri" w:cs="Calibri"/>
          <w:sz w:val="24"/>
          <w:highlight w:val="yellow"/>
        </w:rPr>
      </w:pPr>
    </w:p>
    <w:p w14:paraId="554C46AF" w14:textId="77777777" w:rsidR="0052432A" w:rsidRPr="009046B0" w:rsidRDefault="0052432A" w:rsidP="0052432A">
      <w:pPr>
        <w:ind w:right="113"/>
        <w:rPr>
          <w:rFonts w:ascii="Calibri" w:eastAsia="Times New Roman" w:hAnsi="Calibri" w:cs="Calibri"/>
          <w:highlight w:val="yellow"/>
          <w:lang w:eastAsia="hu-HU"/>
        </w:rPr>
      </w:pPr>
    </w:p>
    <w:p w14:paraId="6A4084B5" w14:textId="5F2E9641" w:rsidR="0052432A" w:rsidRPr="005F48F7" w:rsidRDefault="0052432A" w:rsidP="0052432A">
      <w:pPr>
        <w:suppressAutoHyphens/>
        <w:ind w:left="284" w:hanging="284"/>
        <w:jc w:val="both"/>
        <w:rPr>
          <w:rFonts w:ascii="Calibri" w:eastAsia="Times New Roman" w:hAnsi="Calibri" w:cs="Calibri"/>
          <w:lang w:eastAsia="hu-HU"/>
        </w:rPr>
      </w:pPr>
      <w:r w:rsidRPr="005F48F7">
        <w:rPr>
          <w:rFonts w:ascii="Calibri" w:eastAsia="Times New Roman" w:hAnsi="Calibri" w:cs="Calibri"/>
          <w:lang w:eastAsia="hu-HU"/>
        </w:rPr>
        <w:t>4. Az Áht. 29/A. § szerint a helyi önkormányzat évente, legkésőbb a költségvetési rendelet elfogadásáig határozatban állapítja meg a Stabilitási tv. 45. § (1) bekezdés a) pontja felhatalmazása alapján kiadott jogszabályban – 353/2011.(XII.30.) Korm. rendelet – meghatározottak szerinti saját bevételeinek, valamint a Stabilitási tv. 8. § (1) bekezdése szerint adósságot keletkeztető ügyleteiből eredő fizetési kötelezettségeinek a költségvetési évet követő év</w:t>
      </w:r>
      <w:r w:rsidR="00FB5502">
        <w:rPr>
          <w:rFonts w:ascii="Calibri" w:eastAsia="Times New Roman" w:hAnsi="Calibri" w:cs="Calibri"/>
          <w:lang w:eastAsia="hu-HU"/>
        </w:rPr>
        <w:t>ekr</w:t>
      </w:r>
      <w:r w:rsidRPr="005F48F7">
        <w:rPr>
          <w:rFonts w:ascii="Calibri" w:eastAsia="Times New Roman" w:hAnsi="Calibri" w:cs="Calibri"/>
          <w:lang w:eastAsia="hu-HU"/>
        </w:rPr>
        <w:t xml:space="preserve">e várható összegét. </w:t>
      </w:r>
    </w:p>
    <w:p w14:paraId="48300B7D" w14:textId="77777777" w:rsidR="0052432A" w:rsidRPr="00875B59" w:rsidRDefault="0052432A" w:rsidP="0052432A">
      <w:pPr>
        <w:suppressAutoHyphens/>
        <w:ind w:left="284"/>
        <w:jc w:val="both"/>
        <w:rPr>
          <w:rFonts w:ascii="Calibri" w:eastAsia="Times New Roman" w:hAnsi="Calibri" w:cs="Calibri"/>
          <w:lang w:eastAsia="hu-HU"/>
        </w:rPr>
      </w:pPr>
      <w:r w:rsidRPr="00875B59">
        <w:rPr>
          <w:rFonts w:ascii="Calibri" w:eastAsia="Times New Roman" w:hAnsi="Calibri" w:cs="Calibri"/>
          <w:lang w:eastAsia="hu-HU"/>
        </w:rPr>
        <w:t xml:space="preserve">A fenti kötelezettségünknek a fent hivatkozott kormányrendeletben meghatározott adattartalommal, a hatályos új jogszabályokban foglaltak figyelembevételével eleget tettünk a költségvetési rendeletben. </w:t>
      </w:r>
    </w:p>
    <w:p w14:paraId="76359E49" w14:textId="77777777" w:rsidR="0052432A" w:rsidRPr="005F48F7" w:rsidRDefault="0052432A" w:rsidP="0052432A">
      <w:pPr>
        <w:suppressAutoHyphens/>
        <w:ind w:left="284" w:hanging="284"/>
        <w:jc w:val="both"/>
        <w:rPr>
          <w:rFonts w:ascii="Calibri" w:eastAsia="Times New Roman" w:hAnsi="Calibri" w:cs="Calibri"/>
          <w:lang w:eastAsia="hu-HU"/>
        </w:rPr>
      </w:pPr>
    </w:p>
    <w:p w14:paraId="02065B99" w14:textId="2DC23A72" w:rsidR="0052432A" w:rsidRPr="005F48F7" w:rsidRDefault="0052432A" w:rsidP="0052432A">
      <w:pPr>
        <w:suppressAutoHyphens/>
        <w:ind w:left="284"/>
        <w:jc w:val="both"/>
        <w:rPr>
          <w:rFonts w:ascii="Calibri" w:eastAsia="Times New Roman" w:hAnsi="Calibri" w:cs="Calibri"/>
          <w:lang w:eastAsia="hu-HU"/>
        </w:rPr>
      </w:pPr>
      <w:r w:rsidRPr="005F48F7">
        <w:rPr>
          <w:rFonts w:ascii="Calibri" w:eastAsia="Times New Roman" w:hAnsi="Calibri" w:cs="Calibri"/>
          <w:lang w:eastAsia="hu-HU"/>
        </w:rPr>
        <w:lastRenderedPageBreak/>
        <w:t>Szombathely Megyei Jogú Város Közgyűlése az önkormányzat saját bevételeinek és az adósságot keletkeztető ügyleteiből eredő fizetési kötelezettségeinek a 202</w:t>
      </w:r>
      <w:r w:rsidR="00192F39">
        <w:rPr>
          <w:rFonts w:ascii="Calibri" w:eastAsia="Times New Roman" w:hAnsi="Calibri" w:cs="Calibri"/>
          <w:lang w:eastAsia="hu-HU"/>
        </w:rPr>
        <w:t>5</w:t>
      </w:r>
      <w:r w:rsidRPr="005F48F7">
        <w:rPr>
          <w:rFonts w:ascii="Calibri" w:eastAsia="Times New Roman" w:hAnsi="Calibri" w:cs="Calibri"/>
          <w:lang w:eastAsia="hu-HU"/>
        </w:rPr>
        <w:t>. évi költségvetési évet</w:t>
      </w:r>
      <w:r w:rsidR="005A713D">
        <w:rPr>
          <w:rFonts w:ascii="Calibri" w:eastAsia="Times New Roman" w:hAnsi="Calibri" w:cs="Calibri"/>
          <w:lang w:eastAsia="hu-HU"/>
        </w:rPr>
        <w:t xml:space="preserve"> és az azt követő évekre </w:t>
      </w:r>
      <w:r w:rsidRPr="005F48F7">
        <w:rPr>
          <w:rFonts w:ascii="Calibri" w:eastAsia="Times New Roman" w:hAnsi="Calibri" w:cs="Calibri"/>
          <w:lang w:eastAsia="hu-HU"/>
        </w:rPr>
        <w:t>várható összegét az alábbiak szerint állapította meg:</w:t>
      </w:r>
    </w:p>
    <w:p w14:paraId="48F4A079" w14:textId="77777777" w:rsidR="0052432A" w:rsidRPr="00102D4B" w:rsidRDefault="0052432A" w:rsidP="0052432A">
      <w:pPr>
        <w:suppressAutoHyphens/>
        <w:jc w:val="both"/>
        <w:rPr>
          <w:rFonts w:ascii="Calibri" w:eastAsia="Times New Roman" w:hAnsi="Calibri" w:cs="Calibri"/>
          <w:color w:val="C00000"/>
          <w:highlight w:val="yellow"/>
          <w:lang w:eastAsia="hu-HU"/>
        </w:rPr>
      </w:pPr>
    </w:p>
    <w:tbl>
      <w:tblPr>
        <w:tblW w:w="10166" w:type="dxa"/>
        <w:tblInd w:w="40" w:type="dxa"/>
        <w:tblLayout w:type="fixed"/>
        <w:tblCellMar>
          <w:left w:w="70" w:type="dxa"/>
          <w:right w:w="70" w:type="dxa"/>
        </w:tblCellMar>
        <w:tblLook w:val="04A0" w:firstRow="1" w:lastRow="0" w:firstColumn="1" w:lastColumn="0" w:noHBand="0" w:noVBand="1"/>
      </w:tblPr>
      <w:tblGrid>
        <w:gridCol w:w="2370"/>
        <w:gridCol w:w="425"/>
        <w:gridCol w:w="1418"/>
        <w:gridCol w:w="1559"/>
        <w:gridCol w:w="1559"/>
        <w:gridCol w:w="1294"/>
        <w:gridCol w:w="1541"/>
      </w:tblGrid>
      <w:tr w:rsidR="005F219B" w:rsidRPr="00102D4B" w14:paraId="4129F60E" w14:textId="77777777" w:rsidTr="00B11FB1">
        <w:trPr>
          <w:trHeight w:val="281"/>
        </w:trPr>
        <w:tc>
          <w:tcPr>
            <w:tcW w:w="2370" w:type="dxa"/>
            <w:hideMark/>
          </w:tcPr>
          <w:p w14:paraId="1B625CE6"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ezer Ft-ban</w:t>
            </w:r>
          </w:p>
        </w:tc>
        <w:tc>
          <w:tcPr>
            <w:tcW w:w="425" w:type="dxa"/>
          </w:tcPr>
          <w:p w14:paraId="2792AD5C" w14:textId="77777777" w:rsidR="005F219B" w:rsidRPr="006E141F" w:rsidRDefault="005F219B" w:rsidP="00B11FB1">
            <w:pPr>
              <w:autoSpaceDE w:val="0"/>
              <w:autoSpaceDN w:val="0"/>
              <w:adjustRightInd w:val="0"/>
              <w:jc w:val="right"/>
              <w:rPr>
                <w:rFonts w:ascii="Calibri" w:eastAsia="Times New Roman" w:hAnsi="Calibri" w:cs="Calibri"/>
                <w:lang w:eastAsia="hu-HU"/>
              </w:rPr>
            </w:pPr>
          </w:p>
        </w:tc>
        <w:tc>
          <w:tcPr>
            <w:tcW w:w="1418" w:type="dxa"/>
            <w:hideMark/>
          </w:tcPr>
          <w:p w14:paraId="4111790A" w14:textId="77777777" w:rsidR="005F219B" w:rsidRPr="00762046" w:rsidRDefault="005F219B" w:rsidP="00B11FB1">
            <w:pPr>
              <w:autoSpaceDE w:val="0"/>
              <w:autoSpaceDN w:val="0"/>
              <w:adjustRightInd w:val="0"/>
              <w:jc w:val="center"/>
              <w:rPr>
                <w:rFonts w:ascii="Calibri" w:eastAsia="Times New Roman" w:hAnsi="Calibri" w:cs="Calibri"/>
                <w:b/>
                <w:bCs/>
                <w:lang w:eastAsia="hu-HU"/>
              </w:rPr>
            </w:pPr>
            <w:r w:rsidRPr="00762046">
              <w:rPr>
                <w:rFonts w:ascii="Calibri" w:eastAsia="Times New Roman" w:hAnsi="Calibri" w:cs="Calibri"/>
                <w:b/>
                <w:bCs/>
                <w:lang w:eastAsia="hu-HU"/>
              </w:rPr>
              <w:t>2025.</w:t>
            </w:r>
          </w:p>
        </w:tc>
        <w:tc>
          <w:tcPr>
            <w:tcW w:w="1559" w:type="dxa"/>
            <w:hideMark/>
          </w:tcPr>
          <w:p w14:paraId="565D4D92" w14:textId="77777777" w:rsidR="005F219B" w:rsidRPr="005D24E6" w:rsidRDefault="005F219B" w:rsidP="00B11FB1">
            <w:pPr>
              <w:autoSpaceDE w:val="0"/>
              <w:autoSpaceDN w:val="0"/>
              <w:adjustRightInd w:val="0"/>
              <w:jc w:val="center"/>
              <w:rPr>
                <w:rFonts w:ascii="Calibri" w:eastAsia="Times New Roman" w:hAnsi="Calibri" w:cs="Calibri"/>
                <w:b/>
                <w:bCs/>
                <w:lang w:eastAsia="hu-HU"/>
              </w:rPr>
            </w:pPr>
            <w:r w:rsidRPr="005D24E6">
              <w:rPr>
                <w:rFonts w:ascii="Calibri" w:eastAsia="Times New Roman" w:hAnsi="Calibri" w:cs="Calibri"/>
                <w:b/>
                <w:bCs/>
                <w:lang w:eastAsia="hu-HU"/>
              </w:rPr>
              <w:t>2026.</w:t>
            </w:r>
          </w:p>
        </w:tc>
        <w:tc>
          <w:tcPr>
            <w:tcW w:w="1559" w:type="dxa"/>
            <w:hideMark/>
          </w:tcPr>
          <w:p w14:paraId="5475CB2E" w14:textId="77777777" w:rsidR="005F219B" w:rsidRPr="008D62DF" w:rsidRDefault="005F219B" w:rsidP="00B11FB1">
            <w:pPr>
              <w:autoSpaceDE w:val="0"/>
              <w:autoSpaceDN w:val="0"/>
              <w:adjustRightInd w:val="0"/>
              <w:jc w:val="center"/>
              <w:rPr>
                <w:rFonts w:ascii="Calibri" w:eastAsia="Times New Roman" w:hAnsi="Calibri" w:cs="Calibri"/>
                <w:b/>
                <w:bCs/>
                <w:lang w:eastAsia="hu-HU"/>
              </w:rPr>
            </w:pPr>
            <w:r w:rsidRPr="008D62DF">
              <w:rPr>
                <w:rFonts w:ascii="Calibri" w:eastAsia="Times New Roman" w:hAnsi="Calibri" w:cs="Calibri"/>
                <w:b/>
                <w:bCs/>
                <w:lang w:eastAsia="hu-HU"/>
              </w:rPr>
              <w:t>2027.</w:t>
            </w:r>
          </w:p>
        </w:tc>
        <w:tc>
          <w:tcPr>
            <w:tcW w:w="1294" w:type="dxa"/>
            <w:hideMark/>
          </w:tcPr>
          <w:p w14:paraId="46008831" w14:textId="77777777" w:rsidR="005F219B" w:rsidRPr="00973676" w:rsidRDefault="005F219B" w:rsidP="00B11FB1">
            <w:pPr>
              <w:autoSpaceDE w:val="0"/>
              <w:autoSpaceDN w:val="0"/>
              <w:adjustRightInd w:val="0"/>
              <w:jc w:val="center"/>
              <w:rPr>
                <w:rFonts w:ascii="Calibri" w:eastAsia="Times New Roman" w:hAnsi="Calibri" w:cs="Calibri"/>
                <w:b/>
                <w:bCs/>
                <w:lang w:eastAsia="hu-HU"/>
              </w:rPr>
            </w:pPr>
            <w:r w:rsidRPr="00973676">
              <w:rPr>
                <w:rFonts w:ascii="Calibri" w:eastAsia="Times New Roman" w:hAnsi="Calibri" w:cs="Calibri"/>
                <w:b/>
                <w:bCs/>
                <w:lang w:eastAsia="hu-HU"/>
              </w:rPr>
              <w:t>2028.</w:t>
            </w:r>
          </w:p>
        </w:tc>
        <w:tc>
          <w:tcPr>
            <w:tcW w:w="1541" w:type="dxa"/>
          </w:tcPr>
          <w:p w14:paraId="1D758988" w14:textId="77777777" w:rsidR="005F219B" w:rsidRPr="00613F78" w:rsidRDefault="005F219B" w:rsidP="00B11FB1">
            <w:pPr>
              <w:autoSpaceDE w:val="0"/>
              <w:autoSpaceDN w:val="0"/>
              <w:adjustRightInd w:val="0"/>
              <w:jc w:val="center"/>
              <w:rPr>
                <w:rFonts w:ascii="Calibri" w:eastAsia="Times New Roman" w:hAnsi="Calibri" w:cs="Calibri"/>
                <w:b/>
                <w:bCs/>
                <w:lang w:eastAsia="hu-HU"/>
              </w:rPr>
            </w:pPr>
            <w:r w:rsidRPr="00613F78">
              <w:rPr>
                <w:rFonts w:ascii="Calibri" w:eastAsia="Times New Roman" w:hAnsi="Calibri" w:cs="Calibri"/>
                <w:b/>
                <w:bCs/>
                <w:lang w:eastAsia="hu-HU"/>
              </w:rPr>
              <w:t>2029.</w:t>
            </w:r>
          </w:p>
        </w:tc>
      </w:tr>
      <w:tr w:rsidR="005F219B" w:rsidRPr="00102D4B" w14:paraId="121945D3" w14:textId="77777777" w:rsidTr="00B11FB1">
        <w:trPr>
          <w:trHeight w:val="777"/>
        </w:trPr>
        <w:tc>
          <w:tcPr>
            <w:tcW w:w="2370" w:type="dxa"/>
            <w:tcBorders>
              <w:top w:val="single" w:sz="12" w:space="0" w:color="auto"/>
              <w:left w:val="single" w:sz="12" w:space="0" w:color="auto"/>
              <w:bottom w:val="single" w:sz="12" w:space="0" w:color="auto"/>
              <w:right w:val="single" w:sz="12" w:space="0" w:color="auto"/>
            </w:tcBorders>
            <w:hideMark/>
          </w:tcPr>
          <w:p w14:paraId="01D15427" w14:textId="77777777" w:rsidR="005F219B" w:rsidRPr="006E141F" w:rsidRDefault="005F219B" w:rsidP="00B11FB1">
            <w:pPr>
              <w:autoSpaceDE w:val="0"/>
              <w:autoSpaceDN w:val="0"/>
              <w:adjustRightInd w:val="0"/>
              <w:jc w:val="center"/>
              <w:rPr>
                <w:rFonts w:ascii="Calibri" w:eastAsia="Times New Roman" w:hAnsi="Calibri" w:cs="Calibri"/>
                <w:b/>
                <w:bCs/>
                <w:lang w:eastAsia="hu-HU"/>
              </w:rPr>
            </w:pPr>
            <w:r w:rsidRPr="006E141F">
              <w:rPr>
                <w:rFonts w:ascii="Calibri" w:eastAsia="Times New Roman" w:hAnsi="Calibri" w:cs="Calibri"/>
                <w:b/>
                <w:bCs/>
                <w:lang w:eastAsia="hu-HU"/>
              </w:rPr>
              <w:t>Megnevezés</w:t>
            </w:r>
          </w:p>
        </w:tc>
        <w:tc>
          <w:tcPr>
            <w:tcW w:w="425" w:type="dxa"/>
            <w:tcBorders>
              <w:top w:val="single" w:sz="12" w:space="0" w:color="auto"/>
              <w:left w:val="single" w:sz="12" w:space="0" w:color="auto"/>
              <w:bottom w:val="single" w:sz="12" w:space="0" w:color="auto"/>
              <w:right w:val="single" w:sz="12" w:space="0" w:color="auto"/>
            </w:tcBorders>
          </w:tcPr>
          <w:p w14:paraId="56960035" w14:textId="77777777" w:rsidR="005F219B" w:rsidRPr="006E141F" w:rsidRDefault="005F219B" w:rsidP="00B11FB1">
            <w:pPr>
              <w:autoSpaceDE w:val="0"/>
              <w:autoSpaceDN w:val="0"/>
              <w:adjustRightInd w:val="0"/>
              <w:jc w:val="center"/>
              <w:rPr>
                <w:rFonts w:ascii="Calibri" w:eastAsia="Times New Roman" w:hAnsi="Calibri" w:cs="Calibri"/>
                <w:b/>
                <w:bCs/>
                <w:lang w:eastAsia="hu-HU"/>
              </w:rPr>
            </w:pPr>
          </w:p>
        </w:tc>
        <w:tc>
          <w:tcPr>
            <w:tcW w:w="1418" w:type="dxa"/>
            <w:tcBorders>
              <w:top w:val="single" w:sz="12" w:space="0" w:color="auto"/>
              <w:left w:val="single" w:sz="12" w:space="0" w:color="auto"/>
              <w:bottom w:val="single" w:sz="12" w:space="0" w:color="auto"/>
              <w:right w:val="single" w:sz="12" w:space="0" w:color="auto"/>
            </w:tcBorders>
            <w:hideMark/>
          </w:tcPr>
          <w:p w14:paraId="5392D941" w14:textId="77777777" w:rsidR="005F219B" w:rsidRPr="00762046" w:rsidRDefault="005F219B" w:rsidP="00B11FB1">
            <w:pPr>
              <w:autoSpaceDE w:val="0"/>
              <w:autoSpaceDN w:val="0"/>
              <w:adjustRightInd w:val="0"/>
              <w:jc w:val="center"/>
              <w:rPr>
                <w:rFonts w:ascii="Calibri" w:eastAsia="Times New Roman" w:hAnsi="Calibri" w:cs="Calibri"/>
                <w:b/>
                <w:bCs/>
                <w:lang w:eastAsia="hu-HU"/>
              </w:rPr>
            </w:pPr>
            <w:r w:rsidRPr="00762046">
              <w:rPr>
                <w:rFonts w:ascii="Calibri" w:eastAsia="Times New Roman" w:hAnsi="Calibri" w:cs="Calibri"/>
                <w:b/>
                <w:bCs/>
                <w:lang w:eastAsia="hu-HU"/>
              </w:rPr>
              <w:t>tárgyév</w:t>
            </w:r>
          </w:p>
        </w:tc>
        <w:tc>
          <w:tcPr>
            <w:tcW w:w="1559" w:type="dxa"/>
            <w:tcBorders>
              <w:top w:val="single" w:sz="12" w:space="0" w:color="auto"/>
              <w:left w:val="single" w:sz="12" w:space="0" w:color="auto"/>
              <w:bottom w:val="single" w:sz="12" w:space="0" w:color="auto"/>
              <w:right w:val="single" w:sz="12" w:space="0" w:color="auto"/>
            </w:tcBorders>
            <w:hideMark/>
          </w:tcPr>
          <w:p w14:paraId="43A587F3" w14:textId="77777777" w:rsidR="005F219B" w:rsidRPr="005D24E6" w:rsidRDefault="005F219B" w:rsidP="00B11FB1">
            <w:pPr>
              <w:autoSpaceDE w:val="0"/>
              <w:autoSpaceDN w:val="0"/>
              <w:adjustRightInd w:val="0"/>
              <w:jc w:val="center"/>
              <w:rPr>
                <w:rFonts w:ascii="Calibri" w:eastAsia="Times New Roman" w:hAnsi="Calibri" w:cs="Calibri"/>
                <w:b/>
                <w:bCs/>
                <w:lang w:eastAsia="hu-HU"/>
              </w:rPr>
            </w:pPr>
            <w:r w:rsidRPr="005D24E6">
              <w:rPr>
                <w:rFonts w:ascii="Calibri" w:eastAsia="Times New Roman" w:hAnsi="Calibri" w:cs="Calibri"/>
                <w:b/>
                <w:bCs/>
                <w:lang w:eastAsia="hu-HU"/>
              </w:rPr>
              <w:t>tárgyévet követő 1.évben</w:t>
            </w:r>
          </w:p>
        </w:tc>
        <w:tc>
          <w:tcPr>
            <w:tcW w:w="1559" w:type="dxa"/>
            <w:tcBorders>
              <w:top w:val="single" w:sz="12" w:space="0" w:color="auto"/>
              <w:left w:val="single" w:sz="12" w:space="0" w:color="auto"/>
              <w:bottom w:val="single" w:sz="12" w:space="0" w:color="auto"/>
              <w:right w:val="single" w:sz="12" w:space="0" w:color="auto"/>
            </w:tcBorders>
            <w:hideMark/>
          </w:tcPr>
          <w:p w14:paraId="405D605A" w14:textId="77777777" w:rsidR="005F219B" w:rsidRPr="008D62DF" w:rsidRDefault="005F219B" w:rsidP="00B11FB1">
            <w:pPr>
              <w:autoSpaceDE w:val="0"/>
              <w:autoSpaceDN w:val="0"/>
              <w:adjustRightInd w:val="0"/>
              <w:jc w:val="center"/>
              <w:rPr>
                <w:rFonts w:ascii="Calibri" w:eastAsia="Times New Roman" w:hAnsi="Calibri" w:cs="Calibri"/>
                <w:b/>
                <w:bCs/>
                <w:lang w:eastAsia="hu-HU"/>
              </w:rPr>
            </w:pPr>
            <w:r w:rsidRPr="008D62DF">
              <w:rPr>
                <w:rFonts w:ascii="Calibri" w:eastAsia="Times New Roman" w:hAnsi="Calibri" w:cs="Calibri"/>
                <w:b/>
                <w:bCs/>
                <w:lang w:eastAsia="hu-HU"/>
              </w:rPr>
              <w:t>tárgyévet követő 2.évben</w:t>
            </w:r>
          </w:p>
        </w:tc>
        <w:tc>
          <w:tcPr>
            <w:tcW w:w="1294" w:type="dxa"/>
            <w:tcBorders>
              <w:top w:val="single" w:sz="12" w:space="0" w:color="auto"/>
              <w:left w:val="single" w:sz="12" w:space="0" w:color="auto"/>
              <w:bottom w:val="single" w:sz="12" w:space="0" w:color="auto"/>
              <w:right w:val="single" w:sz="12" w:space="0" w:color="auto"/>
            </w:tcBorders>
            <w:hideMark/>
          </w:tcPr>
          <w:p w14:paraId="594625D3" w14:textId="77777777" w:rsidR="005F219B" w:rsidRPr="00973676" w:rsidRDefault="005F219B" w:rsidP="00B11FB1">
            <w:pPr>
              <w:autoSpaceDE w:val="0"/>
              <w:autoSpaceDN w:val="0"/>
              <w:adjustRightInd w:val="0"/>
              <w:jc w:val="center"/>
              <w:rPr>
                <w:rFonts w:ascii="Calibri" w:eastAsia="Times New Roman" w:hAnsi="Calibri" w:cs="Calibri"/>
                <w:b/>
                <w:bCs/>
                <w:lang w:eastAsia="hu-HU"/>
              </w:rPr>
            </w:pPr>
            <w:r w:rsidRPr="00973676">
              <w:rPr>
                <w:rFonts w:ascii="Calibri" w:eastAsia="Times New Roman" w:hAnsi="Calibri" w:cs="Calibri"/>
                <w:b/>
                <w:bCs/>
                <w:lang w:eastAsia="hu-HU"/>
              </w:rPr>
              <w:t>tárgyévet követő 3.évben</w:t>
            </w:r>
          </w:p>
        </w:tc>
        <w:tc>
          <w:tcPr>
            <w:tcW w:w="1541" w:type="dxa"/>
            <w:tcBorders>
              <w:top w:val="single" w:sz="12" w:space="0" w:color="auto"/>
              <w:left w:val="single" w:sz="12" w:space="0" w:color="auto"/>
              <w:bottom w:val="single" w:sz="12" w:space="0" w:color="auto"/>
              <w:right w:val="single" w:sz="12" w:space="0" w:color="auto"/>
            </w:tcBorders>
          </w:tcPr>
          <w:p w14:paraId="7325F447" w14:textId="4B0B1892" w:rsidR="005F219B" w:rsidRPr="00613F78" w:rsidRDefault="005F219B" w:rsidP="00B11FB1">
            <w:pPr>
              <w:autoSpaceDE w:val="0"/>
              <w:autoSpaceDN w:val="0"/>
              <w:adjustRightInd w:val="0"/>
              <w:jc w:val="center"/>
              <w:rPr>
                <w:rFonts w:ascii="Calibri" w:eastAsia="Times New Roman" w:hAnsi="Calibri" w:cs="Calibri"/>
                <w:b/>
                <w:bCs/>
                <w:lang w:eastAsia="hu-HU"/>
              </w:rPr>
            </w:pPr>
            <w:r w:rsidRPr="00613F78">
              <w:rPr>
                <w:rFonts w:ascii="Calibri" w:eastAsia="Times New Roman" w:hAnsi="Calibri" w:cs="Calibri"/>
                <w:b/>
                <w:bCs/>
                <w:lang w:eastAsia="hu-HU"/>
              </w:rPr>
              <w:t xml:space="preserve">tárgyévet követő </w:t>
            </w:r>
            <w:r w:rsidR="00613F78" w:rsidRPr="00613F78">
              <w:rPr>
                <w:rFonts w:ascii="Calibri" w:eastAsia="Times New Roman" w:hAnsi="Calibri" w:cs="Calibri"/>
                <w:b/>
                <w:bCs/>
                <w:lang w:eastAsia="hu-HU"/>
              </w:rPr>
              <w:t>4</w:t>
            </w:r>
            <w:r w:rsidRPr="00613F78">
              <w:rPr>
                <w:rFonts w:ascii="Calibri" w:eastAsia="Times New Roman" w:hAnsi="Calibri" w:cs="Calibri"/>
                <w:b/>
                <w:bCs/>
                <w:lang w:eastAsia="hu-HU"/>
              </w:rPr>
              <w:t>.évben</w:t>
            </w:r>
          </w:p>
        </w:tc>
      </w:tr>
      <w:tr w:rsidR="005F219B" w:rsidRPr="00102D4B" w14:paraId="71BD0B51"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6E987735"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Helyi adók</w:t>
            </w:r>
          </w:p>
        </w:tc>
        <w:tc>
          <w:tcPr>
            <w:tcW w:w="425" w:type="dxa"/>
            <w:tcBorders>
              <w:top w:val="single" w:sz="12" w:space="0" w:color="auto"/>
              <w:left w:val="single" w:sz="12" w:space="0" w:color="auto"/>
              <w:bottom w:val="single" w:sz="12" w:space="0" w:color="auto"/>
              <w:right w:val="single" w:sz="12" w:space="0" w:color="auto"/>
            </w:tcBorders>
            <w:hideMark/>
          </w:tcPr>
          <w:p w14:paraId="6A221800"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1.</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38FF99A2"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16.164.792</w:t>
            </w:r>
          </w:p>
        </w:tc>
        <w:tc>
          <w:tcPr>
            <w:tcW w:w="1559" w:type="dxa"/>
            <w:tcBorders>
              <w:top w:val="single" w:sz="12" w:space="0" w:color="auto"/>
              <w:left w:val="single" w:sz="12" w:space="0" w:color="auto"/>
              <w:bottom w:val="single" w:sz="12" w:space="0" w:color="auto"/>
              <w:right w:val="single" w:sz="12" w:space="0" w:color="auto"/>
            </w:tcBorders>
            <w:vAlign w:val="center"/>
          </w:tcPr>
          <w:p w14:paraId="40B5A954" w14:textId="22DD5BA8" w:rsidR="005F219B" w:rsidRPr="005D24E6" w:rsidRDefault="005D24E6" w:rsidP="00B11FB1">
            <w:pPr>
              <w:autoSpaceDE w:val="0"/>
              <w:autoSpaceDN w:val="0"/>
              <w:adjustRightInd w:val="0"/>
              <w:jc w:val="right"/>
              <w:rPr>
                <w:rFonts w:ascii="Calibri" w:eastAsia="Times New Roman" w:hAnsi="Calibri" w:cs="Calibri"/>
                <w:lang w:eastAsia="hu-HU"/>
              </w:rPr>
            </w:pPr>
            <w:r w:rsidRPr="005D24E6">
              <w:rPr>
                <w:rFonts w:ascii="Calibri" w:eastAsia="Times New Roman" w:hAnsi="Calibri" w:cs="Calibri"/>
                <w:lang w:eastAsia="hu-HU"/>
              </w:rPr>
              <w:t>14.965.000</w:t>
            </w:r>
          </w:p>
        </w:tc>
        <w:tc>
          <w:tcPr>
            <w:tcW w:w="1559" w:type="dxa"/>
            <w:tcBorders>
              <w:top w:val="single" w:sz="12" w:space="0" w:color="auto"/>
              <w:left w:val="single" w:sz="12" w:space="0" w:color="auto"/>
              <w:bottom w:val="single" w:sz="12" w:space="0" w:color="auto"/>
              <w:right w:val="single" w:sz="12" w:space="0" w:color="auto"/>
            </w:tcBorders>
          </w:tcPr>
          <w:p w14:paraId="142DCE50" w14:textId="7B3020C6" w:rsidR="005F219B" w:rsidRPr="00102D4B" w:rsidRDefault="008D62DF" w:rsidP="00B11FB1">
            <w:pPr>
              <w:jc w:val="right"/>
              <w:rPr>
                <w:rFonts w:ascii="Calibri" w:eastAsia="Times New Roman" w:hAnsi="Calibri" w:cs="Calibri"/>
                <w:highlight w:val="yellow"/>
                <w:lang w:eastAsia="hu-HU"/>
              </w:rPr>
            </w:pPr>
            <w:r w:rsidRPr="008D62DF">
              <w:rPr>
                <w:rFonts w:ascii="Calibri" w:eastAsia="Times New Roman" w:hAnsi="Calibri" w:cs="Calibri"/>
                <w:lang w:eastAsia="hu-HU"/>
              </w:rPr>
              <w:t>15.000.000</w:t>
            </w:r>
          </w:p>
        </w:tc>
        <w:tc>
          <w:tcPr>
            <w:tcW w:w="1294" w:type="dxa"/>
            <w:tcBorders>
              <w:top w:val="single" w:sz="12" w:space="0" w:color="auto"/>
              <w:left w:val="single" w:sz="12" w:space="0" w:color="auto"/>
              <w:bottom w:val="single" w:sz="12" w:space="0" w:color="auto"/>
              <w:right w:val="single" w:sz="12" w:space="0" w:color="auto"/>
            </w:tcBorders>
          </w:tcPr>
          <w:p w14:paraId="3C50A1E3" w14:textId="17A25B26" w:rsidR="005F219B" w:rsidRPr="00102D4B" w:rsidRDefault="00973676" w:rsidP="00B11FB1">
            <w:pPr>
              <w:jc w:val="right"/>
              <w:rPr>
                <w:rFonts w:ascii="Calibri" w:eastAsia="Times New Roman" w:hAnsi="Calibri" w:cs="Calibri"/>
                <w:highlight w:val="yellow"/>
                <w:lang w:eastAsia="hu-HU"/>
              </w:rPr>
            </w:pPr>
            <w:r w:rsidRPr="00973676">
              <w:rPr>
                <w:rFonts w:ascii="Calibri" w:eastAsia="Times New Roman" w:hAnsi="Calibri" w:cs="Calibri"/>
                <w:lang w:eastAsia="hu-HU"/>
              </w:rPr>
              <w:t>15.100.000</w:t>
            </w:r>
          </w:p>
        </w:tc>
        <w:tc>
          <w:tcPr>
            <w:tcW w:w="1541" w:type="dxa"/>
            <w:tcBorders>
              <w:top w:val="single" w:sz="12" w:space="0" w:color="auto"/>
              <w:left w:val="single" w:sz="12" w:space="0" w:color="auto"/>
              <w:bottom w:val="single" w:sz="12" w:space="0" w:color="auto"/>
              <w:right w:val="single" w:sz="12" w:space="0" w:color="auto"/>
            </w:tcBorders>
          </w:tcPr>
          <w:p w14:paraId="7C5F5E99" w14:textId="124AB8CC" w:rsidR="005F219B" w:rsidRPr="00102D4B" w:rsidRDefault="00613F78" w:rsidP="00B11FB1">
            <w:pPr>
              <w:jc w:val="right"/>
              <w:rPr>
                <w:rFonts w:ascii="Calibri" w:eastAsia="Times New Roman" w:hAnsi="Calibri" w:cs="Calibri"/>
                <w:highlight w:val="yellow"/>
                <w:lang w:eastAsia="hu-HU"/>
              </w:rPr>
            </w:pPr>
            <w:r w:rsidRPr="00613F78">
              <w:rPr>
                <w:rFonts w:ascii="Calibri" w:eastAsia="Times New Roman" w:hAnsi="Calibri" w:cs="Calibri"/>
                <w:lang w:eastAsia="hu-HU"/>
              </w:rPr>
              <w:t>15.200.000</w:t>
            </w:r>
          </w:p>
        </w:tc>
      </w:tr>
      <w:tr w:rsidR="005F219B" w:rsidRPr="00102D4B" w14:paraId="4F1FBB96"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7C680674"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Tulajdonosi bevételek</w:t>
            </w:r>
          </w:p>
        </w:tc>
        <w:tc>
          <w:tcPr>
            <w:tcW w:w="425" w:type="dxa"/>
            <w:tcBorders>
              <w:top w:val="single" w:sz="12" w:space="0" w:color="auto"/>
              <w:left w:val="single" w:sz="12" w:space="0" w:color="auto"/>
              <w:bottom w:val="single" w:sz="12" w:space="0" w:color="auto"/>
              <w:right w:val="single" w:sz="12" w:space="0" w:color="auto"/>
            </w:tcBorders>
            <w:hideMark/>
          </w:tcPr>
          <w:p w14:paraId="3DCC7CDD"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2.</w:t>
            </w:r>
          </w:p>
        </w:tc>
        <w:tc>
          <w:tcPr>
            <w:tcW w:w="1418" w:type="dxa"/>
            <w:tcBorders>
              <w:top w:val="nil"/>
              <w:left w:val="single" w:sz="12" w:space="0" w:color="auto"/>
              <w:bottom w:val="single" w:sz="12" w:space="0" w:color="auto"/>
              <w:right w:val="single" w:sz="12" w:space="0" w:color="auto"/>
            </w:tcBorders>
            <w:vAlign w:val="center"/>
            <w:hideMark/>
          </w:tcPr>
          <w:p w14:paraId="68DEF357"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1.681.138</w:t>
            </w:r>
          </w:p>
        </w:tc>
        <w:tc>
          <w:tcPr>
            <w:tcW w:w="1559" w:type="dxa"/>
            <w:tcBorders>
              <w:top w:val="nil"/>
              <w:left w:val="single" w:sz="12" w:space="0" w:color="auto"/>
              <w:bottom w:val="single" w:sz="12" w:space="0" w:color="auto"/>
              <w:right w:val="single" w:sz="12" w:space="0" w:color="auto"/>
            </w:tcBorders>
            <w:vAlign w:val="center"/>
          </w:tcPr>
          <w:p w14:paraId="4C2A2E44" w14:textId="3AD80F0A" w:rsidR="005F219B" w:rsidRPr="005D24E6" w:rsidRDefault="005D24E6" w:rsidP="00B11FB1">
            <w:pPr>
              <w:autoSpaceDE w:val="0"/>
              <w:autoSpaceDN w:val="0"/>
              <w:adjustRightInd w:val="0"/>
              <w:jc w:val="right"/>
              <w:rPr>
                <w:rFonts w:ascii="Calibri" w:eastAsia="Times New Roman" w:hAnsi="Calibri" w:cs="Calibri"/>
                <w:lang w:eastAsia="hu-HU"/>
              </w:rPr>
            </w:pPr>
            <w:r w:rsidRPr="005D24E6">
              <w:rPr>
                <w:rFonts w:ascii="Calibri" w:eastAsia="Times New Roman" w:hAnsi="Calibri" w:cs="Calibri"/>
                <w:lang w:eastAsia="hu-HU"/>
              </w:rPr>
              <w:t>1.410.400</w:t>
            </w:r>
          </w:p>
        </w:tc>
        <w:tc>
          <w:tcPr>
            <w:tcW w:w="1559" w:type="dxa"/>
            <w:tcBorders>
              <w:top w:val="single" w:sz="12" w:space="0" w:color="auto"/>
              <w:left w:val="single" w:sz="12" w:space="0" w:color="auto"/>
              <w:bottom w:val="single" w:sz="12" w:space="0" w:color="auto"/>
              <w:right w:val="single" w:sz="12" w:space="0" w:color="auto"/>
            </w:tcBorders>
            <w:vAlign w:val="center"/>
          </w:tcPr>
          <w:p w14:paraId="093DC27E" w14:textId="1459650D" w:rsidR="005F219B" w:rsidRPr="00102D4B" w:rsidRDefault="008D62DF" w:rsidP="00B11FB1">
            <w:pPr>
              <w:autoSpaceDE w:val="0"/>
              <w:autoSpaceDN w:val="0"/>
              <w:adjustRightInd w:val="0"/>
              <w:jc w:val="right"/>
              <w:rPr>
                <w:rFonts w:ascii="Calibri" w:eastAsia="Times New Roman" w:hAnsi="Calibri" w:cs="Calibri"/>
                <w:highlight w:val="yellow"/>
                <w:lang w:eastAsia="hu-HU"/>
              </w:rPr>
            </w:pPr>
            <w:r w:rsidRPr="008D62DF">
              <w:rPr>
                <w:rFonts w:ascii="Calibri" w:eastAsia="Times New Roman" w:hAnsi="Calibri" w:cs="Calibri"/>
                <w:lang w:eastAsia="hu-HU"/>
              </w:rPr>
              <w:t>1.410.400</w:t>
            </w:r>
          </w:p>
        </w:tc>
        <w:tc>
          <w:tcPr>
            <w:tcW w:w="1294" w:type="dxa"/>
            <w:tcBorders>
              <w:top w:val="single" w:sz="12" w:space="0" w:color="auto"/>
              <w:left w:val="single" w:sz="12" w:space="0" w:color="auto"/>
              <w:bottom w:val="single" w:sz="12" w:space="0" w:color="auto"/>
              <w:right w:val="single" w:sz="12" w:space="0" w:color="auto"/>
            </w:tcBorders>
            <w:vAlign w:val="center"/>
          </w:tcPr>
          <w:p w14:paraId="215B22CF" w14:textId="38E4DD85" w:rsidR="005F219B" w:rsidRPr="00102D4B" w:rsidRDefault="00973676"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1.410.400</w:t>
            </w:r>
          </w:p>
        </w:tc>
        <w:tc>
          <w:tcPr>
            <w:tcW w:w="1541" w:type="dxa"/>
            <w:tcBorders>
              <w:top w:val="single" w:sz="12" w:space="0" w:color="auto"/>
              <w:left w:val="single" w:sz="12" w:space="0" w:color="auto"/>
              <w:bottom w:val="single" w:sz="12" w:space="0" w:color="auto"/>
              <w:right w:val="single" w:sz="12" w:space="0" w:color="auto"/>
            </w:tcBorders>
            <w:vAlign w:val="center"/>
          </w:tcPr>
          <w:p w14:paraId="40531A2B" w14:textId="41E57CA0" w:rsidR="005F219B" w:rsidRPr="00102D4B" w:rsidRDefault="00613F78"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1.410.400</w:t>
            </w:r>
          </w:p>
        </w:tc>
      </w:tr>
      <w:tr w:rsidR="005F219B" w:rsidRPr="00102D4B" w14:paraId="3FD00AB1"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0F6C4CC7"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Díjak, pótlékok, bírságok, települési adók</w:t>
            </w:r>
          </w:p>
        </w:tc>
        <w:tc>
          <w:tcPr>
            <w:tcW w:w="425" w:type="dxa"/>
            <w:tcBorders>
              <w:top w:val="single" w:sz="12" w:space="0" w:color="auto"/>
              <w:left w:val="single" w:sz="12" w:space="0" w:color="auto"/>
              <w:bottom w:val="single" w:sz="12" w:space="0" w:color="auto"/>
              <w:right w:val="single" w:sz="12" w:space="0" w:color="auto"/>
            </w:tcBorders>
            <w:hideMark/>
          </w:tcPr>
          <w:p w14:paraId="48CA1541"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3.</w:t>
            </w:r>
          </w:p>
        </w:tc>
        <w:tc>
          <w:tcPr>
            <w:tcW w:w="1418" w:type="dxa"/>
            <w:tcBorders>
              <w:top w:val="nil"/>
              <w:left w:val="single" w:sz="12" w:space="0" w:color="auto"/>
              <w:bottom w:val="single" w:sz="12" w:space="0" w:color="auto"/>
              <w:right w:val="single" w:sz="12" w:space="0" w:color="auto"/>
            </w:tcBorders>
            <w:vAlign w:val="center"/>
            <w:hideMark/>
          </w:tcPr>
          <w:p w14:paraId="0B9E49D7"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39.576</w:t>
            </w:r>
          </w:p>
        </w:tc>
        <w:tc>
          <w:tcPr>
            <w:tcW w:w="1559" w:type="dxa"/>
            <w:tcBorders>
              <w:top w:val="nil"/>
              <w:left w:val="single" w:sz="12" w:space="0" w:color="auto"/>
              <w:bottom w:val="single" w:sz="12" w:space="0" w:color="auto"/>
              <w:right w:val="single" w:sz="12" w:space="0" w:color="auto"/>
            </w:tcBorders>
            <w:vAlign w:val="center"/>
          </w:tcPr>
          <w:p w14:paraId="52836DCF" w14:textId="5A62188A" w:rsidR="005F219B" w:rsidRPr="005D24E6" w:rsidRDefault="005D24E6" w:rsidP="00B11FB1">
            <w:pPr>
              <w:autoSpaceDE w:val="0"/>
              <w:autoSpaceDN w:val="0"/>
              <w:adjustRightInd w:val="0"/>
              <w:jc w:val="right"/>
              <w:rPr>
                <w:rFonts w:ascii="Calibri" w:eastAsia="Times New Roman" w:hAnsi="Calibri" w:cs="Calibri"/>
                <w:lang w:eastAsia="hu-HU"/>
              </w:rPr>
            </w:pPr>
            <w:r w:rsidRPr="005D24E6">
              <w:rPr>
                <w:rFonts w:ascii="Calibri" w:eastAsia="Times New Roman" w:hAnsi="Calibri" w:cs="Calibri"/>
                <w:lang w:eastAsia="hu-HU"/>
              </w:rPr>
              <w:t>27.350</w:t>
            </w:r>
          </w:p>
        </w:tc>
        <w:tc>
          <w:tcPr>
            <w:tcW w:w="1559" w:type="dxa"/>
            <w:tcBorders>
              <w:top w:val="single" w:sz="12" w:space="0" w:color="auto"/>
              <w:left w:val="single" w:sz="12" w:space="0" w:color="auto"/>
              <w:bottom w:val="single" w:sz="12" w:space="0" w:color="auto"/>
              <w:right w:val="single" w:sz="12" w:space="0" w:color="auto"/>
            </w:tcBorders>
            <w:vAlign w:val="center"/>
          </w:tcPr>
          <w:p w14:paraId="17187A97" w14:textId="4B477FFE" w:rsidR="005F219B" w:rsidRPr="00102D4B" w:rsidRDefault="00B53203" w:rsidP="00B11FB1">
            <w:pPr>
              <w:autoSpaceDE w:val="0"/>
              <w:autoSpaceDN w:val="0"/>
              <w:adjustRightInd w:val="0"/>
              <w:jc w:val="right"/>
              <w:rPr>
                <w:rFonts w:ascii="Calibri" w:eastAsia="Times New Roman" w:hAnsi="Calibri" w:cs="Calibri"/>
                <w:highlight w:val="yellow"/>
                <w:lang w:eastAsia="hu-HU"/>
              </w:rPr>
            </w:pPr>
            <w:r w:rsidRPr="00B53203">
              <w:rPr>
                <w:rFonts w:ascii="Calibri" w:eastAsia="Times New Roman" w:hAnsi="Calibri" w:cs="Calibri"/>
                <w:lang w:eastAsia="hu-HU"/>
              </w:rPr>
              <w:t>27.350</w:t>
            </w:r>
          </w:p>
        </w:tc>
        <w:tc>
          <w:tcPr>
            <w:tcW w:w="1294" w:type="dxa"/>
            <w:tcBorders>
              <w:top w:val="single" w:sz="12" w:space="0" w:color="auto"/>
              <w:left w:val="single" w:sz="12" w:space="0" w:color="auto"/>
              <w:bottom w:val="single" w:sz="12" w:space="0" w:color="auto"/>
              <w:right w:val="single" w:sz="12" w:space="0" w:color="auto"/>
            </w:tcBorders>
            <w:vAlign w:val="center"/>
          </w:tcPr>
          <w:p w14:paraId="2123A4E9" w14:textId="264194B7" w:rsidR="005F219B" w:rsidRPr="00102D4B" w:rsidRDefault="00973676"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27.350</w:t>
            </w:r>
          </w:p>
        </w:tc>
        <w:tc>
          <w:tcPr>
            <w:tcW w:w="1541" w:type="dxa"/>
            <w:tcBorders>
              <w:top w:val="single" w:sz="12" w:space="0" w:color="auto"/>
              <w:left w:val="single" w:sz="12" w:space="0" w:color="auto"/>
              <w:bottom w:val="single" w:sz="12" w:space="0" w:color="auto"/>
              <w:right w:val="single" w:sz="12" w:space="0" w:color="auto"/>
            </w:tcBorders>
            <w:vAlign w:val="center"/>
          </w:tcPr>
          <w:p w14:paraId="6F7A3F01" w14:textId="2F2B793F" w:rsidR="005F219B" w:rsidRPr="00102D4B" w:rsidRDefault="00613F78"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27.350</w:t>
            </w:r>
          </w:p>
        </w:tc>
      </w:tr>
      <w:tr w:rsidR="005F219B" w:rsidRPr="00102D4B" w14:paraId="048DC8CD"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2B36EF8F"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Immateriális javak, ingatlanok és egyéb tárgyi eszközök értékesítése</w:t>
            </w:r>
          </w:p>
        </w:tc>
        <w:tc>
          <w:tcPr>
            <w:tcW w:w="425" w:type="dxa"/>
            <w:tcBorders>
              <w:top w:val="single" w:sz="12" w:space="0" w:color="auto"/>
              <w:left w:val="single" w:sz="12" w:space="0" w:color="auto"/>
              <w:bottom w:val="single" w:sz="12" w:space="0" w:color="auto"/>
              <w:right w:val="single" w:sz="12" w:space="0" w:color="auto"/>
            </w:tcBorders>
            <w:hideMark/>
          </w:tcPr>
          <w:p w14:paraId="759110D2"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4.</w:t>
            </w:r>
          </w:p>
        </w:tc>
        <w:tc>
          <w:tcPr>
            <w:tcW w:w="1418" w:type="dxa"/>
            <w:tcBorders>
              <w:top w:val="nil"/>
              <w:left w:val="single" w:sz="12" w:space="0" w:color="auto"/>
              <w:bottom w:val="single" w:sz="12" w:space="0" w:color="auto"/>
              <w:right w:val="single" w:sz="12" w:space="0" w:color="auto"/>
            </w:tcBorders>
            <w:vAlign w:val="center"/>
            <w:hideMark/>
          </w:tcPr>
          <w:p w14:paraId="593F3A41" w14:textId="773A769D" w:rsidR="005F219B" w:rsidRPr="00762046" w:rsidRDefault="008B2D14"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903.083</w:t>
            </w:r>
          </w:p>
        </w:tc>
        <w:tc>
          <w:tcPr>
            <w:tcW w:w="1559" w:type="dxa"/>
            <w:tcBorders>
              <w:top w:val="nil"/>
              <w:left w:val="single" w:sz="12" w:space="0" w:color="auto"/>
              <w:bottom w:val="single" w:sz="12" w:space="0" w:color="auto"/>
              <w:right w:val="single" w:sz="12" w:space="0" w:color="auto"/>
            </w:tcBorders>
            <w:vAlign w:val="center"/>
          </w:tcPr>
          <w:p w14:paraId="69AAB417"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A63A59">
              <w:rPr>
                <w:rFonts w:ascii="Calibri" w:eastAsia="Times New Roman" w:hAnsi="Calibri" w:cs="Calibri"/>
                <w:lang w:eastAsia="hu-HU"/>
              </w:rPr>
              <w:t>500.000</w:t>
            </w:r>
          </w:p>
        </w:tc>
        <w:tc>
          <w:tcPr>
            <w:tcW w:w="1559" w:type="dxa"/>
            <w:tcBorders>
              <w:top w:val="nil"/>
              <w:left w:val="single" w:sz="12" w:space="0" w:color="auto"/>
              <w:bottom w:val="single" w:sz="12" w:space="0" w:color="auto"/>
              <w:right w:val="single" w:sz="12" w:space="0" w:color="auto"/>
            </w:tcBorders>
            <w:vAlign w:val="center"/>
          </w:tcPr>
          <w:p w14:paraId="54CBC672" w14:textId="11060BFE"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2888F96E"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29D5A7A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FCD77F5" w14:textId="77777777" w:rsidTr="00B11FB1">
        <w:trPr>
          <w:trHeight w:val="560"/>
        </w:trPr>
        <w:tc>
          <w:tcPr>
            <w:tcW w:w="2370" w:type="dxa"/>
            <w:tcBorders>
              <w:top w:val="nil"/>
              <w:left w:val="single" w:sz="12" w:space="0" w:color="auto"/>
              <w:bottom w:val="single" w:sz="12" w:space="0" w:color="auto"/>
              <w:right w:val="single" w:sz="12" w:space="0" w:color="auto"/>
            </w:tcBorders>
            <w:hideMark/>
          </w:tcPr>
          <w:p w14:paraId="4E5D221C"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Részesedések értékesítése és részesedések megszűnéséhez kapcsolódó bevételek</w:t>
            </w:r>
          </w:p>
        </w:tc>
        <w:tc>
          <w:tcPr>
            <w:tcW w:w="425" w:type="dxa"/>
            <w:tcBorders>
              <w:top w:val="single" w:sz="12" w:space="0" w:color="auto"/>
              <w:left w:val="single" w:sz="12" w:space="0" w:color="auto"/>
              <w:bottom w:val="single" w:sz="12" w:space="0" w:color="auto"/>
              <w:right w:val="single" w:sz="12" w:space="0" w:color="auto"/>
            </w:tcBorders>
            <w:hideMark/>
          </w:tcPr>
          <w:p w14:paraId="65F26A81"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5.</w:t>
            </w:r>
          </w:p>
        </w:tc>
        <w:tc>
          <w:tcPr>
            <w:tcW w:w="1418" w:type="dxa"/>
            <w:tcBorders>
              <w:top w:val="nil"/>
              <w:left w:val="single" w:sz="12" w:space="0" w:color="auto"/>
              <w:bottom w:val="single" w:sz="12" w:space="0" w:color="auto"/>
              <w:right w:val="single" w:sz="12" w:space="0" w:color="auto"/>
            </w:tcBorders>
            <w:vAlign w:val="center"/>
          </w:tcPr>
          <w:p w14:paraId="1FECCB01"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990</w:t>
            </w:r>
          </w:p>
        </w:tc>
        <w:tc>
          <w:tcPr>
            <w:tcW w:w="1559" w:type="dxa"/>
            <w:tcBorders>
              <w:top w:val="nil"/>
              <w:left w:val="single" w:sz="12" w:space="0" w:color="auto"/>
              <w:bottom w:val="single" w:sz="12" w:space="0" w:color="auto"/>
              <w:right w:val="single" w:sz="12" w:space="0" w:color="auto"/>
            </w:tcBorders>
            <w:vAlign w:val="center"/>
          </w:tcPr>
          <w:p w14:paraId="5A34ADA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31F75DD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79D7464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52B0482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1B77CD82" w14:textId="77777777" w:rsidTr="00B11FB1">
        <w:trPr>
          <w:trHeight w:val="344"/>
        </w:trPr>
        <w:tc>
          <w:tcPr>
            <w:tcW w:w="2370" w:type="dxa"/>
            <w:tcBorders>
              <w:top w:val="single" w:sz="4" w:space="0" w:color="auto"/>
              <w:left w:val="single" w:sz="12" w:space="0" w:color="auto"/>
              <w:bottom w:val="single" w:sz="12" w:space="0" w:color="auto"/>
              <w:right w:val="single" w:sz="12" w:space="0" w:color="auto"/>
            </w:tcBorders>
            <w:hideMark/>
          </w:tcPr>
          <w:p w14:paraId="187FBFC8"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Privatizációból származó bevételek</w:t>
            </w:r>
          </w:p>
        </w:tc>
        <w:tc>
          <w:tcPr>
            <w:tcW w:w="425" w:type="dxa"/>
            <w:tcBorders>
              <w:top w:val="single" w:sz="4" w:space="0" w:color="auto"/>
              <w:left w:val="single" w:sz="12" w:space="0" w:color="auto"/>
              <w:bottom w:val="single" w:sz="12" w:space="0" w:color="auto"/>
              <w:right w:val="single" w:sz="12" w:space="0" w:color="auto"/>
            </w:tcBorders>
            <w:hideMark/>
          </w:tcPr>
          <w:p w14:paraId="77ED23F5"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6.</w:t>
            </w:r>
          </w:p>
        </w:tc>
        <w:tc>
          <w:tcPr>
            <w:tcW w:w="1418" w:type="dxa"/>
            <w:tcBorders>
              <w:top w:val="single" w:sz="4" w:space="0" w:color="auto"/>
              <w:left w:val="single" w:sz="12" w:space="0" w:color="auto"/>
              <w:bottom w:val="single" w:sz="12" w:space="0" w:color="auto"/>
              <w:right w:val="single" w:sz="12" w:space="0" w:color="auto"/>
            </w:tcBorders>
            <w:vAlign w:val="center"/>
          </w:tcPr>
          <w:p w14:paraId="5F897912"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37F6862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07862FA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4" w:space="0" w:color="auto"/>
              <w:left w:val="single" w:sz="12" w:space="0" w:color="auto"/>
              <w:bottom w:val="single" w:sz="12" w:space="0" w:color="auto"/>
              <w:right w:val="single" w:sz="12" w:space="0" w:color="auto"/>
            </w:tcBorders>
            <w:vAlign w:val="center"/>
          </w:tcPr>
          <w:p w14:paraId="41DE380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4" w:space="0" w:color="auto"/>
              <w:left w:val="single" w:sz="12" w:space="0" w:color="auto"/>
              <w:bottom w:val="single" w:sz="12" w:space="0" w:color="auto"/>
              <w:right w:val="single" w:sz="12" w:space="0" w:color="auto"/>
            </w:tcBorders>
            <w:vAlign w:val="center"/>
          </w:tcPr>
          <w:p w14:paraId="0518977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3BED5EF4" w14:textId="77777777" w:rsidTr="00B11FB1">
        <w:trPr>
          <w:trHeight w:val="526"/>
        </w:trPr>
        <w:tc>
          <w:tcPr>
            <w:tcW w:w="2370" w:type="dxa"/>
            <w:tcBorders>
              <w:top w:val="single" w:sz="4" w:space="0" w:color="auto"/>
              <w:left w:val="single" w:sz="12" w:space="0" w:color="auto"/>
              <w:bottom w:val="single" w:sz="12" w:space="0" w:color="auto"/>
              <w:right w:val="single" w:sz="12" w:space="0" w:color="auto"/>
            </w:tcBorders>
            <w:hideMark/>
          </w:tcPr>
          <w:p w14:paraId="5E13B1D1" w14:textId="77777777" w:rsidR="005F219B" w:rsidRPr="006E141F" w:rsidRDefault="005F219B" w:rsidP="00B11FB1">
            <w:pPr>
              <w:autoSpaceDE w:val="0"/>
              <w:autoSpaceDN w:val="0"/>
              <w:adjustRightInd w:val="0"/>
              <w:rPr>
                <w:rFonts w:ascii="Calibri" w:eastAsia="Times New Roman" w:hAnsi="Calibri" w:cs="Calibri"/>
                <w:lang w:eastAsia="hu-HU"/>
              </w:rPr>
            </w:pPr>
            <w:r w:rsidRPr="006E141F">
              <w:rPr>
                <w:rFonts w:ascii="Calibri" w:eastAsia="Times New Roman" w:hAnsi="Calibri" w:cs="Calibri"/>
                <w:lang w:eastAsia="hu-HU"/>
              </w:rPr>
              <w:t xml:space="preserve">Garancia- és kezességvállalásból származó </w:t>
            </w:r>
            <w:proofErr w:type="spellStart"/>
            <w:r w:rsidRPr="006E141F">
              <w:rPr>
                <w:rFonts w:ascii="Calibri" w:eastAsia="Times New Roman" w:hAnsi="Calibri" w:cs="Calibri"/>
                <w:lang w:eastAsia="hu-HU"/>
              </w:rPr>
              <w:t>megtérülések</w:t>
            </w:r>
            <w:proofErr w:type="spellEnd"/>
          </w:p>
        </w:tc>
        <w:tc>
          <w:tcPr>
            <w:tcW w:w="425" w:type="dxa"/>
            <w:tcBorders>
              <w:top w:val="single" w:sz="4" w:space="0" w:color="auto"/>
              <w:left w:val="single" w:sz="12" w:space="0" w:color="auto"/>
              <w:bottom w:val="single" w:sz="12" w:space="0" w:color="auto"/>
              <w:right w:val="single" w:sz="12" w:space="0" w:color="auto"/>
            </w:tcBorders>
            <w:hideMark/>
          </w:tcPr>
          <w:p w14:paraId="3499849B"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7.</w:t>
            </w:r>
          </w:p>
        </w:tc>
        <w:tc>
          <w:tcPr>
            <w:tcW w:w="1418" w:type="dxa"/>
            <w:tcBorders>
              <w:top w:val="single" w:sz="4" w:space="0" w:color="auto"/>
              <w:left w:val="single" w:sz="12" w:space="0" w:color="auto"/>
              <w:bottom w:val="single" w:sz="12" w:space="0" w:color="auto"/>
              <w:right w:val="single" w:sz="12" w:space="0" w:color="auto"/>
            </w:tcBorders>
            <w:vAlign w:val="center"/>
          </w:tcPr>
          <w:p w14:paraId="0080F472"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6E2E6D7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4" w:space="0" w:color="auto"/>
              <w:left w:val="single" w:sz="12" w:space="0" w:color="auto"/>
              <w:bottom w:val="single" w:sz="12" w:space="0" w:color="auto"/>
              <w:right w:val="single" w:sz="12" w:space="0" w:color="auto"/>
            </w:tcBorders>
            <w:vAlign w:val="center"/>
          </w:tcPr>
          <w:p w14:paraId="062B377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4" w:space="0" w:color="auto"/>
              <w:left w:val="single" w:sz="12" w:space="0" w:color="auto"/>
              <w:bottom w:val="single" w:sz="12" w:space="0" w:color="auto"/>
              <w:right w:val="single" w:sz="12" w:space="0" w:color="auto"/>
            </w:tcBorders>
            <w:vAlign w:val="center"/>
          </w:tcPr>
          <w:p w14:paraId="42FBBA8E"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4" w:space="0" w:color="auto"/>
              <w:left w:val="single" w:sz="12" w:space="0" w:color="auto"/>
              <w:bottom w:val="single" w:sz="12" w:space="0" w:color="auto"/>
              <w:right w:val="single" w:sz="12" w:space="0" w:color="auto"/>
            </w:tcBorders>
            <w:vAlign w:val="center"/>
          </w:tcPr>
          <w:p w14:paraId="4E30A9C2"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11E7F71" w14:textId="77777777" w:rsidTr="00B11FB1">
        <w:trPr>
          <w:trHeight w:val="281"/>
        </w:trPr>
        <w:tc>
          <w:tcPr>
            <w:tcW w:w="2370" w:type="dxa"/>
            <w:tcBorders>
              <w:top w:val="nil"/>
              <w:left w:val="single" w:sz="12" w:space="0" w:color="auto"/>
              <w:bottom w:val="single" w:sz="12" w:space="0" w:color="auto"/>
              <w:right w:val="single" w:sz="12" w:space="0" w:color="auto"/>
            </w:tcBorders>
            <w:hideMark/>
          </w:tcPr>
          <w:p w14:paraId="1C608A90"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Saját bevételek (01+... +07)</w:t>
            </w:r>
          </w:p>
        </w:tc>
        <w:tc>
          <w:tcPr>
            <w:tcW w:w="425" w:type="dxa"/>
            <w:tcBorders>
              <w:top w:val="single" w:sz="12" w:space="0" w:color="auto"/>
              <w:left w:val="single" w:sz="12" w:space="0" w:color="auto"/>
              <w:bottom w:val="single" w:sz="12" w:space="0" w:color="auto"/>
              <w:right w:val="single" w:sz="12" w:space="0" w:color="auto"/>
            </w:tcBorders>
            <w:hideMark/>
          </w:tcPr>
          <w:p w14:paraId="3EB07A93"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8.</w:t>
            </w:r>
          </w:p>
        </w:tc>
        <w:tc>
          <w:tcPr>
            <w:tcW w:w="1418" w:type="dxa"/>
            <w:tcBorders>
              <w:top w:val="nil"/>
              <w:left w:val="single" w:sz="12" w:space="0" w:color="auto"/>
              <w:bottom w:val="single" w:sz="12" w:space="0" w:color="auto"/>
              <w:right w:val="single" w:sz="12" w:space="0" w:color="auto"/>
            </w:tcBorders>
            <w:vAlign w:val="center"/>
            <w:hideMark/>
          </w:tcPr>
          <w:p w14:paraId="135B1F17" w14:textId="709FB598" w:rsidR="005F219B" w:rsidRPr="00762046" w:rsidRDefault="005F219B" w:rsidP="00B11FB1">
            <w:pPr>
              <w:autoSpaceDE w:val="0"/>
              <w:autoSpaceDN w:val="0"/>
              <w:adjustRightInd w:val="0"/>
              <w:jc w:val="right"/>
              <w:rPr>
                <w:rFonts w:ascii="Calibri" w:eastAsia="Times New Roman" w:hAnsi="Calibri" w:cs="Calibri"/>
                <w:b/>
                <w:bCs/>
                <w:lang w:eastAsia="hu-HU"/>
              </w:rPr>
            </w:pPr>
            <w:r w:rsidRPr="00762046">
              <w:rPr>
                <w:rFonts w:ascii="Calibri" w:eastAsia="Times New Roman" w:hAnsi="Calibri" w:cs="Calibri"/>
                <w:b/>
                <w:bCs/>
                <w:lang w:eastAsia="hu-HU"/>
              </w:rPr>
              <w:t>18.</w:t>
            </w:r>
            <w:r w:rsidR="008B2D14" w:rsidRPr="00762046">
              <w:rPr>
                <w:rFonts w:ascii="Calibri" w:eastAsia="Times New Roman" w:hAnsi="Calibri" w:cs="Calibri"/>
                <w:b/>
                <w:bCs/>
                <w:lang w:eastAsia="hu-HU"/>
              </w:rPr>
              <w:t>789.579</w:t>
            </w:r>
          </w:p>
        </w:tc>
        <w:tc>
          <w:tcPr>
            <w:tcW w:w="1559" w:type="dxa"/>
            <w:tcBorders>
              <w:top w:val="nil"/>
              <w:left w:val="single" w:sz="12" w:space="0" w:color="auto"/>
              <w:bottom w:val="single" w:sz="12" w:space="0" w:color="auto"/>
              <w:right w:val="single" w:sz="12" w:space="0" w:color="auto"/>
            </w:tcBorders>
            <w:vAlign w:val="center"/>
          </w:tcPr>
          <w:p w14:paraId="29C465FC" w14:textId="5BEB4B0C" w:rsidR="005F219B" w:rsidRPr="00102D4B" w:rsidRDefault="00A63A59" w:rsidP="00B11FB1">
            <w:pPr>
              <w:autoSpaceDE w:val="0"/>
              <w:autoSpaceDN w:val="0"/>
              <w:adjustRightInd w:val="0"/>
              <w:jc w:val="right"/>
              <w:rPr>
                <w:rFonts w:ascii="Calibri" w:eastAsia="Times New Roman" w:hAnsi="Calibri" w:cs="Calibri"/>
                <w:b/>
                <w:bCs/>
                <w:highlight w:val="yellow"/>
                <w:lang w:eastAsia="hu-HU"/>
              </w:rPr>
            </w:pPr>
            <w:r w:rsidRPr="00A63A59">
              <w:rPr>
                <w:rFonts w:ascii="Calibri" w:eastAsia="Times New Roman" w:hAnsi="Calibri" w:cs="Calibri"/>
                <w:b/>
                <w:bCs/>
                <w:lang w:eastAsia="hu-HU"/>
              </w:rPr>
              <w:t>16.902.750</w:t>
            </w:r>
          </w:p>
        </w:tc>
        <w:tc>
          <w:tcPr>
            <w:tcW w:w="1559" w:type="dxa"/>
            <w:tcBorders>
              <w:top w:val="nil"/>
              <w:left w:val="single" w:sz="12" w:space="0" w:color="auto"/>
              <w:bottom w:val="single" w:sz="12" w:space="0" w:color="auto"/>
              <w:right w:val="single" w:sz="12" w:space="0" w:color="auto"/>
            </w:tcBorders>
            <w:vAlign w:val="center"/>
          </w:tcPr>
          <w:p w14:paraId="6E8949F6" w14:textId="2147E2B8" w:rsidR="005F219B" w:rsidRPr="00102D4B" w:rsidRDefault="00982CF7" w:rsidP="00B11FB1">
            <w:pPr>
              <w:autoSpaceDE w:val="0"/>
              <w:autoSpaceDN w:val="0"/>
              <w:adjustRightInd w:val="0"/>
              <w:jc w:val="right"/>
              <w:rPr>
                <w:rFonts w:ascii="Calibri" w:eastAsia="Times New Roman" w:hAnsi="Calibri" w:cs="Calibri"/>
                <w:b/>
                <w:bCs/>
                <w:highlight w:val="yellow"/>
                <w:lang w:eastAsia="hu-HU"/>
              </w:rPr>
            </w:pPr>
            <w:r w:rsidRPr="00982CF7">
              <w:rPr>
                <w:rFonts w:ascii="Calibri" w:eastAsia="Times New Roman" w:hAnsi="Calibri" w:cs="Calibri"/>
                <w:b/>
                <w:bCs/>
                <w:lang w:eastAsia="hu-HU"/>
              </w:rPr>
              <w:t>16.437.750</w:t>
            </w:r>
          </w:p>
        </w:tc>
        <w:tc>
          <w:tcPr>
            <w:tcW w:w="1294" w:type="dxa"/>
            <w:tcBorders>
              <w:top w:val="nil"/>
              <w:left w:val="single" w:sz="12" w:space="0" w:color="auto"/>
              <w:bottom w:val="single" w:sz="12" w:space="0" w:color="auto"/>
              <w:right w:val="single" w:sz="12" w:space="0" w:color="auto"/>
            </w:tcBorders>
            <w:vAlign w:val="center"/>
          </w:tcPr>
          <w:p w14:paraId="23E76545" w14:textId="14B7E922"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16.537.750</w:t>
            </w:r>
          </w:p>
        </w:tc>
        <w:tc>
          <w:tcPr>
            <w:tcW w:w="1541" w:type="dxa"/>
            <w:tcBorders>
              <w:top w:val="nil"/>
              <w:left w:val="single" w:sz="12" w:space="0" w:color="auto"/>
              <w:bottom w:val="single" w:sz="12" w:space="0" w:color="auto"/>
              <w:right w:val="single" w:sz="12" w:space="0" w:color="auto"/>
            </w:tcBorders>
            <w:vAlign w:val="center"/>
          </w:tcPr>
          <w:p w14:paraId="7F24C820" w14:textId="0C4AC0B9" w:rsidR="005F219B" w:rsidRPr="00102D4B" w:rsidRDefault="00613F78" w:rsidP="00B11FB1">
            <w:pPr>
              <w:autoSpaceDE w:val="0"/>
              <w:autoSpaceDN w:val="0"/>
              <w:adjustRightInd w:val="0"/>
              <w:jc w:val="right"/>
              <w:rPr>
                <w:rFonts w:ascii="Calibri" w:eastAsia="Times New Roman" w:hAnsi="Calibri" w:cs="Calibri"/>
                <w:b/>
                <w:bCs/>
                <w:highlight w:val="yellow"/>
                <w:lang w:eastAsia="hu-HU"/>
              </w:rPr>
            </w:pPr>
            <w:r w:rsidRPr="00613F78">
              <w:rPr>
                <w:rFonts w:ascii="Calibri" w:eastAsia="Times New Roman" w:hAnsi="Calibri" w:cs="Calibri"/>
                <w:b/>
                <w:bCs/>
                <w:lang w:eastAsia="hu-HU"/>
              </w:rPr>
              <w:t>16.637.750</w:t>
            </w:r>
          </w:p>
        </w:tc>
      </w:tr>
      <w:tr w:rsidR="005F219B" w:rsidRPr="00102D4B" w14:paraId="5B04B914" w14:textId="77777777" w:rsidTr="00B11FB1">
        <w:trPr>
          <w:trHeight w:val="281"/>
        </w:trPr>
        <w:tc>
          <w:tcPr>
            <w:tcW w:w="2370" w:type="dxa"/>
            <w:tcBorders>
              <w:top w:val="nil"/>
              <w:left w:val="single" w:sz="12" w:space="0" w:color="auto"/>
              <w:bottom w:val="single" w:sz="12" w:space="0" w:color="auto"/>
              <w:right w:val="single" w:sz="12" w:space="0" w:color="auto"/>
            </w:tcBorders>
            <w:hideMark/>
          </w:tcPr>
          <w:p w14:paraId="4A0BE9CB"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Saját bevételek (08. sor) 50%-a</w:t>
            </w:r>
          </w:p>
        </w:tc>
        <w:tc>
          <w:tcPr>
            <w:tcW w:w="425" w:type="dxa"/>
            <w:tcBorders>
              <w:top w:val="single" w:sz="12" w:space="0" w:color="auto"/>
              <w:left w:val="single" w:sz="12" w:space="0" w:color="auto"/>
              <w:bottom w:val="single" w:sz="12" w:space="0" w:color="auto"/>
              <w:right w:val="single" w:sz="12" w:space="0" w:color="auto"/>
            </w:tcBorders>
            <w:hideMark/>
          </w:tcPr>
          <w:p w14:paraId="4614DF1F"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9.</w:t>
            </w:r>
          </w:p>
        </w:tc>
        <w:tc>
          <w:tcPr>
            <w:tcW w:w="1418" w:type="dxa"/>
            <w:tcBorders>
              <w:top w:val="nil"/>
              <w:left w:val="single" w:sz="12" w:space="0" w:color="auto"/>
              <w:bottom w:val="single" w:sz="12" w:space="0" w:color="auto"/>
              <w:right w:val="single" w:sz="12" w:space="0" w:color="auto"/>
            </w:tcBorders>
            <w:vAlign w:val="center"/>
            <w:hideMark/>
          </w:tcPr>
          <w:p w14:paraId="29C081F4" w14:textId="07B13D7E" w:rsidR="005F219B" w:rsidRPr="00762046" w:rsidRDefault="005F219B" w:rsidP="00B11FB1">
            <w:pPr>
              <w:autoSpaceDE w:val="0"/>
              <w:autoSpaceDN w:val="0"/>
              <w:adjustRightInd w:val="0"/>
              <w:jc w:val="right"/>
              <w:rPr>
                <w:rFonts w:ascii="Calibri" w:eastAsia="Times New Roman" w:hAnsi="Calibri" w:cs="Calibri"/>
                <w:b/>
                <w:bCs/>
                <w:lang w:eastAsia="hu-HU"/>
              </w:rPr>
            </w:pPr>
            <w:r w:rsidRPr="00762046">
              <w:rPr>
                <w:rFonts w:ascii="Calibri" w:eastAsia="Times New Roman" w:hAnsi="Calibri" w:cs="Calibri"/>
                <w:b/>
                <w:bCs/>
                <w:color w:val="000000" w:themeColor="text1"/>
                <w:lang w:eastAsia="hu-HU"/>
              </w:rPr>
              <w:t>9.39</w:t>
            </w:r>
            <w:r w:rsidR="008B2D14" w:rsidRPr="00762046">
              <w:rPr>
                <w:rFonts w:ascii="Calibri" w:eastAsia="Times New Roman" w:hAnsi="Calibri" w:cs="Calibri"/>
                <w:b/>
                <w:bCs/>
                <w:color w:val="000000" w:themeColor="text1"/>
                <w:lang w:eastAsia="hu-HU"/>
              </w:rPr>
              <w:t>4</w:t>
            </w:r>
            <w:r w:rsidRPr="00762046">
              <w:rPr>
                <w:rFonts w:ascii="Calibri" w:eastAsia="Times New Roman" w:hAnsi="Calibri" w:cs="Calibri"/>
                <w:b/>
                <w:bCs/>
                <w:color w:val="000000" w:themeColor="text1"/>
                <w:lang w:eastAsia="hu-HU"/>
              </w:rPr>
              <w:t>.</w:t>
            </w:r>
            <w:r w:rsidR="008B2D14" w:rsidRPr="00762046">
              <w:rPr>
                <w:rFonts w:ascii="Calibri" w:eastAsia="Times New Roman" w:hAnsi="Calibri" w:cs="Calibri"/>
                <w:b/>
                <w:bCs/>
                <w:color w:val="000000" w:themeColor="text1"/>
                <w:lang w:eastAsia="hu-HU"/>
              </w:rPr>
              <w:t>789</w:t>
            </w:r>
          </w:p>
        </w:tc>
        <w:tc>
          <w:tcPr>
            <w:tcW w:w="1559" w:type="dxa"/>
            <w:tcBorders>
              <w:top w:val="nil"/>
              <w:left w:val="single" w:sz="12" w:space="0" w:color="auto"/>
              <w:bottom w:val="single" w:sz="12" w:space="0" w:color="auto"/>
              <w:right w:val="single" w:sz="12" w:space="0" w:color="auto"/>
            </w:tcBorders>
            <w:vAlign w:val="center"/>
          </w:tcPr>
          <w:p w14:paraId="59463160" w14:textId="740A464B" w:rsidR="005F219B" w:rsidRPr="00102D4B" w:rsidRDefault="00A63A59" w:rsidP="00B11FB1">
            <w:pPr>
              <w:autoSpaceDE w:val="0"/>
              <w:autoSpaceDN w:val="0"/>
              <w:adjustRightInd w:val="0"/>
              <w:jc w:val="right"/>
              <w:rPr>
                <w:rFonts w:ascii="Calibri" w:eastAsia="Times New Roman" w:hAnsi="Calibri" w:cs="Calibri"/>
                <w:b/>
                <w:bCs/>
                <w:highlight w:val="yellow"/>
                <w:lang w:eastAsia="hu-HU"/>
              </w:rPr>
            </w:pPr>
            <w:r>
              <w:rPr>
                <w:rFonts w:ascii="Calibri" w:eastAsia="Times New Roman" w:hAnsi="Calibri" w:cs="Calibri"/>
                <w:b/>
                <w:bCs/>
                <w:lang w:eastAsia="hu-HU"/>
              </w:rPr>
              <w:t>8.451.375</w:t>
            </w:r>
          </w:p>
        </w:tc>
        <w:tc>
          <w:tcPr>
            <w:tcW w:w="1559" w:type="dxa"/>
            <w:tcBorders>
              <w:top w:val="nil"/>
              <w:left w:val="single" w:sz="12" w:space="0" w:color="auto"/>
              <w:bottom w:val="single" w:sz="12" w:space="0" w:color="auto"/>
              <w:right w:val="single" w:sz="12" w:space="0" w:color="auto"/>
            </w:tcBorders>
            <w:vAlign w:val="center"/>
          </w:tcPr>
          <w:p w14:paraId="74E11181" w14:textId="745D7CB3"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8.218.875</w:t>
            </w:r>
          </w:p>
        </w:tc>
        <w:tc>
          <w:tcPr>
            <w:tcW w:w="1294" w:type="dxa"/>
            <w:tcBorders>
              <w:top w:val="nil"/>
              <w:left w:val="single" w:sz="12" w:space="0" w:color="auto"/>
              <w:bottom w:val="single" w:sz="12" w:space="0" w:color="auto"/>
              <w:right w:val="single" w:sz="12" w:space="0" w:color="auto"/>
            </w:tcBorders>
            <w:vAlign w:val="center"/>
          </w:tcPr>
          <w:p w14:paraId="796975B3" w14:textId="663CE226"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8.268.875</w:t>
            </w:r>
          </w:p>
        </w:tc>
        <w:tc>
          <w:tcPr>
            <w:tcW w:w="1541" w:type="dxa"/>
            <w:tcBorders>
              <w:top w:val="nil"/>
              <w:left w:val="single" w:sz="12" w:space="0" w:color="auto"/>
              <w:bottom w:val="single" w:sz="12" w:space="0" w:color="auto"/>
              <w:right w:val="single" w:sz="12" w:space="0" w:color="auto"/>
            </w:tcBorders>
            <w:vAlign w:val="center"/>
          </w:tcPr>
          <w:p w14:paraId="5DD54D56" w14:textId="29438831" w:rsidR="005F219B" w:rsidRPr="00102D4B" w:rsidRDefault="00613F78" w:rsidP="00B11FB1">
            <w:pPr>
              <w:autoSpaceDE w:val="0"/>
              <w:autoSpaceDN w:val="0"/>
              <w:adjustRightInd w:val="0"/>
              <w:jc w:val="right"/>
              <w:rPr>
                <w:rFonts w:ascii="Calibri" w:eastAsia="Times New Roman" w:hAnsi="Calibri" w:cs="Calibri"/>
                <w:b/>
                <w:bCs/>
                <w:highlight w:val="yellow"/>
                <w:lang w:eastAsia="hu-HU"/>
              </w:rPr>
            </w:pPr>
            <w:r w:rsidRPr="00613F78">
              <w:rPr>
                <w:rFonts w:ascii="Calibri" w:eastAsia="Times New Roman" w:hAnsi="Calibri" w:cs="Calibri"/>
                <w:b/>
                <w:bCs/>
                <w:lang w:eastAsia="hu-HU"/>
              </w:rPr>
              <w:t>8.318.875</w:t>
            </w:r>
          </w:p>
        </w:tc>
      </w:tr>
      <w:tr w:rsidR="005F219B" w:rsidRPr="00102D4B" w14:paraId="4C76C77D" w14:textId="77777777" w:rsidTr="00B11FB1">
        <w:trPr>
          <w:trHeight w:val="520"/>
        </w:trPr>
        <w:tc>
          <w:tcPr>
            <w:tcW w:w="2370" w:type="dxa"/>
            <w:tcBorders>
              <w:top w:val="nil"/>
              <w:left w:val="single" w:sz="12" w:space="0" w:color="auto"/>
              <w:bottom w:val="single" w:sz="12" w:space="0" w:color="auto"/>
              <w:right w:val="single" w:sz="12" w:space="0" w:color="auto"/>
            </w:tcBorders>
            <w:hideMark/>
          </w:tcPr>
          <w:p w14:paraId="5F3D1020"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Előző év(</w:t>
            </w:r>
            <w:proofErr w:type="spellStart"/>
            <w:r w:rsidRPr="006E141F">
              <w:rPr>
                <w:rFonts w:ascii="Calibri" w:eastAsia="Times New Roman" w:hAnsi="Calibri" w:cs="Calibri"/>
                <w:b/>
                <w:bCs/>
                <w:lang w:eastAsia="hu-HU"/>
              </w:rPr>
              <w:t>ek</w:t>
            </w:r>
            <w:proofErr w:type="spellEnd"/>
            <w:r w:rsidRPr="006E141F">
              <w:rPr>
                <w:rFonts w:ascii="Calibri" w:eastAsia="Times New Roman" w:hAnsi="Calibri" w:cs="Calibri"/>
                <w:b/>
                <w:bCs/>
                <w:lang w:eastAsia="hu-HU"/>
              </w:rPr>
              <w:t>)</w:t>
            </w:r>
            <w:proofErr w:type="spellStart"/>
            <w:r w:rsidRPr="006E141F">
              <w:rPr>
                <w:rFonts w:ascii="Calibri" w:eastAsia="Times New Roman" w:hAnsi="Calibri" w:cs="Calibri"/>
                <w:b/>
                <w:bCs/>
                <w:lang w:eastAsia="hu-HU"/>
              </w:rPr>
              <w:t>ben</w:t>
            </w:r>
            <w:proofErr w:type="spellEnd"/>
            <w:r w:rsidRPr="006E141F">
              <w:rPr>
                <w:rFonts w:ascii="Calibri" w:eastAsia="Times New Roman" w:hAnsi="Calibri" w:cs="Calibri"/>
                <w:b/>
                <w:bCs/>
                <w:lang w:eastAsia="hu-HU"/>
              </w:rPr>
              <w:t xml:space="preserve"> keletkezett fizetési kötelezettség (11+...+18)</w:t>
            </w:r>
          </w:p>
        </w:tc>
        <w:tc>
          <w:tcPr>
            <w:tcW w:w="425" w:type="dxa"/>
            <w:tcBorders>
              <w:top w:val="single" w:sz="12" w:space="0" w:color="auto"/>
              <w:left w:val="single" w:sz="12" w:space="0" w:color="auto"/>
              <w:bottom w:val="single" w:sz="12" w:space="0" w:color="auto"/>
              <w:right w:val="single" w:sz="12" w:space="0" w:color="auto"/>
            </w:tcBorders>
            <w:hideMark/>
          </w:tcPr>
          <w:p w14:paraId="44A08FFD"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10.</w:t>
            </w:r>
          </w:p>
        </w:tc>
        <w:tc>
          <w:tcPr>
            <w:tcW w:w="1418" w:type="dxa"/>
            <w:tcBorders>
              <w:top w:val="nil"/>
              <w:left w:val="single" w:sz="12" w:space="0" w:color="auto"/>
              <w:bottom w:val="single" w:sz="12" w:space="0" w:color="auto"/>
              <w:right w:val="single" w:sz="12" w:space="0" w:color="auto"/>
            </w:tcBorders>
            <w:vAlign w:val="center"/>
            <w:hideMark/>
          </w:tcPr>
          <w:p w14:paraId="5EC0BA1F" w14:textId="40B98E6D" w:rsidR="005F219B" w:rsidRPr="00762046" w:rsidRDefault="005F219B" w:rsidP="00B11FB1">
            <w:pPr>
              <w:autoSpaceDE w:val="0"/>
              <w:autoSpaceDN w:val="0"/>
              <w:adjustRightInd w:val="0"/>
              <w:jc w:val="right"/>
              <w:rPr>
                <w:rFonts w:ascii="Calibri" w:eastAsia="Times New Roman" w:hAnsi="Calibri" w:cs="Calibri"/>
                <w:b/>
                <w:bCs/>
                <w:lang w:eastAsia="hu-HU"/>
              </w:rPr>
            </w:pPr>
            <w:r w:rsidRPr="00762046">
              <w:rPr>
                <w:rFonts w:ascii="Calibri" w:eastAsia="Times New Roman" w:hAnsi="Calibri" w:cs="Calibri"/>
                <w:b/>
                <w:bCs/>
                <w:lang w:eastAsia="hu-HU"/>
              </w:rPr>
              <w:t>181.</w:t>
            </w:r>
            <w:r w:rsidR="00587C27" w:rsidRPr="00762046">
              <w:rPr>
                <w:rFonts w:ascii="Calibri" w:eastAsia="Times New Roman" w:hAnsi="Calibri" w:cs="Calibri"/>
                <w:b/>
                <w:bCs/>
                <w:lang w:eastAsia="hu-HU"/>
              </w:rPr>
              <w:t>0</w:t>
            </w:r>
            <w:r w:rsidRPr="00762046">
              <w:rPr>
                <w:rFonts w:ascii="Calibri" w:eastAsia="Times New Roman" w:hAnsi="Calibri" w:cs="Calibri"/>
                <w:b/>
                <w:bCs/>
                <w:lang w:eastAsia="hu-HU"/>
              </w:rPr>
              <w:t>79</w:t>
            </w:r>
          </w:p>
        </w:tc>
        <w:tc>
          <w:tcPr>
            <w:tcW w:w="1559" w:type="dxa"/>
            <w:tcBorders>
              <w:top w:val="nil"/>
              <w:left w:val="single" w:sz="12" w:space="0" w:color="auto"/>
              <w:bottom w:val="single" w:sz="12" w:space="0" w:color="auto"/>
              <w:right w:val="single" w:sz="12" w:space="0" w:color="auto"/>
            </w:tcBorders>
            <w:vAlign w:val="center"/>
          </w:tcPr>
          <w:p w14:paraId="22B10F9B" w14:textId="4B256DB7" w:rsidR="005F219B" w:rsidRPr="00102D4B" w:rsidRDefault="0067327F" w:rsidP="00B11FB1">
            <w:pPr>
              <w:autoSpaceDE w:val="0"/>
              <w:autoSpaceDN w:val="0"/>
              <w:adjustRightInd w:val="0"/>
              <w:jc w:val="right"/>
              <w:rPr>
                <w:rFonts w:ascii="Calibri" w:eastAsia="Times New Roman" w:hAnsi="Calibri" w:cs="Calibri"/>
                <w:b/>
                <w:bCs/>
                <w:highlight w:val="yellow"/>
                <w:lang w:eastAsia="hu-HU"/>
              </w:rPr>
            </w:pPr>
            <w:r>
              <w:rPr>
                <w:rFonts w:ascii="Calibri" w:eastAsia="Times New Roman" w:hAnsi="Calibri" w:cs="Calibri"/>
                <w:b/>
                <w:bCs/>
                <w:lang w:eastAsia="hu-HU"/>
              </w:rPr>
              <w:t>1</w:t>
            </w:r>
            <w:r w:rsidR="00A63A59">
              <w:rPr>
                <w:rFonts w:ascii="Calibri" w:eastAsia="Times New Roman" w:hAnsi="Calibri" w:cs="Calibri"/>
                <w:b/>
                <w:bCs/>
                <w:lang w:eastAsia="hu-HU"/>
              </w:rPr>
              <w:t>73.750</w:t>
            </w:r>
          </w:p>
        </w:tc>
        <w:tc>
          <w:tcPr>
            <w:tcW w:w="1559" w:type="dxa"/>
            <w:tcBorders>
              <w:top w:val="nil"/>
              <w:left w:val="single" w:sz="12" w:space="0" w:color="auto"/>
              <w:bottom w:val="single" w:sz="12" w:space="0" w:color="auto"/>
              <w:right w:val="single" w:sz="12" w:space="0" w:color="auto"/>
            </w:tcBorders>
            <w:vAlign w:val="center"/>
          </w:tcPr>
          <w:p w14:paraId="7DB066B3" w14:textId="6D8264C5"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163.000</w:t>
            </w:r>
          </w:p>
        </w:tc>
        <w:tc>
          <w:tcPr>
            <w:tcW w:w="1294" w:type="dxa"/>
            <w:tcBorders>
              <w:top w:val="nil"/>
              <w:left w:val="single" w:sz="12" w:space="0" w:color="auto"/>
              <w:bottom w:val="single" w:sz="12" w:space="0" w:color="auto"/>
              <w:right w:val="single" w:sz="12" w:space="0" w:color="auto"/>
            </w:tcBorders>
            <w:vAlign w:val="center"/>
          </w:tcPr>
          <w:p w14:paraId="7360E679" w14:textId="7F9DB68C" w:rsidR="005F219B" w:rsidRPr="00102D4B" w:rsidRDefault="00A5651D" w:rsidP="00B11FB1">
            <w:pPr>
              <w:autoSpaceDE w:val="0"/>
              <w:autoSpaceDN w:val="0"/>
              <w:adjustRightInd w:val="0"/>
              <w:jc w:val="right"/>
              <w:rPr>
                <w:rFonts w:ascii="Calibri" w:eastAsia="Times New Roman" w:hAnsi="Calibri" w:cs="Calibri"/>
                <w:b/>
                <w:bCs/>
                <w:highlight w:val="yellow"/>
                <w:lang w:eastAsia="hu-HU"/>
              </w:rPr>
            </w:pPr>
            <w:r w:rsidRPr="00A5651D">
              <w:rPr>
                <w:rFonts w:ascii="Calibri" w:eastAsia="Times New Roman" w:hAnsi="Calibri" w:cs="Calibri"/>
                <w:b/>
                <w:bCs/>
                <w:lang w:eastAsia="hu-HU"/>
              </w:rPr>
              <w:t>152.000</w:t>
            </w:r>
          </w:p>
        </w:tc>
        <w:tc>
          <w:tcPr>
            <w:tcW w:w="1541" w:type="dxa"/>
            <w:tcBorders>
              <w:top w:val="nil"/>
              <w:left w:val="single" w:sz="12" w:space="0" w:color="auto"/>
              <w:bottom w:val="single" w:sz="12" w:space="0" w:color="auto"/>
              <w:right w:val="single" w:sz="12" w:space="0" w:color="auto"/>
            </w:tcBorders>
            <w:vAlign w:val="center"/>
          </w:tcPr>
          <w:p w14:paraId="67769D20" w14:textId="0BD4B146" w:rsidR="005F219B" w:rsidRPr="00102D4B" w:rsidRDefault="00613F78" w:rsidP="00B11FB1">
            <w:pPr>
              <w:autoSpaceDE w:val="0"/>
              <w:autoSpaceDN w:val="0"/>
              <w:adjustRightInd w:val="0"/>
              <w:jc w:val="right"/>
              <w:rPr>
                <w:rFonts w:ascii="Calibri" w:eastAsia="Times New Roman" w:hAnsi="Calibri" w:cs="Calibri"/>
                <w:b/>
                <w:bCs/>
                <w:highlight w:val="yellow"/>
                <w:lang w:eastAsia="hu-HU"/>
              </w:rPr>
            </w:pPr>
            <w:r>
              <w:rPr>
                <w:rFonts w:ascii="Calibri" w:eastAsia="Times New Roman" w:hAnsi="Calibri" w:cs="Calibri"/>
                <w:b/>
                <w:bCs/>
                <w:lang w:eastAsia="hu-HU"/>
              </w:rPr>
              <w:t>141.000</w:t>
            </w:r>
          </w:p>
        </w:tc>
      </w:tr>
      <w:tr w:rsidR="005F219B" w:rsidRPr="00102D4B" w14:paraId="0175B5BE" w14:textId="77777777" w:rsidTr="00B11FB1">
        <w:trPr>
          <w:trHeight w:val="258"/>
        </w:trPr>
        <w:tc>
          <w:tcPr>
            <w:tcW w:w="2370" w:type="dxa"/>
            <w:tcBorders>
              <w:top w:val="nil"/>
              <w:left w:val="single" w:sz="12" w:space="0" w:color="auto"/>
              <w:bottom w:val="single" w:sz="12" w:space="0" w:color="auto"/>
              <w:right w:val="single" w:sz="12" w:space="0" w:color="auto"/>
            </w:tcBorders>
            <w:hideMark/>
          </w:tcPr>
          <w:p w14:paraId="03CFF1B6"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Hitelből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5B788ACA"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11.</w:t>
            </w:r>
          </w:p>
        </w:tc>
        <w:tc>
          <w:tcPr>
            <w:tcW w:w="1418" w:type="dxa"/>
            <w:tcBorders>
              <w:top w:val="nil"/>
              <w:left w:val="single" w:sz="12" w:space="0" w:color="auto"/>
              <w:bottom w:val="single" w:sz="12" w:space="0" w:color="auto"/>
              <w:right w:val="single" w:sz="12" w:space="0" w:color="auto"/>
            </w:tcBorders>
            <w:vAlign w:val="center"/>
          </w:tcPr>
          <w:p w14:paraId="3A713FA6"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25A39C1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10A827E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1E10757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7876D27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108566B" w14:textId="77777777" w:rsidTr="00B11FB1">
        <w:trPr>
          <w:trHeight w:val="237"/>
        </w:trPr>
        <w:tc>
          <w:tcPr>
            <w:tcW w:w="2370" w:type="dxa"/>
            <w:tcBorders>
              <w:top w:val="nil"/>
              <w:left w:val="single" w:sz="12" w:space="0" w:color="auto"/>
              <w:bottom w:val="single" w:sz="12" w:space="0" w:color="auto"/>
              <w:right w:val="single" w:sz="12" w:space="0" w:color="auto"/>
            </w:tcBorders>
            <w:hideMark/>
          </w:tcPr>
          <w:p w14:paraId="1BC9F3A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Kölcsönből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2D94CE92"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12.</w:t>
            </w:r>
          </w:p>
        </w:tc>
        <w:tc>
          <w:tcPr>
            <w:tcW w:w="1418" w:type="dxa"/>
            <w:tcBorders>
              <w:top w:val="nil"/>
              <w:left w:val="single" w:sz="12" w:space="0" w:color="auto"/>
              <w:bottom w:val="single" w:sz="12" w:space="0" w:color="auto"/>
              <w:right w:val="single" w:sz="12" w:space="0" w:color="auto"/>
            </w:tcBorders>
            <w:vAlign w:val="center"/>
          </w:tcPr>
          <w:p w14:paraId="40C57CE9"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7355CBD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3D7B2EA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39B8EA2C"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05FC745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1C806516" w14:textId="77777777" w:rsidTr="00B11FB1">
        <w:trPr>
          <w:trHeight w:val="325"/>
        </w:trPr>
        <w:tc>
          <w:tcPr>
            <w:tcW w:w="2370" w:type="dxa"/>
            <w:tcBorders>
              <w:top w:val="nil"/>
              <w:left w:val="single" w:sz="12" w:space="0" w:color="auto"/>
              <w:bottom w:val="single" w:sz="12" w:space="0" w:color="auto"/>
              <w:right w:val="single" w:sz="12" w:space="0" w:color="auto"/>
            </w:tcBorders>
            <w:hideMark/>
          </w:tcPr>
          <w:p w14:paraId="77E829C6"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Hitelviszonyt megtestesítő értékpapírból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2097882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13.</w:t>
            </w:r>
          </w:p>
        </w:tc>
        <w:tc>
          <w:tcPr>
            <w:tcW w:w="1418" w:type="dxa"/>
            <w:tcBorders>
              <w:top w:val="nil"/>
              <w:left w:val="single" w:sz="12" w:space="0" w:color="auto"/>
              <w:bottom w:val="single" w:sz="12" w:space="0" w:color="auto"/>
              <w:right w:val="single" w:sz="12" w:space="0" w:color="auto"/>
            </w:tcBorders>
            <w:vAlign w:val="center"/>
          </w:tcPr>
          <w:p w14:paraId="704EA69D"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145AD790"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7C0C72F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04A39520"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129C980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FD217EB" w14:textId="77777777" w:rsidTr="00B11FB1">
        <w:trPr>
          <w:trHeight w:val="225"/>
        </w:trPr>
        <w:tc>
          <w:tcPr>
            <w:tcW w:w="2370" w:type="dxa"/>
            <w:tcBorders>
              <w:top w:val="nil"/>
              <w:left w:val="single" w:sz="12" w:space="0" w:color="auto"/>
              <w:bottom w:val="single" w:sz="12" w:space="0" w:color="auto"/>
              <w:right w:val="single" w:sz="12" w:space="0" w:color="auto"/>
            </w:tcBorders>
            <w:hideMark/>
          </w:tcPr>
          <w:p w14:paraId="04B2C71A"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Adott váltóból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598CD63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14.</w:t>
            </w:r>
          </w:p>
        </w:tc>
        <w:tc>
          <w:tcPr>
            <w:tcW w:w="1418" w:type="dxa"/>
            <w:tcBorders>
              <w:top w:val="nil"/>
              <w:left w:val="single" w:sz="12" w:space="0" w:color="auto"/>
              <w:bottom w:val="single" w:sz="12" w:space="0" w:color="auto"/>
              <w:right w:val="single" w:sz="12" w:space="0" w:color="auto"/>
            </w:tcBorders>
            <w:vAlign w:val="center"/>
          </w:tcPr>
          <w:p w14:paraId="0B029E14"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7E770B2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37F4BA1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429461E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517D527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68CC8358" w14:textId="77777777" w:rsidTr="00B11FB1">
        <w:trPr>
          <w:trHeight w:val="269"/>
        </w:trPr>
        <w:tc>
          <w:tcPr>
            <w:tcW w:w="2370" w:type="dxa"/>
            <w:tcBorders>
              <w:top w:val="nil"/>
              <w:left w:val="single" w:sz="12" w:space="0" w:color="auto"/>
              <w:bottom w:val="single" w:sz="12" w:space="0" w:color="auto"/>
              <w:right w:val="single" w:sz="12" w:space="0" w:color="auto"/>
            </w:tcBorders>
            <w:hideMark/>
          </w:tcPr>
          <w:p w14:paraId="49EC670A"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Pénzügyi lízingből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0D39CE37"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15.</w:t>
            </w:r>
          </w:p>
        </w:tc>
        <w:tc>
          <w:tcPr>
            <w:tcW w:w="1418" w:type="dxa"/>
            <w:tcBorders>
              <w:top w:val="nil"/>
              <w:left w:val="single" w:sz="12" w:space="0" w:color="auto"/>
              <w:bottom w:val="single" w:sz="12" w:space="0" w:color="auto"/>
              <w:right w:val="single" w:sz="12" w:space="0" w:color="auto"/>
            </w:tcBorders>
            <w:vAlign w:val="center"/>
            <w:hideMark/>
          </w:tcPr>
          <w:p w14:paraId="7DA8D6D0"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181.079</w:t>
            </w:r>
          </w:p>
        </w:tc>
        <w:tc>
          <w:tcPr>
            <w:tcW w:w="1559" w:type="dxa"/>
            <w:tcBorders>
              <w:top w:val="nil"/>
              <w:left w:val="single" w:sz="12" w:space="0" w:color="auto"/>
              <w:bottom w:val="single" w:sz="12" w:space="0" w:color="auto"/>
              <w:right w:val="single" w:sz="12" w:space="0" w:color="auto"/>
            </w:tcBorders>
            <w:vAlign w:val="center"/>
          </w:tcPr>
          <w:p w14:paraId="5145EAAA" w14:textId="663AC750" w:rsidR="005F219B" w:rsidRPr="00102D4B" w:rsidRDefault="00A63A59" w:rsidP="00B11FB1">
            <w:pPr>
              <w:autoSpaceDE w:val="0"/>
              <w:autoSpaceDN w:val="0"/>
              <w:adjustRightInd w:val="0"/>
              <w:jc w:val="right"/>
              <w:rPr>
                <w:rFonts w:ascii="Calibri" w:eastAsia="Times New Roman" w:hAnsi="Calibri" w:cs="Calibri"/>
                <w:highlight w:val="yellow"/>
                <w:lang w:eastAsia="hu-HU"/>
              </w:rPr>
            </w:pPr>
            <w:r>
              <w:rPr>
                <w:rFonts w:ascii="Calibri" w:eastAsia="Times New Roman" w:hAnsi="Calibri" w:cs="Calibri"/>
                <w:lang w:eastAsia="hu-HU"/>
              </w:rPr>
              <w:t>173.750</w:t>
            </w:r>
          </w:p>
        </w:tc>
        <w:tc>
          <w:tcPr>
            <w:tcW w:w="1559" w:type="dxa"/>
            <w:tcBorders>
              <w:top w:val="nil"/>
              <w:left w:val="single" w:sz="12" w:space="0" w:color="auto"/>
              <w:bottom w:val="single" w:sz="12" w:space="0" w:color="auto"/>
              <w:right w:val="single" w:sz="12" w:space="0" w:color="auto"/>
            </w:tcBorders>
            <w:vAlign w:val="center"/>
          </w:tcPr>
          <w:p w14:paraId="02485467" w14:textId="611D7CA5" w:rsidR="005F219B" w:rsidRPr="00102D4B" w:rsidRDefault="00973676"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163.000</w:t>
            </w:r>
          </w:p>
        </w:tc>
        <w:tc>
          <w:tcPr>
            <w:tcW w:w="1294" w:type="dxa"/>
            <w:tcBorders>
              <w:top w:val="nil"/>
              <w:left w:val="single" w:sz="12" w:space="0" w:color="auto"/>
              <w:bottom w:val="single" w:sz="12" w:space="0" w:color="auto"/>
              <w:right w:val="single" w:sz="12" w:space="0" w:color="auto"/>
            </w:tcBorders>
            <w:vAlign w:val="center"/>
          </w:tcPr>
          <w:p w14:paraId="2BDAA253" w14:textId="20A26275" w:rsidR="005F219B" w:rsidRPr="00102D4B" w:rsidRDefault="00A5651D" w:rsidP="00B11FB1">
            <w:pPr>
              <w:autoSpaceDE w:val="0"/>
              <w:autoSpaceDN w:val="0"/>
              <w:adjustRightInd w:val="0"/>
              <w:jc w:val="right"/>
              <w:rPr>
                <w:rFonts w:ascii="Calibri" w:eastAsia="Times New Roman" w:hAnsi="Calibri" w:cs="Calibri"/>
                <w:highlight w:val="yellow"/>
                <w:lang w:eastAsia="hu-HU"/>
              </w:rPr>
            </w:pPr>
            <w:r w:rsidRPr="00A5651D">
              <w:rPr>
                <w:rFonts w:ascii="Calibri" w:eastAsia="Times New Roman" w:hAnsi="Calibri" w:cs="Calibri"/>
                <w:lang w:eastAsia="hu-HU"/>
              </w:rPr>
              <w:t>152.000</w:t>
            </w:r>
          </w:p>
        </w:tc>
        <w:tc>
          <w:tcPr>
            <w:tcW w:w="1541" w:type="dxa"/>
            <w:tcBorders>
              <w:top w:val="nil"/>
              <w:left w:val="single" w:sz="12" w:space="0" w:color="auto"/>
              <w:bottom w:val="single" w:sz="12" w:space="0" w:color="auto"/>
              <w:right w:val="single" w:sz="12" w:space="0" w:color="auto"/>
            </w:tcBorders>
            <w:vAlign w:val="center"/>
          </w:tcPr>
          <w:p w14:paraId="7D9218C0" w14:textId="534B27FA" w:rsidR="005F219B" w:rsidRPr="00102D4B" w:rsidRDefault="00613F78"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141.000</w:t>
            </w:r>
          </w:p>
        </w:tc>
      </w:tr>
      <w:tr w:rsidR="005F219B" w:rsidRPr="00102D4B" w14:paraId="4A36AA23" w14:textId="77777777" w:rsidTr="00B11FB1">
        <w:trPr>
          <w:trHeight w:val="217"/>
        </w:trPr>
        <w:tc>
          <w:tcPr>
            <w:tcW w:w="2370" w:type="dxa"/>
            <w:tcBorders>
              <w:top w:val="nil"/>
              <w:left w:val="single" w:sz="12" w:space="0" w:color="auto"/>
              <w:bottom w:val="single" w:sz="12" w:space="0" w:color="auto"/>
              <w:right w:val="single" w:sz="12" w:space="0" w:color="auto"/>
            </w:tcBorders>
            <w:hideMark/>
          </w:tcPr>
          <w:p w14:paraId="08D7C214"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 Halasztott fizetés, részletfizetés fizetési kötelezettsége</w:t>
            </w:r>
          </w:p>
        </w:tc>
        <w:tc>
          <w:tcPr>
            <w:tcW w:w="425" w:type="dxa"/>
            <w:tcBorders>
              <w:top w:val="single" w:sz="12" w:space="0" w:color="auto"/>
              <w:left w:val="single" w:sz="12" w:space="0" w:color="auto"/>
              <w:bottom w:val="single" w:sz="12" w:space="0" w:color="auto"/>
              <w:right w:val="single" w:sz="12" w:space="0" w:color="auto"/>
            </w:tcBorders>
            <w:hideMark/>
          </w:tcPr>
          <w:p w14:paraId="583D3D73"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16.</w:t>
            </w:r>
          </w:p>
        </w:tc>
        <w:tc>
          <w:tcPr>
            <w:tcW w:w="1418" w:type="dxa"/>
            <w:tcBorders>
              <w:top w:val="nil"/>
              <w:left w:val="single" w:sz="12" w:space="0" w:color="auto"/>
              <w:bottom w:val="single" w:sz="12" w:space="0" w:color="auto"/>
              <w:right w:val="single" w:sz="12" w:space="0" w:color="auto"/>
            </w:tcBorders>
            <w:vAlign w:val="center"/>
          </w:tcPr>
          <w:p w14:paraId="406B49DB"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nil"/>
              <w:left w:val="single" w:sz="12" w:space="0" w:color="auto"/>
              <w:bottom w:val="single" w:sz="12" w:space="0" w:color="auto"/>
              <w:right w:val="single" w:sz="12" w:space="0" w:color="auto"/>
            </w:tcBorders>
            <w:vAlign w:val="center"/>
          </w:tcPr>
          <w:p w14:paraId="6EFD31A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nil"/>
              <w:left w:val="single" w:sz="12" w:space="0" w:color="auto"/>
              <w:bottom w:val="single" w:sz="12" w:space="0" w:color="auto"/>
              <w:right w:val="single" w:sz="12" w:space="0" w:color="auto"/>
            </w:tcBorders>
            <w:vAlign w:val="center"/>
          </w:tcPr>
          <w:p w14:paraId="0267688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nil"/>
              <w:left w:val="single" w:sz="12" w:space="0" w:color="auto"/>
              <w:bottom w:val="single" w:sz="12" w:space="0" w:color="auto"/>
              <w:right w:val="single" w:sz="12" w:space="0" w:color="auto"/>
            </w:tcBorders>
            <w:vAlign w:val="center"/>
          </w:tcPr>
          <w:p w14:paraId="5421E32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nil"/>
              <w:left w:val="single" w:sz="12" w:space="0" w:color="auto"/>
              <w:bottom w:val="single" w:sz="12" w:space="0" w:color="auto"/>
              <w:right w:val="single" w:sz="12" w:space="0" w:color="auto"/>
            </w:tcBorders>
            <w:vAlign w:val="center"/>
          </w:tcPr>
          <w:p w14:paraId="331510E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BA231FB" w14:textId="77777777" w:rsidTr="00B11FB1">
        <w:trPr>
          <w:trHeight w:val="526"/>
        </w:trPr>
        <w:tc>
          <w:tcPr>
            <w:tcW w:w="2370" w:type="dxa"/>
            <w:tcBorders>
              <w:top w:val="single" w:sz="12" w:space="0" w:color="auto"/>
              <w:left w:val="single" w:sz="12" w:space="0" w:color="auto"/>
              <w:bottom w:val="single" w:sz="12" w:space="0" w:color="auto"/>
              <w:right w:val="single" w:sz="12" w:space="0" w:color="auto"/>
            </w:tcBorders>
            <w:hideMark/>
          </w:tcPr>
          <w:p w14:paraId="2E29E558"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Szerződésben kikötött visszavásárlási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185038A3"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17.</w:t>
            </w:r>
          </w:p>
        </w:tc>
        <w:tc>
          <w:tcPr>
            <w:tcW w:w="1418" w:type="dxa"/>
            <w:tcBorders>
              <w:top w:val="single" w:sz="12" w:space="0" w:color="auto"/>
              <w:left w:val="single" w:sz="12" w:space="0" w:color="auto"/>
              <w:bottom w:val="single" w:sz="12" w:space="0" w:color="auto"/>
              <w:right w:val="single" w:sz="12" w:space="0" w:color="auto"/>
            </w:tcBorders>
            <w:vAlign w:val="center"/>
          </w:tcPr>
          <w:p w14:paraId="58998C9F"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15B48D9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AA803C3"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2AA534F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1EEED65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4FD17705" w14:textId="77777777" w:rsidTr="00B11FB1">
        <w:trPr>
          <w:trHeight w:val="487"/>
        </w:trPr>
        <w:tc>
          <w:tcPr>
            <w:tcW w:w="2370" w:type="dxa"/>
            <w:tcBorders>
              <w:top w:val="single" w:sz="12" w:space="0" w:color="auto"/>
              <w:left w:val="single" w:sz="12" w:space="0" w:color="auto"/>
              <w:bottom w:val="single" w:sz="12" w:space="0" w:color="auto"/>
              <w:right w:val="single" w:sz="12" w:space="0" w:color="auto"/>
            </w:tcBorders>
            <w:hideMark/>
          </w:tcPr>
          <w:p w14:paraId="28644A9E"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 xml:space="preserve">Kezesség-, és garanciavállalásból </w:t>
            </w:r>
            <w:r w:rsidRPr="006E141F">
              <w:rPr>
                <w:rFonts w:ascii="Calibri" w:eastAsia="Times New Roman" w:hAnsi="Calibri" w:cs="Calibri"/>
                <w:lang w:eastAsia="hu-HU"/>
              </w:rPr>
              <w:lastRenderedPageBreak/>
              <w:t>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2A8F607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lastRenderedPageBreak/>
              <w:t>18.</w:t>
            </w:r>
          </w:p>
        </w:tc>
        <w:tc>
          <w:tcPr>
            <w:tcW w:w="1418" w:type="dxa"/>
            <w:tcBorders>
              <w:top w:val="single" w:sz="12" w:space="0" w:color="auto"/>
              <w:left w:val="single" w:sz="12" w:space="0" w:color="auto"/>
              <w:bottom w:val="single" w:sz="12" w:space="0" w:color="auto"/>
              <w:right w:val="single" w:sz="12" w:space="0" w:color="auto"/>
            </w:tcBorders>
            <w:vAlign w:val="center"/>
          </w:tcPr>
          <w:p w14:paraId="5974C9F6"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7074D18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C984A1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095E566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03257A4C"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516FD113" w14:textId="77777777" w:rsidTr="00B11FB1">
        <w:trPr>
          <w:trHeight w:val="821"/>
        </w:trPr>
        <w:tc>
          <w:tcPr>
            <w:tcW w:w="2370" w:type="dxa"/>
            <w:tcBorders>
              <w:top w:val="single" w:sz="12" w:space="0" w:color="auto"/>
              <w:left w:val="single" w:sz="12" w:space="0" w:color="auto"/>
              <w:bottom w:val="single" w:sz="12" w:space="0" w:color="auto"/>
              <w:right w:val="single" w:sz="12" w:space="0" w:color="auto"/>
            </w:tcBorders>
            <w:hideMark/>
          </w:tcPr>
          <w:p w14:paraId="31CFEA9D" w14:textId="77777777" w:rsidR="005F219B" w:rsidRPr="006E141F" w:rsidRDefault="005F219B" w:rsidP="00B11FB1">
            <w:pPr>
              <w:rPr>
                <w:rFonts w:ascii="Calibri" w:eastAsia="Times New Roman" w:hAnsi="Calibri" w:cs="Calibri"/>
                <w:b/>
                <w:lang w:eastAsia="hu-HU"/>
              </w:rPr>
            </w:pPr>
            <w:r w:rsidRPr="006E141F">
              <w:rPr>
                <w:rFonts w:ascii="Calibri" w:eastAsia="Times New Roman" w:hAnsi="Calibri" w:cs="Calibri"/>
                <w:b/>
                <w:lang w:eastAsia="hu-HU"/>
              </w:rPr>
              <w:t>Tárgyévben keletkezett, illetve keletkező, tárgyévet terhelő fizetési kötelezettség (20+...+27)</w:t>
            </w:r>
          </w:p>
        </w:tc>
        <w:tc>
          <w:tcPr>
            <w:tcW w:w="425" w:type="dxa"/>
            <w:tcBorders>
              <w:top w:val="single" w:sz="12" w:space="0" w:color="auto"/>
              <w:left w:val="single" w:sz="12" w:space="0" w:color="auto"/>
              <w:bottom w:val="single" w:sz="12" w:space="0" w:color="auto"/>
              <w:right w:val="single" w:sz="12" w:space="0" w:color="auto"/>
            </w:tcBorders>
            <w:hideMark/>
          </w:tcPr>
          <w:p w14:paraId="106853D1" w14:textId="77777777" w:rsidR="005F219B" w:rsidRPr="006E141F" w:rsidRDefault="005F219B" w:rsidP="00B11FB1">
            <w:pPr>
              <w:jc w:val="right"/>
              <w:rPr>
                <w:rFonts w:ascii="Calibri" w:eastAsia="Times New Roman" w:hAnsi="Calibri" w:cs="Calibri"/>
                <w:b/>
                <w:lang w:eastAsia="hu-HU"/>
              </w:rPr>
            </w:pPr>
            <w:r w:rsidRPr="006E141F">
              <w:rPr>
                <w:rFonts w:ascii="Calibri" w:eastAsia="Times New Roman" w:hAnsi="Calibri" w:cs="Calibri"/>
                <w:b/>
                <w:lang w:eastAsia="hu-HU"/>
              </w:rPr>
              <w:t>19.</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0D64370B" w14:textId="77777777" w:rsidR="005F219B" w:rsidRPr="00762046" w:rsidRDefault="005F219B" w:rsidP="00B11FB1">
            <w:pPr>
              <w:jc w:val="right"/>
              <w:rPr>
                <w:rFonts w:ascii="Calibri" w:eastAsia="Times New Roman" w:hAnsi="Calibri" w:cs="Calibri"/>
                <w:b/>
                <w:lang w:eastAsia="hu-HU"/>
              </w:rPr>
            </w:pPr>
            <w:r w:rsidRPr="00762046">
              <w:rPr>
                <w:rFonts w:ascii="Calibri" w:eastAsia="Times New Roman" w:hAnsi="Calibri" w:cs="Calibri"/>
                <w:b/>
                <w:lang w:eastAsia="hu-HU"/>
              </w:rPr>
              <w:t>50.000</w:t>
            </w:r>
          </w:p>
        </w:tc>
        <w:tc>
          <w:tcPr>
            <w:tcW w:w="1559" w:type="dxa"/>
            <w:tcBorders>
              <w:top w:val="single" w:sz="12" w:space="0" w:color="auto"/>
              <w:left w:val="single" w:sz="12" w:space="0" w:color="auto"/>
              <w:bottom w:val="single" w:sz="12" w:space="0" w:color="auto"/>
              <w:right w:val="single" w:sz="12" w:space="0" w:color="auto"/>
            </w:tcBorders>
            <w:vAlign w:val="center"/>
          </w:tcPr>
          <w:p w14:paraId="58A06AB9" w14:textId="77777777" w:rsidR="005F219B" w:rsidRPr="00102D4B" w:rsidRDefault="005F219B" w:rsidP="00B11FB1">
            <w:pPr>
              <w:jc w:val="right"/>
              <w:rPr>
                <w:rFonts w:ascii="Calibri" w:eastAsia="Times New Roman" w:hAnsi="Calibri" w:cs="Calibri"/>
                <w:b/>
                <w:highlight w:val="yellow"/>
                <w:lang w:eastAsia="hu-HU"/>
              </w:rPr>
            </w:pPr>
            <w:r w:rsidRPr="00A63A59">
              <w:rPr>
                <w:rFonts w:ascii="Calibri" w:eastAsia="Times New Roman" w:hAnsi="Calibri" w:cs="Calibri"/>
                <w:b/>
                <w:lang w:eastAsia="hu-HU"/>
              </w:rPr>
              <w:t>100.000</w:t>
            </w:r>
          </w:p>
        </w:tc>
        <w:tc>
          <w:tcPr>
            <w:tcW w:w="1559" w:type="dxa"/>
            <w:tcBorders>
              <w:top w:val="single" w:sz="12" w:space="0" w:color="auto"/>
              <w:left w:val="single" w:sz="12" w:space="0" w:color="auto"/>
              <w:bottom w:val="single" w:sz="12" w:space="0" w:color="auto"/>
              <w:right w:val="single" w:sz="12" w:space="0" w:color="auto"/>
            </w:tcBorders>
            <w:vAlign w:val="center"/>
          </w:tcPr>
          <w:p w14:paraId="1D2B3139" w14:textId="77777777" w:rsidR="005F219B" w:rsidRPr="00102D4B" w:rsidRDefault="005F219B" w:rsidP="00B11FB1">
            <w:pPr>
              <w:jc w:val="right"/>
              <w:rPr>
                <w:rFonts w:ascii="Calibri" w:eastAsia="Times New Roman" w:hAnsi="Calibri" w:cs="Calibri"/>
                <w:b/>
                <w:highlight w:val="yellow"/>
                <w:lang w:eastAsia="hu-HU"/>
              </w:rPr>
            </w:pPr>
            <w:r w:rsidRPr="00973676">
              <w:rPr>
                <w:rFonts w:ascii="Calibri" w:eastAsia="Times New Roman" w:hAnsi="Calibri" w:cs="Calibri"/>
                <w:b/>
                <w:lang w:eastAsia="hu-HU"/>
              </w:rPr>
              <w:t>100.000</w:t>
            </w:r>
          </w:p>
        </w:tc>
        <w:tc>
          <w:tcPr>
            <w:tcW w:w="1294" w:type="dxa"/>
            <w:tcBorders>
              <w:top w:val="single" w:sz="12" w:space="0" w:color="auto"/>
              <w:left w:val="single" w:sz="12" w:space="0" w:color="auto"/>
              <w:bottom w:val="single" w:sz="12" w:space="0" w:color="auto"/>
              <w:right w:val="single" w:sz="12" w:space="0" w:color="auto"/>
            </w:tcBorders>
            <w:vAlign w:val="center"/>
          </w:tcPr>
          <w:p w14:paraId="1D0C0E68" w14:textId="77777777" w:rsidR="005F219B" w:rsidRPr="00102D4B" w:rsidRDefault="005F219B" w:rsidP="00B11FB1">
            <w:pPr>
              <w:jc w:val="right"/>
              <w:rPr>
                <w:rFonts w:ascii="Calibri" w:eastAsia="Times New Roman" w:hAnsi="Calibri" w:cs="Calibri"/>
                <w:b/>
                <w:highlight w:val="yellow"/>
                <w:lang w:eastAsia="hu-HU"/>
              </w:rPr>
            </w:pPr>
            <w:r w:rsidRPr="00A5651D">
              <w:rPr>
                <w:rFonts w:ascii="Calibri" w:eastAsia="Times New Roman" w:hAnsi="Calibri" w:cs="Calibri"/>
                <w:b/>
                <w:lang w:eastAsia="hu-HU"/>
              </w:rPr>
              <w:t>100.000</w:t>
            </w:r>
          </w:p>
        </w:tc>
        <w:tc>
          <w:tcPr>
            <w:tcW w:w="1541" w:type="dxa"/>
            <w:tcBorders>
              <w:top w:val="single" w:sz="12" w:space="0" w:color="auto"/>
              <w:left w:val="single" w:sz="12" w:space="0" w:color="auto"/>
              <w:bottom w:val="single" w:sz="12" w:space="0" w:color="auto"/>
              <w:right w:val="single" w:sz="12" w:space="0" w:color="auto"/>
            </w:tcBorders>
            <w:vAlign w:val="center"/>
          </w:tcPr>
          <w:p w14:paraId="7291762F" w14:textId="77777777" w:rsidR="005F219B" w:rsidRPr="00102D4B" w:rsidRDefault="005F219B" w:rsidP="00B11FB1">
            <w:pPr>
              <w:jc w:val="right"/>
              <w:rPr>
                <w:rFonts w:ascii="Calibri" w:eastAsia="Times New Roman" w:hAnsi="Calibri" w:cs="Calibri"/>
                <w:b/>
                <w:highlight w:val="yellow"/>
                <w:lang w:eastAsia="hu-HU"/>
              </w:rPr>
            </w:pPr>
            <w:r w:rsidRPr="00613F78">
              <w:rPr>
                <w:rFonts w:ascii="Calibri" w:eastAsia="Times New Roman" w:hAnsi="Calibri" w:cs="Calibri"/>
                <w:b/>
                <w:lang w:eastAsia="hu-HU"/>
              </w:rPr>
              <w:t>34.625</w:t>
            </w:r>
          </w:p>
        </w:tc>
      </w:tr>
      <w:tr w:rsidR="005F219B" w:rsidRPr="00102D4B" w14:paraId="07B97162" w14:textId="77777777" w:rsidTr="00B11FB1">
        <w:trPr>
          <w:trHeight w:val="338"/>
        </w:trPr>
        <w:tc>
          <w:tcPr>
            <w:tcW w:w="2370" w:type="dxa"/>
            <w:tcBorders>
              <w:top w:val="single" w:sz="12" w:space="0" w:color="auto"/>
              <w:left w:val="single" w:sz="12" w:space="0" w:color="auto"/>
              <w:bottom w:val="single" w:sz="12" w:space="0" w:color="auto"/>
              <w:right w:val="single" w:sz="12" w:space="0" w:color="auto"/>
            </w:tcBorders>
            <w:hideMark/>
          </w:tcPr>
          <w:p w14:paraId="49B4A43D"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Hitelből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320D85F0"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20.</w:t>
            </w:r>
          </w:p>
        </w:tc>
        <w:tc>
          <w:tcPr>
            <w:tcW w:w="1418" w:type="dxa"/>
            <w:tcBorders>
              <w:top w:val="single" w:sz="12" w:space="0" w:color="auto"/>
              <w:left w:val="single" w:sz="12" w:space="0" w:color="auto"/>
              <w:bottom w:val="single" w:sz="12" w:space="0" w:color="auto"/>
              <w:right w:val="single" w:sz="12" w:space="0" w:color="auto"/>
            </w:tcBorders>
            <w:vAlign w:val="center"/>
          </w:tcPr>
          <w:p w14:paraId="4BD8107E"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3AFD967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2D82A4F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07FF0E4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5ED40B1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15EF4E66" w14:textId="77777777" w:rsidTr="00B11FB1">
        <w:trPr>
          <w:trHeight w:val="258"/>
        </w:trPr>
        <w:tc>
          <w:tcPr>
            <w:tcW w:w="2370" w:type="dxa"/>
            <w:tcBorders>
              <w:top w:val="single" w:sz="12" w:space="0" w:color="auto"/>
              <w:left w:val="single" w:sz="12" w:space="0" w:color="auto"/>
              <w:bottom w:val="single" w:sz="12" w:space="0" w:color="auto"/>
              <w:right w:val="single" w:sz="12" w:space="0" w:color="auto"/>
            </w:tcBorders>
            <w:hideMark/>
          </w:tcPr>
          <w:p w14:paraId="703F66C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Kölcsönből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4B5710F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21.</w:t>
            </w:r>
          </w:p>
        </w:tc>
        <w:tc>
          <w:tcPr>
            <w:tcW w:w="1418" w:type="dxa"/>
            <w:tcBorders>
              <w:top w:val="single" w:sz="12" w:space="0" w:color="auto"/>
              <w:left w:val="single" w:sz="12" w:space="0" w:color="auto"/>
              <w:bottom w:val="single" w:sz="12" w:space="0" w:color="auto"/>
              <w:right w:val="single" w:sz="12" w:space="0" w:color="auto"/>
            </w:tcBorders>
            <w:vAlign w:val="center"/>
          </w:tcPr>
          <w:p w14:paraId="66330648"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E84F297"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5D5B5D0D"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150D9F8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46ADD5C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7F5A90B6" w14:textId="77777777" w:rsidTr="00B11FB1">
        <w:trPr>
          <w:trHeight w:val="395"/>
        </w:trPr>
        <w:tc>
          <w:tcPr>
            <w:tcW w:w="2370" w:type="dxa"/>
            <w:tcBorders>
              <w:top w:val="single" w:sz="12" w:space="0" w:color="auto"/>
              <w:left w:val="single" w:sz="12" w:space="0" w:color="auto"/>
              <w:bottom w:val="single" w:sz="12" w:space="0" w:color="auto"/>
              <w:right w:val="single" w:sz="12" w:space="0" w:color="auto"/>
            </w:tcBorders>
            <w:hideMark/>
          </w:tcPr>
          <w:p w14:paraId="189F5262"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Hitelviszonyt megtestesítő értékpapírból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33283D56"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22.</w:t>
            </w:r>
          </w:p>
        </w:tc>
        <w:tc>
          <w:tcPr>
            <w:tcW w:w="1418" w:type="dxa"/>
            <w:tcBorders>
              <w:top w:val="single" w:sz="12" w:space="0" w:color="auto"/>
              <w:left w:val="single" w:sz="12" w:space="0" w:color="auto"/>
              <w:bottom w:val="single" w:sz="12" w:space="0" w:color="auto"/>
              <w:right w:val="single" w:sz="12" w:space="0" w:color="auto"/>
            </w:tcBorders>
            <w:vAlign w:val="center"/>
          </w:tcPr>
          <w:p w14:paraId="29C5EDE0"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294377D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1C59B8FE"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391AB71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50EF173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23AF13FC"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506EA05C"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Adott váltóból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3F0AC83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23.</w:t>
            </w:r>
          </w:p>
        </w:tc>
        <w:tc>
          <w:tcPr>
            <w:tcW w:w="1418" w:type="dxa"/>
            <w:tcBorders>
              <w:top w:val="single" w:sz="12" w:space="0" w:color="auto"/>
              <w:left w:val="single" w:sz="12" w:space="0" w:color="auto"/>
              <w:bottom w:val="single" w:sz="12" w:space="0" w:color="auto"/>
              <w:right w:val="single" w:sz="12" w:space="0" w:color="auto"/>
            </w:tcBorders>
            <w:vAlign w:val="center"/>
          </w:tcPr>
          <w:p w14:paraId="1BAF6A7B"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3394A044"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67D5114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740533BF"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069F2DDC"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37C34E86"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0E9E73D5"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Pénzügyi lízingből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6FCE5837"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24.</w:t>
            </w:r>
          </w:p>
        </w:tc>
        <w:tc>
          <w:tcPr>
            <w:tcW w:w="1418" w:type="dxa"/>
            <w:tcBorders>
              <w:top w:val="single" w:sz="12" w:space="0" w:color="auto"/>
              <w:left w:val="single" w:sz="12" w:space="0" w:color="auto"/>
              <w:bottom w:val="single" w:sz="12" w:space="0" w:color="auto"/>
              <w:right w:val="single" w:sz="12" w:space="0" w:color="auto"/>
            </w:tcBorders>
            <w:vAlign w:val="center"/>
          </w:tcPr>
          <w:p w14:paraId="5A1B2BC4"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5F6AECB9"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24084BF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6D57765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4F6383C7"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25130D1A" w14:textId="77777777" w:rsidTr="00B11FB1">
        <w:trPr>
          <w:trHeight w:val="269"/>
        </w:trPr>
        <w:tc>
          <w:tcPr>
            <w:tcW w:w="2370" w:type="dxa"/>
            <w:tcBorders>
              <w:top w:val="single" w:sz="12" w:space="0" w:color="auto"/>
              <w:left w:val="single" w:sz="12" w:space="0" w:color="auto"/>
              <w:bottom w:val="single" w:sz="12" w:space="0" w:color="auto"/>
              <w:right w:val="single" w:sz="12" w:space="0" w:color="auto"/>
            </w:tcBorders>
            <w:hideMark/>
          </w:tcPr>
          <w:p w14:paraId="5AA82D5D"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Halasztott fizetés, részletfizetés fizetési kötelezettsége</w:t>
            </w:r>
          </w:p>
        </w:tc>
        <w:tc>
          <w:tcPr>
            <w:tcW w:w="425" w:type="dxa"/>
            <w:tcBorders>
              <w:top w:val="single" w:sz="12" w:space="0" w:color="auto"/>
              <w:left w:val="single" w:sz="12" w:space="0" w:color="auto"/>
              <w:bottom w:val="single" w:sz="12" w:space="0" w:color="auto"/>
              <w:right w:val="single" w:sz="12" w:space="0" w:color="auto"/>
            </w:tcBorders>
            <w:hideMark/>
          </w:tcPr>
          <w:p w14:paraId="00E13BF4"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25.</w:t>
            </w:r>
          </w:p>
        </w:tc>
        <w:tc>
          <w:tcPr>
            <w:tcW w:w="1418" w:type="dxa"/>
            <w:tcBorders>
              <w:top w:val="single" w:sz="12" w:space="0" w:color="auto"/>
              <w:left w:val="single" w:sz="12" w:space="0" w:color="auto"/>
              <w:bottom w:val="single" w:sz="12" w:space="0" w:color="auto"/>
              <w:right w:val="single" w:sz="12" w:space="0" w:color="auto"/>
            </w:tcBorders>
            <w:vAlign w:val="center"/>
          </w:tcPr>
          <w:p w14:paraId="5BC5BA15" w14:textId="77777777" w:rsidR="005F219B" w:rsidRPr="00762046" w:rsidRDefault="005F219B" w:rsidP="00B11FB1">
            <w:pPr>
              <w:autoSpaceDE w:val="0"/>
              <w:autoSpaceDN w:val="0"/>
              <w:adjustRightInd w:val="0"/>
              <w:jc w:val="right"/>
              <w:rPr>
                <w:rFonts w:ascii="Calibri" w:eastAsia="Times New Roman" w:hAnsi="Calibri" w:cs="Calibri"/>
                <w:lang w:eastAsia="hu-HU"/>
              </w:rPr>
            </w:pPr>
            <w:r w:rsidRPr="00762046">
              <w:rPr>
                <w:rFonts w:ascii="Calibri" w:eastAsia="Times New Roman" w:hAnsi="Calibri" w:cs="Calibri"/>
                <w:lang w:eastAsia="hu-HU"/>
              </w:rPr>
              <w:t>50.000</w:t>
            </w:r>
          </w:p>
        </w:tc>
        <w:tc>
          <w:tcPr>
            <w:tcW w:w="1559" w:type="dxa"/>
            <w:tcBorders>
              <w:top w:val="single" w:sz="12" w:space="0" w:color="auto"/>
              <w:left w:val="single" w:sz="12" w:space="0" w:color="auto"/>
              <w:bottom w:val="single" w:sz="12" w:space="0" w:color="auto"/>
              <w:right w:val="single" w:sz="12" w:space="0" w:color="auto"/>
            </w:tcBorders>
            <w:vAlign w:val="center"/>
          </w:tcPr>
          <w:p w14:paraId="4B80AB8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A63A59">
              <w:rPr>
                <w:rFonts w:ascii="Calibri" w:eastAsia="Times New Roman" w:hAnsi="Calibri" w:cs="Calibri"/>
                <w:lang w:eastAsia="hu-HU"/>
              </w:rPr>
              <w:t>100.000</w:t>
            </w:r>
          </w:p>
        </w:tc>
        <w:tc>
          <w:tcPr>
            <w:tcW w:w="1559" w:type="dxa"/>
            <w:tcBorders>
              <w:top w:val="single" w:sz="12" w:space="0" w:color="auto"/>
              <w:left w:val="single" w:sz="12" w:space="0" w:color="auto"/>
              <w:bottom w:val="single" w:sz="12" w:space="0" w:color="auto"/>
              <w:right w:val="single" w:sz="12" w:space="0" w:color="auto"/>
            </w:tcBorders>
            <w:vAlign w:val="center"/>
          </w:tcPr>
          <w:p w14:paraId="2241D8BA"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973676">
              <w:rPr>
                <w:rFonts w:ascii="Calibri" w:eastAsia="Times New Roman" w:hAnsi="Calibri" w:cs="Calibri"/>
                <w:lang w:eastAsia="hu-HU"/>
              </w:rPr>
              <w:t>100.000</w:t>
            </w:r>
          </w:p>
        </w:tc>
        <w:tc>
          <w:tcPr>
            <w:tcW w:w="1294" w:type="dxa"/>
            <w:tcBorders>
              <w:top w:val="single" w:sz="12" w:space="0" w:color="auto"/>
              <w:left w:val="single" w:sz="12" w:space="0" w:color="auto"/>
              <w:bottom w:val="single" w:sz="12" w:space="0" w:color="auto"/>
              <w:right w:val="single" w:sz="12" w:space="0" w:color="auto"/>
            </w:tcBorders>
            <w:vAlign w:val="center"/>
          </w:tcPr>
          <w:p w14:paraId="53241A4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A5651D">
              <w:rPr>
                <w:rFonts w:ascii="Calibri" w:eastAsia="Times New Roman" w:hAnsi="Calibri" w:cs="Calibri"/>
                <w:lang w:eastAsia="hu-HU"/>
              </w:rPr>
              <w:t>100.000</w:t>
            </w:r>
          </w:p>
        </w:tc>
        <w:tc>
          <w:tcPr>
            <w:tcW w:w="1541" w:type="dxa"/>
            <w:tcBorders>
              <w:top w:val="single" w:sz="12" w:space="0" w:color="auto"/>
              <w:left w:val="single" w:sz="12" w:space="0" w:color="auto"/>
              <w:bottom w:val="single" w:sz="12" w:space="0" w:color="auto"/>
              <w:right w:val="single" w:sz="12" w:space="0" w:color="auto"/>
            </w:tcBorders>
            <w:vAlign w:val="center"/>
          </w:tcPr>
          <w:p w14:paraId="2B1022C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r w:rsidRPr="00613F78">
              <w:rPr>
                <w:rFonts w:ascii="Calibri" w:eastAsia="Times New Roman" w:hAnsi="Calibri" w:cs="Calibri"/>
                <w:lang w:eastAsia="hu-HU"/>
              </w:rPr>
              <w:t>34.625</w:t>
            </w:r>
          </w:p>
        </w:tc>
      </w:tr>
      <w:tr w:rsidR="005F219B" w:rsidRPr="00102D4B" w14:paraId="540634E5" w14:textId="77777777" w:rsidTr="00B11FB1">
        <w:trPr>
          <w:trHeight w:val="526"/>
        </w:trPr>
        <w:tc>
          <w:tcPr>
            <w:tcW w:w="2370" w:type="dxa"/>
            <w:tcBorders>
              <w:top w:val="single" w:sz="12" w:space="0" w:color="auto"/>
              <w:left w:val="single" w:sz="12" w:space="0" w:color="auto"/>
              <w:bottom w:val="single" w:sz="12" w:space="0" w:color="auto"/>
              <w:right w:val="single" w:sz="12" w:space="0" w:color="auto"/>
            </w:tcBorders>
            <w:hideMark/>
          </w:tcPr>
          <w:p w14:paraId="66EA6BFE"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Szerződésben kikötött visszavásárlási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4A3DEF67"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26.</w:t>
            </w:r>
          </w:p>
        </w:tc>
        <w:tc>
          <w:tcPr>
            <w:tcW w:w="1418" w:type="dxa"/>
            <w:tcBorders>
              <w:top w:val="single" w:sz="12" w:space="0" w:color="auto"/>
              <w:left w:val="single" w:sz="12" w:space="0" w:color="auto"/>
              <w:bottom w:val="single" w:sz="12" w:space="0" w:color="auto"/>
              <w:right w:val="single" w:sz="12" w:space="0" w:color="auto"/>
            </w:tcBorders>
            <w:vAlign w:val="center"/>
          </w:tcPr>
          <w:p w14:paraId="45160D1F" w14:textId="77777777" w:rsidR="005F219B" w:rsidRPr="00762046" w:rsidRDefault="005F219B" w:rsidP="00B11FB1">
            <w:pPr>
              <w:autoSpaceDE w:val="0"/>
              <w:autoSpaceDN w:val="0"/>
              <w:adjustRightInd w:val="0"/>
              <w:jc w:val="right"/>
              <w:rPr>
                <w:rFonts w:ascii="Calibri" w:eastAsia="Times New Roman" w:hAnsi="Calibri" w:cs="Calibri"/>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7A023BC5"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42BBE8C8"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3DDE1001"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0B18DDEB" w14:textId="77777777" w:rsidR="005F219B" w:rsidRPr="00102D4B" w:rsidRDefault="005F219B" w:rsidP="00B11FB1">
            <w:pPr>
              <w:autoSpaceDE w:val="0"/>
              <w:autoSpaceDN w:val="0"/>
              <w:adjustRightInd w:val="0"/>
              <w:jc w:val="right"/>
              <w:rPr>
                <w:rFonts w:ascii="Calibri" w:eastAsia="Times New Roman" w:hAnsi="Calibri" w:cs="Calibri"/>
                <w:highlight w:val="yellow"/>
                <w:lang w:eastAsia="hu-HU"/>
              </w:rPr>
            </w:pPr>
          </w:p>
        </w:tc>
      </w:tr>
      <w:tr w:rsidR="005F219B" w:rsidRPr="00102D4B" w14:paraId="24361491" w14:textId="77777777" w:rsidTr="00B11FB1">
        <w:trPr>
          <w:trHeight w:val="552"/>
        </w:trPr>
        <w:tc>
          <w:tcPr>
            <w:tcW w:w="2370" w:type="dxa"/>
            <w:tcBorders>
              <w:top w:val="single" w:sz="12" w:space="0" w:color="auto"/>
              <w:left w:val="single" w:sz="12" w:space="0" w:color="auto"/>
              <w:bottom w:val="single" w:sz="12" w:space="0" w:color="auto"/>
              <w:right w:val="single" w:sz="12" w:space="0" w:color="auto"/>
            </w:tcBorders>
            <w:hideMark/>
          </w:tcPr>
          <w:p w14:paraId="0D281BB2"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Kezesség-, és garanciavállalásból eredő fizetési kötelezettség</w:t>
            </w:r>
          </w:p>
        </w:tc>
        <w:tc>
          <w:tcPr>
            <w:tcW w:w="425" w:type="dxa"/>
            <w:tcBorders>
              <w:top w:val="single" w:sz="12" w:space="0" w:color="auto"/>
              <w:left w:val="single" w:sz="12" w:space="0" w:color="auto"/>
              <w:bottom w:val="single" w:sz="12" w:space="0" w:color="auto"/>
              <w:right w:val="single" w:sz="12" w:space="0" w:color="auto"/>
            </w:tcBorders>
            <w:hideMark/>
          </w:tcPr>
          <w:p w14:paraId="56BB41B9" w14:textId="77777777" w:rsidR="005F219B" w:rsidRPr="006E141F" w:rsidRDefault="005F219B" w:rsidP="00B11FB1">
            <w:pPr>
              <w:rPr>
                <w:rFonts w:ascii="Calibri" w:eastAsia="Times New Roman" w:hAnsi="Calibri" w:cs="Calibri"/>
                <w:lang w:eastAsia="hu-HU"/>
              </w:rPr>
            </w:pPr>
            <w:r w:rsidRPr="006E141F">
              <w:rPr>
                <w:rFonts w:ascii="Calibri" w:eastAsia="Times New Roman" w:hAnsi="Calibri" w:cs="Calibri"/>
                <w:lang w:eastAsia="hu-HU"/>
              </w:rPr>
              <w:t>27.</w:t>
            </w:r>
          </w:p>
        </w:tc>
        <w:tc>
          <w:tcPr>
            <w:tcW w:w="1418" w:type="dxa"/>
            <w:tcBorders>
              <w:top w:val="single" w:sz="12" w:space="0" w:color="auto"/>
              <w:left w:val="single" w:sz="12" w:space="0" w:color="auto"/>
              <w:bottom w:val="single" w:sz="12" w:space="0" w:color="auto"/>
              <w:right w:val="single" w:sz="12" w:space="0" w:color="auto"/>
            </w:tcBorders>
            <w:vAlign w:val="center"/>
          </w:tcPr>
          <w:p w14:paraId="68D529AD" w14:textId="77777777" w:rsidR="005F219B" w:rsidRPr="00762046" w:rsidRDefault="005F219B" w:rsidP="00B11FB1">
            <w:pPr>
              <w:autoSpaceDE w:val="0"/>
              <w:autoSpaceDN w:val="0"/>
              <w:adjustRightInd w:val="0"/>
              <w:jc w:val="right"/>
              <w:rPr>
                <w:rFonts w:ascii="Calibri" w:eastAsia="Times New Roman" w:hAnsi="Calibri" w:cs="Calibri"/>
                <w:b/>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54ACB906"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0142F998"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c>
          <w:tcPr>
            <w:tcW w:w="1294" w:type="dxa"/>
            <w:tcBorders>
              <w:top w:val="single" w:sz="12" w:space="0" w:color="auto"/>
              <w:left w:val="single" w:sz="12" w:space="0" w:color="auto"/>
              <w:bottom w:val="single" w:sz="12" w:space="0" w:color="auto"/>
              <w:right w:val="single" w:sz="12" w:space="0" w:color="auto"/>
            </w:tcBorders>
            <w:vAlign w:val="center"/>
          </w:tcPr>
          <w:p w14:paraId="016DEA9A"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c>
          <w:tcPr>
            <w:tcW w:w="1541" w:type="dxa"/>
            <w:tcBorders>
              <w:top w:val="single" w:sz="12" w:space="0" w:color="auto"/>
              <w:left w:val="single" w:sz="12" w:space="0" w:color="auto"/>
              <w:bottom w:val="single" w:sz="12" w:space="0" w:color="auto"/>
              <w:right w:val="single" w:sz="12" w:space="0" w:color="auto"/>
            </w:tcBorders>
            <w:vAlign w:val="center"/>
          </w:tcPr>
          <w:p w14:paraId="70CDDA21" w14:textId="77777777" w:rsidR="005F219B" w:rsidRPr="00102D4B" w:rsidRDefault="005F219B" w:rsidP="00B11FB1">
            <w:pPr>
              <w:autoSpaceDE w:val="0"/>
              <w:autoSpaceDN w:val="0"/>
              <w:adjustRightInd w:val="0"/>
              <w:jc w:val="right"/>
              <w:rPr>
                <w:rFonts w:ascii="Calibri" w:eastAsia="Times New Roman" w:hAnsi="Calibri" w:cs="Calibri"/>
                <w:b/>
                <w:highlight w:val="yellow"/>
                <w:lang w:eastAsia="hu-HU"/>
              </w:rPr>
            </w:pPr>
          </w:p>
        </w:tc>
      </w:tr>
      <w:tr w:rsidR="005F219B" w:rsidRPr="00102D4B" w14:paraId="0FF33BBF" w14:textId="77777777" w:rsidTr="00B11FB1">
        <w:trPr>
          <w:trHeight w:val="392"/>
        </w:trPr>
        <w:tc>
          <w:tcPr>
            <w:tcW w:w="2370" w:type="dxa"/>
            <w:tcBorders>
              <w:top w:val="single" w:sz="12" w:space="0" w:color="auto"/>
              <w:left w:val="single" w:sz="12" w:space="0" w:color="auto"/>
              <w:bottom w:val="single" w:sz="12" w:space="0" w:color="auto"/>
              <w:right w:val="single" w:sz="12" w:space="0" w:color="auto"/>
            </w:tcBorders>
            <w:hideMark/>
          </w:tcPr>
          <w:p w14:paraId="49BFD179"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Fizetési kötelezettség összesen (10+19)</w:t>
            </w:r>
          </w:p>
        </w:tc>
        <w:tc>
          <w:tcPr>
            <w:tcW w:w="425" w:type="dxa"/>
            <w:tcBorders>
              <w:top w:val="single" w:sz="12" w:space="0" w:color="auto"/>
              <w:left w:val="single" w:sz="12" w:space="0" w:color="auto"/>
              <w:bottom w:val="single" w:sz="12" w:space="0" w:color="auto"/>
              <w:right w:val="single" w:sz="12" w:space="0" w:color="auto"/>
            </w:tcBorders>
            <w:hideMark/>
          </w:tcPr>
          <w:p w14:paraId="5ED3DDC8"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28.</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00F01ECC" w14:textId="77777777" w:rsidR="005F219B" w:rsidRPr="00762046" w:rsidRDefault="005F219B" w:rsidP="00B11FB1">
            <w:pPr>
              <w:autoSpaceDE w:val="0"/>
              <w:autoSpaceDN w:val="0"/>
              <w:adjustRightInd w:val="0"/>
              <w:jc w:val="right"/>
              <w:rPr>
                <w:rFonts w:ascii="Calibri" w:eastAsia="Times New Roman" w:hAnsi="Calibri" w:cs="Calibri"/>
                <w:b/>
                <w:lang w:eastAsia="hu-HU"/>
              </w:rPr>
            </w:pPr>
            <w:r w:rsidRPr="00762046">
              <w:rPr>
                <w:rFonts w:ascii="Calibri" w:eastAsia="Times New Roman" w:hAnsi="Calibri" w:cs="Calibri"/>
                <w:b/>
                <w:lang w:eastAsia="hu-HU"/>
              </w:rPr>
              <w:t>231.079</w:t>
            </w:r>
          </w:p>
        </w:tc>
        <w:tc>
          <w:tcPr>
            <w:tcW w:w="1559" w:type="dxa"/>
            <w:tcBorders>
              <w:top w:val="single" w:sz="12" w:space="0" w:color="auto"/>
              <w:left w:val="single" w:sz="12" w:space="0" w:color="auto"/>
              <w:bottom w:val="single" w:sz="12" w:space="0" w:color="auto"/>
              <w:right w:val="single" w:sz="12" w:space="0" w:color="auto"/>
            </w:tcBorders>
            <w:vAlign w:val="center"/>
          </w:tcPr>
          <w:p w14:paraId="16DA231F" w14:textId="6D1481CB" w:rsidR="005F219B" w:rsidRPr="00102D4B" w:rsidRDefault="00A63A59" w:rsidP="00B11FB1">
            <w:pPr>
              <w:autoSpaceDE w:val="0"/>
              <w:autoSpaceDN w:val="0"/>
              <w:adjustRightInd w:val="0"/>
              <w:jc w:val="right"/>
              <w:rPr>
                <w:rFonts w:ascii="Calibri" w:eastAsia="Times New Roman" w:hAnsi="Calibri" w:cs="Calibri"/>
                <w:b/>
                <w:highlight w:val="yellow"/>
                <w:lang w:eastAsia="hu-HU"/>
              </w:rPr>
            </w:pPr>
            <w:r w:rsidRPr="00A63A59">
              <w:rPr>
                <w:rFonts w:ascii="Calibri" w:eastAsia="Times New Roman" w:hAnsi="Calibri" w:cs="Calibri"/>
                <w:b/>
                <w:lang w:eastAsia="hu-HU"/>
              </w:rPr>
              <w:t>273.750</w:t>
            </w:r>
          </w:p>
        </w:tc>
        <w:tc>
          <w:tcPr>
            <w:tcW w:w="1559" w:type="dxa"/>
            <w:tcBorders>
              <w:top w:val="single" w:sz="12" w:space="0" w:color="auto"/>
              <w:left w:val="single" w:sz="12" w:space="0" w:color="auto"/>
              <w:bottom w:val="single" w:sz="12" w:space="0" w:color="auto"/>
              <w:right w:val="single" w:sz="12" w:space="0" w:color="auto"/>
            </w:tcBorders>
            <w:vAlign w:val="center"/>
          </w:tcPr>
          <w:p w14:paraId="498219C7" w14:textId="542E8B6D" w:rsidR="005F219B" w:rsidRPr="00102D4B" w:rsidRDefault="00973676" w:rsidP="00B11FB1">
            <w:pPr>
              <w:autoSpaceDE w:val="0"/>
              <w:autoSpaceDN w:val="0"/>
              <w:adjustRightInd w:val="0"/>
              <w:jc w:val="right"/>
              <w:rPr>
                <w:rFonts w:ascii="Calibri" w:eastAsia="Times New Roman" w:hAnsi="Calibri" w:cs="Calibri"/>
                <w:b/>
                <w:highlight w:val="yellow"/>
                <w:lang w:eastAsia="hu-HU"/>
              </w:rPr>
            </w:pPr>
            <w:r w:rsidRPr="00973676">
              <w:rPr>
                <w:rFonts w:ascii="Calibri" w:eastAsia="Times New Roman" w:hAnsi="Calibri" w:cs="Calibri"/>
                <w:b/>
                <w:lang w:eastAsia="hu-HU"/>
              </w:rPr>
              <w:t>263.000</w:t>
            </w:r>
          </w:p>
        </w:tc>
        <w:tc>
          <w:tcPr>
            <w:tcW w:w="1294" w:type="dxa"/>
            <w:tcBorders>
              <w:top w:val="single" w:sz="12" w:space="0" w:color="auto"/>
              <w:left w:val="single" w:sz="12" w:space="0" w:color="auto"/>
              <w:bottom w:val="single" w:sz="12" w:space="0" w:color="auto"/>
              <w:right w:val="single" w:sz="12" w:space="0" w:color="auto"/>
            </w:tcBorders>
            <w:vAlign w:val="center"/>
          </w:tcPr>
          <w:p w14:paraId="1F23D182" w14:textId="668BC313" w:rsidR="005F219B" w:rsidRPr="00102D4B" w:rsidRDefault="00A5651D" w:rsidP="00B11FB1">
            <w:pPr>
              <w:autoSpaceDE w:val="0"/>
              <w:autoSpaceDN w:val="0"/>
              <w:adjustRightInd w:val="0"/>
              <w:jc w:val="right"/>
              <w:rPr>
                <w:rFonts w:ascii="Calibri" w:eastAsia="Times New Roman" w:hAnsi="Calibri" w:cs="Calibri"/>
                <w:b/>
                <w:highlight w:val="yellow"/>
                <w:lang w:eastAsia="hu-HU"/>
              </w:rPr>
            </w:pPr>
            <w:r w:rsidRPr="00A5651D">
              <w:rPr>
                <w:rFonts w:ascii="Calibri" w:eastAsia="Times New Roman" w:hAnsi="Calibri" w:cs="Calibri"/>
                <w:b/>
                <w:lang w:eastAsia="hu-HU"/>
              </w:rPr>
              <w:t>252.000</w:t>
            </w:r>
          </w:p>
        </w:tc>
        <w:tc>
          <w:tcPr>
            <w:tcW w:w="1541" w:type="dxa"/>
            <w:tcBorders>
              <w:top w:val="single" w:sz="12" w:space="0" w:color="auto"/>
              <w:left w:val="single" w:sz="12" w:space="0" w:color="auto"/>
              <w:bottom w:val="single" w:sz="12" w:space="0" w:color="auto"/>
              <w:right w:val="single" w:sz="12" w:space="0" w:color="auto"/>
            </w:tcBorders>
            <w:vAlign w:val="center"/>
          </w:tcPr>
          <w:p w14:paraId="3C291ABB" w14:textId="5755B618" w:rsidR="005F219B" w:rsidRPr="00102D4B" w:rsidRDefault="002767C5" w:rsidP="00B11FB1">
            <w:pPr>
              <w:autoSpaceDE w:val="0"/>
              <w:autoSpaceDN w:val="0"/>
              <w:adjustRightInd w:val="0"/>
              <w:jc w:val="right"/>
              <w:rPr>
                <w:rFonts w:ascii="Calibri" w:eastAsia="Times New Roman" w:hAnsi="Calibri" w:cs="Calibri"/>
                <w:b/>
                <w:highlight w:val="yellow"/>
                <w:lang w:eastAsia="hu-HU"/>
              </w:rPr>
            </w:pPr>
            <w:r w:rsidRPr="002767C5">
              <w:rPr>
                <w:rFonts w:ascii="Calibri" w:eastAsia="Times New Roman" w:hAnsi="Calibri" w:cs="Calibri"/>
                <w:b/>
                <w:lang w:eastAsia="hu-HU"/>
              </w:rPr>
              <w:t>175.625</w:t>
            </w:r>
          </w:p>
        </w:tc>
      </w:tr>
      <w:tr w:rsidR="005F219B" w:rsidRPr="00102D4B" w14:paraId="752DFB44" w14:textId="77777777" w:rsidTr="00B11FB1">
        <w:trPr>
          <w:trHeight w:val="552"/>
        </w:trPr>
        <w:tc>
          <w:tcPr>
            <w:tcW w:w="2370" w:type="dxa"/>
            <w:tcBorders>
              <w:top w:val="single" w:sz="12" w:space="0" w:color="auto"/>
              <w:left w:val="single" w:sz="12" w:space="0" w:color="auto"/>
              <w:bottom w:val="single" w:sz="12" w:space="0" w:color="auto"/>
              <w:right w:val="single" w:sz="12" w:space="0" w:color="auto"/>
            </w:tcBorders>
            <w:hideMark/>
          </w:tcPr>
          <w:p w14:paraId="0147D0A1" w14:textId="77777777" w:rsidR="005F219B" w:rsidRPr="006E141F" w:rsidRDefault="005F219B" w:rsidP="00B11FB1">
            <w:pPr>
              <w:autoSpaceDE w:val="0"/>
              <w:autoSpaceDN w:val="0"/>
              <w:adjustRightInd w:val="0"/>
              <w:rPr>
                <w:rFonts w:ascii="Calibri" w:eastAsia="Times New Roman" w:hAnsi="Calibri" w:cs="Calibri"/>
                <w:b/>
                <w:bCs/>
                <w:lang w:eastAsia="hu-HU"/>
              </w:rPr>
            </w:pPr>
            <w:r w:rsidRPr="006E141F">
              <w:rPr>
                <w:rFonts w:ascii="Calibri" w:eastAsia="Times New Roman" w:hAnsi="Calibri" w:cs="Calibri"/>
                <w:b/>
                <w:bCs/>
                <w:lang w:eastAsia="hu-HU"/>
              </w:rPr>
              <w:t>Fizetési kötelezettséggel csökkentett saját bevétel (09-28)</w:t>
            </w:r>
          </w:p>
        </w:tc>
        <w:tc>
          <w:tcPr>
            <w:tcW w:w="425" w:type="dxa"/>
            <w:tcBorders>
              <w:top w:val="single" w:sz="12" w:space="0" w:color="auto"/>
              <w:left w:val="single" w:sz="12" w:space="0" w:color="auto"/>
              <w:bottom w:val="single" w:sz="12" w:space="0" w:color="auto"/>
              <w:right w:val="single" w:sz="12" w:space="0" w:color="auto"/>
            </w:tcBorders>
            <w:hideMark/>
          </w:tcPr>
          <w:p w14:paraId="3B1B537B" w14:textId="77777777" w:rsidR="005F219B" w:rsidRPr="006E141F" w:rsidRDefault="005F219B" w:rsidP="00B11FB1">
            <w:pPr>
              <w:autoSpaceDE w:val="0"/>
              <w:autoSpaceDN w:val="0"/>
              <w:adjustRightInd w:val="0"/>
              <w:jc w:val="right"/>
              <w:rPr>
                <w:rFonts w:ascii="Calibri" w:eastAsia="Times New Roman" w:hAnsi="Calibri" w:cs="Calibri"/>
                <w:lang w:eastAsia="hu-HU"/>
              </w:rPr>
            </w:pPr>
            <w:r w:rsidRPr="006E141F">
              <w:rPr>
                <w:rFonts w:ascii="Calibri" w:eastAsia="Times New Roman" w:hAnsi="Calibri" w:cs="Calibri"/>
                <w:lang w:eastAsia="hu-HU"/>
              </w:rPr>
              <w:t>29.</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25E68DB" w14:textId="37325F17" w:rsidR="005F219B" w:rsidRPr="00762046" w:rsidRDefault="005F219B" w:rsidP="00B11FB1">
            <w:pPr>
              <w:autoSpaceDE w:val="0"/>
              <w:autoSpaceDN w:val="0"/>
              <w:adjustRightInd w:val="0"/>
              <w:rPr>
                <w:rFonts w:ascii="Calibri" w:eastAsia="Times New Roman" w:hAnsi="Calibri" w:cs="Calibri"/>
                <w:b/>
                <w:bCs/>
                <w:lang w:eastAsia="hu-HU"/>
              </w:rPr>
            </w:pPr>
            <w:r w:rsidRPr="00762046">
              <w:rPr>
                <w:rFonts w:ascii="Calibri" w:eastAsia="Times New Roman" w:hAnsi="Calibri" w:cs="Calibri"/>
                <w:b/>
                <w:bCs/>
                <w:lang w:eastAsia="hu-HU"/>
              </w:rPr>
              <w:t xml:space="preserve">    9.16</w:t>
            </w:r>
            <w:r w:rsidR="008B2D14" w:rsidRPr="00762046">
              <w:rPr>
                <w:rFonts w:ascii="Calibri" w:eastAsia="Times New Roman" w:hAnsi="Calibri" w:cs="Calibri"/>
                <w:b/>
                <w:bCs/>
                <w:lang w:eastAsia="hu-HU"/>
              </w:rPr>
              <w:t>3</w:t>
            </w:r>
            <w:r w:rsidRPr="00762046">
              <w:rPr>
                <w:rFonts w:ascii="Calibri" w:eastAsia="Times New Roman" w:hAnsi="Calibri" w:cs="Calibri"/>
                <w:b/>
                <w:bCs/>
                <w:lang w:eastAsia="hu-HU"/>
              </w:rPr>
              <w:t>.7</w:t>
            </w:r>
            <w:r w:rsidR="008B2D14" w:rsidRPr="00762046">
              <w:rPr>
                <w:rFonts w:ascii="Calibri" w:eastAsia="Times New Roman" w:hAnsi="Calibri" w:cs="Calibri"/>
                <w:b/>
                <w:bCs/>
                <w:lang w:eastAsia="hu-HU"/>
              </w:rPr>
              <w:t>10</w:t>
            </w:r>
          </w:p>
          <w:p w14:paraId="1AE97054" w14:textId="77777777" w:rsidR="005F219B" w:rsidRPr="00762046" w:rsidRDefault="005F219B" w:rsidP="00B11FB1">
            <w:pPr>
              <w:autoSpaceDE w:val="0"/>
              <w:autoSpaceDN w:val="0"/>
              <w:adjustRightInd w:val="0"/>
              <w:jc w:val="right"/>
              <w:rPr>
                <w:rFonts w:ascii="Calibri" w:eastAsia="Times New Roman" w:hAnsi="Calibri" w:cs="Calibri"/>
                <w:b/>
                <w:bCs/>
                <w:lang w:eastAsia="hu-HU"/>
              </w:rPr>
            </w:pPr>
          </w:p>
        </w:tc>
        <w:tc>
          <w:tcPr>
            <w:tcW w:w="1559" w:type="dxa"/>
            <w:tcBorders>
              <w:top w:val="single" w:sz="12" w:space="0" w:color="auto"/>
              <w:left w:val="single" w:sz="12" w:space="0" w:color="auto"/>
              <w:bottom w:val="single" w:sz="12" w:space="0" w:color="auto"/>
              <w:right w:val="single" w:sz="12" w:space="0" w:color="auto"/>
            </w:tcBorders>
            <w:vAlign w:val="center"/>
          </w:tcPr>
          <w:p w14:paraId="08870708" w14:textId="26CE6712" w:rsidR="005F219B" w:rsidRPr="00102D4B" w:rsidRDefault="00A63A59" w:rsidP="00B11FB1">
            <w:pPr>
              <w:autoSpaceDE w:val="0"/>
              <w:autoSpaceDN w:val="0"/>
              <w:adjustRightInd w:val="0"/>
              <w:jc w:val="right"/>
              <w:rPr>
                <w:rFonts w:ascii="Calibri" w:eastAsia="Times New Roman" w:hAnsi="Calibri" w:cs="Calibri"/>
                <w:b/>
                <w:bCs/>
                <w:highlight w:val="yellow"/>
                <w:lang w:eastAsia="hu-HU"/>
              </w:rPr>
            </w:pPr>
            <w:r w:rsidRPr="00A63A59">
              <w:rPr>
                <w:rFonts w:ascii="Calibri" w:eastAsia="Times New Roman" w:hAnsi="Calibri" w:cs="Calibri"/>
                <w:b/>
                <w:bCs/>
                <w:lang w:eastAsia="hu-HU"/>
              </w:rPr>
              <w:t>8.177.625</w:t>
            </w:r>
          </w:p>
        </w:tc>
        <w:tc>
          <w:tcPr>
            <w:tcW w:w="1559" w:type="dxa"/>
            <w:tcBorders>
              <w:top w:val="single" w:sz="12" w:space="0" w:color="auto"/>
              <w:left w:val="single" w:sz="12" w:space="0" w:color="auto"/>
              <w:bottom w:val="single" w:sz="12" w:space="0" w:color="auto"/>
              <w:right w:val="single" w:sz="12" w:space="0" w:color="auto"/>
            </w:tcBorders>
            <w:vAlign w:val="center"/>
          </w:tcPr>
          <w:p w14:paraId="3F258071" w14:textId="1D23234A" w:rsidR="005F219B" w:rsidRPr="00102D4B" w:rsidRDefault="00973676" w:rsidP="00B11FB1">
            <w:pPr>
              <w:autoSpaceDE w:val="0"/>
              <w:autoSpaceDN w:val="0"/>
              <w:adjustRightInd w:val="0"/>
              <w:jc w:val="right"/>
              <w:rPr>
                <w:rFonts w:ascii="Calibri" w:eastAsia="Times New Roman" w:hAnsi="Calibri" w:cs="Calibri"/>
                <w:b/>
                <w:bCs/>
                <w:highlight w:val="yellow"/>
                <w:lang w:eastAsia="hu-HU"/>
              </w:rPr>
            </w:pPr>
            <w:r w:rsidRPr="00973676">
              <w:rPr>
                <w:rFonts w:ascii="Calibri" w:eastAsia="Times New Roman" w:hAnsi="Calibri" w:cs="Calibri"/>
                <w:b/>
                <w:bCs/>
                <w:lang w:eastAsia="hu-HU"/>
              </w:rPr>
              <w:t>7.955.875</w:t>
            </w:r>
          </w:p>
        </w:tc>
        <w:tc>
          <w:tcPr>
            <w:tcW w:w="1294" w:type="dxa"/>
            <w:tcBorders>
              <w:top w:val="single" w:sz="12" w:space="0" w:color="auto"/>
              <w:left w:val="single" w:sz="12" w:space="0" w:color="auto"/>
              <w:bottom w:val="single" w:sz="12" w:space="0" w:color="auto"/>
              <w:right w:val="single" w:sz="12" w:space="0" w:color="auto"/>
            </w:tcBorders>
            <w:vAlign w:val="center"/>
          </w:tcPr>
          <w:p w14:paraId="1CBD5448" w14:textId="4AC69E6F" w:rsidR="005F219B" w:rsidRPr="00102D4B" w:rsidRDefault="00A5651D" w:rsidP="00B11FB1">
            <w:pPr>
              <w:autoSpaceDE w:val="0"/>
              <w:autoSpaceDN w:val="0"/>
              <w:adjustRightInd w:val="0"/>
              <w:jc w:val="right"/>
              <w:rPr>
                <w:rFonts w:ascii="Calibri" w:eastAsia="Times New Roman" w:hAnsi="Calibri" w:cs="Calibri"/>
                <w:b/>
                <w:bCs/>
                <w:highlight w:val="yellow"/>
                <w:lang w:eastAsia="hu-HU"/>
              </w:rPr>
            </w:pPr>
            <w:r w:rsidRPr="00A5651D">
              <w:rPr>
                <w:rFonts w:ascii="Calibri" w:eastAsia="Times New Roman" w:hAnsi="Calibri" w:cs="Calibri"/>
                <w:b/>
                <w:bCs/>
                <w:lang w:eastAsia="hu-HU"/>
              </w:rPr>
              <w:t>8.016.875</w:t>
            </w:r>
          </w:p>
        </w:tc>
        <w:tc>
          <w:tcPr>
            <w:tcW w:w="1541" w:type="dxa"/>
            <w:tcBorders>
              <w:top w:val="single" w:sz="12" w:space="0" w:color="auto"/>
              <w:left w:val="single" w:sz="12" w:space="0" w:color="auto"/>
              <w:bottom w:val="single" w:sz="12" w:space="0" w:color="auto"/>
              <w:right w:val="single" w:sz="12" w:space="0" w:color="auto"/>
            </w:tcBorders>
            <w:vAlign w:val="center"/>
          </w:tcPr>
          <w:p w14:paraId="265710D8" w14:textId="548F6AFD" w:rsidR="005F219B" w:rsidRPr="00102D4B" w:rsidRDefault="002767C5" w:rsidP="00B11FB1">
            <w:pPr>
              <w:autoSpaceDE w:val="0"/>
              <w:autoSpaceDN w:val="0"/>
              <w:adjustRightInd w:val="0"/>
              <w:jc w:val="right"/>
              <w:rPr>
                <w:rFonts w:ascii="Calibri" w:eastAsia="Times New Roman" w:hAnsi="Calibri" w:cs="Calibri"/>
                <w:b/>
                <w:bCs/>
                <w:highlight w:val="yellow"/>
                <w:lang w:eastAsia="hu-HU"/>
              </w:rPr>
            </w:pPr>
            <w:r w:rsidRPr="002767C5">
              <w:rPr>
                <w:rFonts w:ascii="Calibri" w:eastAsia="Times New Roman" w:hAnsi="Calibri" w:cs="Calibri"/>
                <w:b/>
                <w:bCs/>
                <w:lang w:eastAsia="hu-HU"/>
              </w:rPr>
              <w:t>8.143.250</w:t>
            </w:r>
          </w:p>
        </w:tc>
      </w:tr>
    </w:tbl>
    <w:p w14:paraId="2E2294FC" w14:textId="77777777" w:rsidR="005F219B" w:rsidRPr="00102D4B" w:rsidRDefault="005F219B" w:rsidP="0052432A">
      <w:pPr>
        <w:suppressAutoHyphens/>
        <w:jc w:val="both"/>
        <w:rPr>
          <w:rFonts w:ascii="Calibri" w:eastAsia="Times New Roman" w:hAnsi="Calibri" w:cs="Calibri"/>
          <w:color w:val="C00000"/>
          <w:highlight w:val="yellow"/>
          <w:lang w:eastAsia="hu-HU"/>
        </w:rPr>
      </w:pPr>
    </w:p>
    <w:tbl>
      <w:tblPr>
        <w:tblW w:w="0" w:type="auto"/>
        <w:tblInd w:w="40" w:type="dxa"/>
        <w:tblLayout w:type="fixed"/>
        <w:tblCellMar>
          <w:left w:w="70" w:type="dxa"/>
          <w:right w:w="70" w:type="dxa"/>
        </w:tblCellMar>
        <w:tblLook w:val="04A0" w:firstRow="1" w:lastRow="0" w:firstColumn="1" w:lastColumn="0" w:noHBand="0" w:noVBand="1"/>
      </w:tblPr>
      <w:tblGrid>
        <w:gridCol w:w="4060"/>
        <w:gridCol w:w="436"/>
        <w:gridCol w:w="1276"/>
        <w:gridCol w:w="1276"/>
        <w:gridCol w:w="1283"/>
        <w:gridCol w:w="1417"/>
      </w:tblGrid>
      <w:tr w:rsidR="0052432A" w:rsidRPr="009046B0" w14:paraId="1CBFDBC8" w14:textId="77777777" w:rsidTr="005F219B">
        <w:trPr>
          <w:trHeight w:val="281"/>
        </w:trPr>
        <w:tc>
          <w:tcPr>
            <w:tcW w:w="4060" w:type="dxa"/>
          </w:tcPr>
          <w:p w14:paraId="6BBD1C05" w14:textId="35601D61" w:rsidR="0052432A" w:rsidRPr="009046B0" w:rsidRDefault="0052432A" w:rsidP="0052432A">
            <w:pPr>
              <w:autoSpaceDE w:val="0"/>
              <w:autoSpaceDN w:val="0"/>
              <w:adjustRightInd w:val="0"/>
              <w:rPr>
                <w:rFonts w:ascii="Calibri" w:eastAsia="Times New Roman" w:hAnsi="Calibri" w:cs="Calibri"/>
                <w:highlight w:val="yellow"/>
                <w:lang w:eastAsia="hu-HU"/>
              </w:rPr>
            </w:pPr>
          </w:p>
        </w:tc>
        <w:tc>
          <w:tcPr>
            <w:tcW w:w="436" w:type="dxa"/>
          </w:tcPr>
          <w:p w14:paraId="50E8E965" w14:textId="77777777" w:rsidR="0052432A" w:rsidRPr="009046B0" w:rsidRDefault="0052432A" w:rsidP="0052432A">
            <w:pPr>
              <w:autoSpaceDE w:val="0"/>
              <w:autoSpaceDN w:val="0"/>
              <w:adjustRightInd w:val="0"/>
              <w:jc w:val="right"/>
              <w:rPr>
                <w:rFonts w:ascii="Calibri" w:eastAsia="Times New Roman" w:hAnsi="Calibri" w:cs="Calibri"/>
                <w:highlight w:val="yellow"/>
                <w:lang w:eastAsia="hu-HU"/>
              </w:rPr>
            </w:pPr>
          </w:p>
        </w:tc>
        <w:tc>
          <w:tcPr>
            <w:tcW w:w="1276" w:type="dxa"/>
          </w:tcPr>
          <w:p w14:paraId="124EB205" w14:textId="69D89885"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c>
          <w:tcPr>
            <w:tcW w:w="1276" w:type="dxa"/>
          </w:tcPr>
          <w:p w14:paraId="701013A0" w14:textId="58485458"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c>
          <w:tcPr>
            <w:tcW w:w="1283" w:type="dxa"/>
          </w:tcPr>
          <w:p w14:paraId="33CDC89A" w14:textId="0E57C5B4"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c>
          <w:tcPr>
            <w:tcW w:w="1417" w:type="dxa"/>
          </w:tcPr>
          <w:p w14:paraId="78958FF0" w14:textId="52AE935A" w:rsidR="0052432A" w:rsidRPr="009046B0" w:rsidRDefault="0052432A" w:rsidP="0052432A">
            <w:pPr>
              <w:autoSpaceDE w:val="0"/>
              <w:autoSpaceDN w:val="0"/>
              <w:adjustRightInd w:val="0"/>
              <w:jc w:val="center"/>
              <w:rPr>
                <w:rFonts w:ascii="Calibri" w:eastAsia="Times New Roman" w:hAnsi="Calibri" w:cs="Calibri"/>
                <w:b/>
                <w:bCs/>
                <w:highlight w:val="yellow"/>
                <w:lang w:eastAsia="hu-HU"/>
              </w:rPr>
            </w:pPr>
          </w:p>
        </w:tc>
      </w:tr>
    </w:tbl>
    <w:p w14:paraId="609DC95B" w14:textId="77777777" w:rsidR="0052432A" w:rsidRPr="00683459" w:rsidRDefault="0052432A" w:rsidP="0052432A">
      <w:pPr>
        <w:ind w:left="284" w:hanging="284"/>
        <w:jc w:val="both"/>
        <w:rPr>
          <w:rFonts w:ascii="Calibri" w:eastAsia="Times New Roman" w:hAnsi="Calibri" w:cs="Calibri"/>
          <w:lang w:eastAsia="hu-HU"/>
        </w:rPr>
      </w:pPr>
      <w:r w:rsidRPr="00683459">
        <w:rPr>
          <w:rFonts w:ascii="Calibri" w:eastAsia="Times New Roman" w:hAnsi="Calibri" w:cs="Calibri"/>
          <w:lang w:eastAsia="hu-HU"/>
        </w:rPr>
        <w:t>5. Be kell mutatni az Önkormányzat folyamatban lévő és tervezett fejlesztéseihez szükséges belső és külső források rendelkezésre állását, és ebből a szempontból értékelni kell az Önkormányzat beruházásait.</w:t>
      </w:r>
    </w:p>
    <w:p w14:paraId="20428FC3" w14:textId="77777777" w:rsidR="0052432A" w:rsidRPr="009046B0" w:rsidRDefault="0052432A" w:rsidP="0052432A">
      <w:pPr>
        <w:ind w:left="360" w:hanging="360"/>
        <w:jc w:val="both"/>
        <w:rPr>
          <w:rFonts w:ascii="Calibri" w:eastAsia="Times New Roman" w:hAnsi="Calibri" w:cs="Calibri"/>
          <w:highlight w:val="yellow"/>
          <w:lang w:eastAsia="hu-HU"/>
        </w:rPr>
      </w:pPr>
    </w:p>
    <w:p w14:paraId="3491EE4D" w14:textId="373F4D6B" w:rsidR="0052432A" w:rsidRPr="00683459" w:rsidRDefault="0052432A" w:rsidP="0052432A">
      <w:pPr>
        <w:jc w:val="both"/>
        <w:rPr>
          <w:rFonts w:ascii="Calibri" w:eastAsia="Times New Roman" w:hAnsi="Calibri" w:cs="Calibri"/>
          <w:lang w:eastAsia="hu-HU"/>
        </w:rPr>
      </w:pPr>
      <w:r w:rsidRPr="00683459">
        <w:rPr>
          <w:rFonts w:ascii="Calibri" w:eastAsia="Times New Roman" w:hAnsi="Calibri" w:cs="Calibri"/>
          <w:lang w:eastAsia="hu-HU"/>
        </w:rPr>
        <w:t>A 202</w:t>
      </w:r>
      <w:r w:rsidR="00683459" w:rsidRPr="00683459">
        <w:rPr>
          <w:rFonts w:ascii="Calibri" w:eastAsia="Times New Roman" w:hAnsi="Calibri" w:cs="Calibri"/>
          <w:lang w:eastAsia="hu-HU"/>
        </w:rPr>
        <w:t>5</w:t>
      </w:r>
      <w:r w:rsidRPr="00683459">
        <w:rPr>
          <w:rFonts w:ascii="Calibri" w:eastAsia="Times New Roman" w:hAnsi="Calibri" w:cs="Calibri"/>
          <w:lang w:eastAsia="hu-HU"/>
        </w:rPr>
        <w:t>.évi maradvány elszámolásról szóló előterjesztés egyértelműen kimutatta, hogy a korábbi években elkezdett, folyamatban lévő beruházások, fejlesztések forrása rendelkezésre áll.</w:t>
      </w:r>
    </w:p>
    <w:p w14:paraId="5D6FDE3B" w14:textId="77777777" w:rsidR="0052432A" w:rsidRPr="009745C6" w:rsidRDefault="0052432A" w:rsidP="0052432A">
      <w:pPr>
        <w:ind w:left="360" w:hanging="360"/>
        <w:jc w:val="both"/>
        <w:rPr>
          <w:rFonts w:ascii="Calibri" w:eastAsia="Times New Roman" w:hAnsi="Calibri" w:cs="Calibri"/>
          <w:lang w:eastAsia="hu-HU"/>
        </w:rPr>
      </w:pPr>
    </w:p>
    <w:p w14:paraId="27AD6A9B" w14:textId="5F449801" w:rsidR="0052432A" w:rsidRPr="009745C6" w:rsidRDefault="0052432A" w:rsidP="0052432A">
      <w:pPr>
        <w:tabs>
          <w:tab w:val="left" w:pos="0"/>
        </w:tabs>
        <w:jc w:val="both"/>
        <w:rPr>
          <w:rFonts w:ascii="Calibri" w:eastAsia="Times New Roman" w:hAnsi="Calibri" w:cs="Calibri"/>
          <w:lang w:eastAsia="hu-HU"/>
        </w:rPr>
      </w:pPr>
      <w:r w:rsidRPr="009745C6">
        <w:rPr>
          <w:rFonts w:ascii="Calibri" w:eastAsia="Times New Roman" w:hAnsi="Calibri" w:cs="Calibri"/>
          <w:lang w:eastAsia="hu-HU"/>
        </w:rPr>
        <w:t>A 202</w:t>
      </w:r>
      <w:r w:rsidR="00F14BF4" w:rsidRPr="009745C6">
        <w:rPr>
          <w:rFonts w:ascii="Calibri" w:eastAsia="Times New Roman" w:hAnsi="Calibri" w:cs="Calibri"/>
          <w:lang w:eastAsia="hu-HU"/>
        </w:rPr>
        <w:t>6</w:t>
      </w:r>
      <w:r w:rsidRPr="009745C6">
        <w:rPr>
          <w:rFonts w:ascii="Calibri" w:eastAsia="Times New Roman" w:hAnsi="Calibri" w:cs="Calibri"/>
          <w:lang w:eastAsia="hu-HU"/>
        </w:rPr>
        <w:t>. évben megvalósuló fejlesztések forrását a 202</w:t>
      </w:r>
      <w:r w:rsidR="00F14BF4" w:rsidRPr="009745C6">
        <w:rPr>
          <w:rFonts w:ascii="Calibri" w:eastAsia="Times New Roman" w:hAnsi="Calibri" w:cs="Calibri"/>
          <w:lang w:eastAsia="hu-HU"/>
        </w:rPr>
        <w:t>5</w:t>
      </w:r>
      <w:r w:rsidRPr="009745C6">
        <w:rPr>
          <w:rFonts w:ascii="Calibri" w:eastAsia="Times New Roman" w:hAnsi="Calibri" w:cs="Calibri"/>
          <w:lang w:eastAsia="hu-HU"/>
        </w:rPr>
        <w:t xml:space="preserve">. évi maradvány, másrészt a vagyonértékesítési bevételek tervezett </w:t>
      </w:r>
      <w:r w:rsidR="00F14BF4" w:rsidRPr="009745C6">
        <w:rPr>
          <w:rFonts w:ascii="Calibri" w:eastAsia="Times New Roman" w:hAnsi="Calibri" w:cs="Calibri"/>
          <w:lang w:eastAsia="hu-HU"/>
        </w:rPr>
        <w:t>500.000</w:t>
      </w:r>
      <w:r w:rsidRPr="009745C6">
        <w:rPr>
          <w:rFonts w:ascii="Calibri" w:eastAsia="Times New Roman" w:hAnsi="Calibri" w:cs="Calibri"/>
          <w:lang w:eastAsia="hu-HU"/>
        </w:rPr>
        <w:t xml:space="preserve"> eFt-os összege biztosítja. </w:t>
      </w:r>
    </w:p>
    <w:p w14:paraId="42DF88BC" w14:textId="77777777" w:rsidR="0052432A" w:rsidRPr="0052432A" w:rsidRDefault="0052432A" w:rsidP="0052432A">
      <w:pPr>
        <w:rPr>
          <w:rFonts w:ascii="Calibri" w:eastAsia="Times New Roman" w:hAnsi="Calibri" w:cs="Calibri"/>
          <w:lang w:eastAsia="hu-HU"/>
        </w:rPr>
      </w:pPr>
    </w:p>
    <w:p w14:paraId="6F5DF7AE" w14:textId="77777777"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F8"/>
    <w:multiLevelType w:val="hybridMultilevel"/>
    <w:tmpl w:val="D33AD1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50C3EBF"/>
    <w:multiLevelType w:val="hybridMultilevel"/>
    <w:tmpl w:val="D44ABE10"/>
    <w:lvl w:ilvl="0" w:tplc="040E0001">
      <w:start w:val="1"/>
      <w:numFmt w:val="bullet"/>
      <w:lvlText w:val=""/>
      <w:lvlJc w:val="left"/>
      <w:pPr>
        <w:ind w:left="1425" w:hanging="360"/>
      </w:pPr>
      <w:rPr>
        <w:rFonts w:ascii="Symbol" w:hAnsi="Symbol" w:hint="default"/>
      </w:rPr>
    </w:lvl>
    <w:lvl w:ilvl="1" w:tplc="040E0003">
      <w:start w:val="1"/>
      <w:numFmt w:val="bullet"/>
      <w:lvlText w:val="o"/>
      <w:lvlJc w:val="left"/>
      <w:pPr>
        <w:ind w:left="2145" w:hanging="360"/>
      </w:pPr>
      <w:rPr>
        <w:rFonts w:ascii="Courier New" w:hAnsi="Courier New" w:cs="Courier New" w:hint="default"/>
      </w:rPr>
    </w:lvl>
    <w:lvl w:ilvl="2" w:tplc="040E0005">
      <w:start w:val="1"/>
      <w:numFmt w:val="bullet"/>
      <w:lvlText w:val=""/>
      <w:lvlJc w:val="left"/>
      <w:pPr>
        <w:ind w:left="2865" w:hanging="360"/>
      </w:pPr>
      <w:rPr>
        <w:rFonts w:ascii="Wingdings" w:hAnsi="Wingdings" w:hint="default"/>
      </w:rPr>
    </w:lvl>
    <w:lvl w:ilvl="3" w:tplc="040E0001">
      <w:start w:val="1"/>
      <w:numFmt w:val="bullet"/>
      <w:lvlText w:val=""/>
      <w:lvlJc w:val="left"/>
      <w:pPr>
        <w:ind w:left="3585" w:hanging="360"/>
      </w:pPr>
      <w:rPr>
        <w:rFonts w:ascii="Symbol" w:hAnsi="Symbol" w:hint="default"/>
      </w:rPr>
    </w:lvl>
    <w:lvl w:ilvl="4" w:tplc="040E0003">
      <w:start w:val="1"/>
      <w:numFmt w:val="bullet"/>
      <w:lvlText w:val="o"/>
      <w:lvlJc w:val="left"/>
      <w:pPr>
        <w:ind w:left="4305" w:hanging="360"/>
      </w:pPr>
      <w:rPr>
        <w:rFonts w:ascii="Courier New" w:hAnsi="Courier New" w:cs="Courier New" w:hint="default"/>
      </w:rPr>
    </w:lvl>
    <w:lvl w:ilvl="5" w:tplc="040E0005">
      <w:start w:val="1"/>
      <w:numFmt w:val="bullet"/>
      <w:lvlText w:val=""/>
      <w:lvlJc w:val="left"/>
      <w:pPr>
        <w:ind w:left="5025" w:hanging="360"/>
      </w:pPr>
      <w:rPr>
        <w:rFonts w:ascii="Wingdings" w:hAnsi="Wingdings" w:hint="default"/>
      </w:rPr>
    </w:lvl>
    <w:lvl w:ilvl="6" w:tplc="040E0001">
      <w:start w:val="1"/>
      <w:numFmt w:val="bullet"/>
      <w:lvlText w:val=""/>
      <w:lvlJc w:val="left"/>
      <w:pPr>
        <w:ind w:left="5745" w:hanging="360"/>
      </w:pPr>
      <w:rPr>
        <w:rFonts w:ascii="Symbol" w:hAnsi="Symbol" w:hint="default"/>
      </w:rPr>
    </w:lvl>
    <w:lvl w:ilvl="7" w:tplc="040E0003">
      <w:start w:val="1"/>
      <w:numFmt w:val="bullet"/>
      <w:lvlText w:val="o"/>
      <w:lvlJc w:val="left"/>
      <w:pPr>
        <w:ind w:left="6465" w:hanging="360"/>
      </w:pPr>
      <w:rPr>
        <w:rFonts w:ascii="Courier New" w:hAnsi="Courier New" w:cs="Courier New" w:hint="default"/>
      </w:rPr>
    </w:lvl>
    <w:lvl w:ilvl="8" w:tplc="040E0005">
      <w:start w:val="1"/>
      <w:numFmt w:val="bullet"/>
      <w:lvlText w:val=""/>
      <w:lvlJc w:val="left"/>
      <w:pPr>
        <w:ind w:left="7185" w:hanging="360"/>
      </w:pPr>
      <w:rPr>
        <w:rFonts w:ascii="Wingdings" w:hAnsi="Wingdings" w:hint="default"/>
      </w:rPr>
    </w:lvl>
  </w:abstractNum>
  <w:abstractNum w:abstractNumId="2" w15:restartNumberingAfterBreak="0">
    <w:nsid w:val="0D773978"/>
    <w:multiLevelType w:val="hybridMultilevel"/>
    <w:tmpl w:val="424E2D82"/>
    <w:lvl w:ilvl="0" w:tplc="D8A0024A">
      <w:numFmt w:val="bullet"/>
      <w:lvlText w:val="-"/>
      <w:lvlJc w:val="left"/>
      <w:pPr>
        <w:ind w:left="2730" w:hanging="360"/>
      </w:pPr>
      <w:rPr>
        <w:rFonts w:ascii="Calibri" w:eastAsiaTheme="minorHAnsi" w:hAnsi="Calibri" w:cs="Calibri" w:hint="default"/>
      </w:rPr>
    </w:lvl>
    <w:lvl w:ilvl="1" w:tplc="040E0003" w:tentative="1">
      <w:start w:val="1"/>
      <w:numFmt w:val="bullet"/>
      <w:lvlText w:val="o"/>
      <w:lvlJc w:val="left"/>
      <w:pPr>
        <w:ind w:left="3450" w:hanging="360"/>
      </w:pPr>
      <w:rPr>
        <w:rFonts w:ascii="Courier New" w:hAnsi="Courier New" w:cs="Courier New" w:hint="default"/>
      </w:rPr>
    </w:lvl>
    <w:lvl w:ilvl="2" w:tplc="040E0005" w:tentative="1">
      <w:start w:val="1"/>
      <w:numFmt w:val="bullet"/>
      <w:lvlText w:val=""/>
      <w:lvlJc w:val="left"/>
      <w:pPr>
        <w:ind w:left="4170" w:hanging="360"/>
      </w:pPr>
      <w:rPr>
        <w:rFonts w:ascii="Wingdings" w:hAnsi="Wingdings" w:hint="default"/>
      </w:rPr>
    </w:lvl>
    <w:lvl w:ilvl="3" w:tplc="040E0001" w:tentative="1">
      <w:start w:val="1"/>
      <w:numFmt w:val="bullet"/>
      <w:lvlText w:val=""/>
      <w:lvlJc w:val="left"/>
      <w:pPr>
        <w:ind w:left="4890" w:hanging="360"/>
      </w:pPr>
      <w:rPr>
        <w:rFonts w:ascii="Symbol" w:hAnsi="Symbol" w:hint="default"/>
      </w:rPr>
    </w:lvl>
    <w:lvl w:ilvl="4" w:tplc="040E0003" w:tentative="1">
      <w:start w:val="1"/>
      <w:numFmt w:val="bullet"/>
      <w:lvlText w:val="o"/>
      <w:lvlJc w:val="left"/>
      <w:pPr>
        <w:ind w:left="5610" w:hanging="360"/>
      </w:pPr>
      <w:rPr>
        <w:rFonts w:ascii="Courier New" w:hAnsi="Courier New" w:cs="Courier New" w:hint="default"/>
      </w:rPr>
    </w:lvl>
    <w:lvl w:ilvl="5" w:tplc="040E0005" w:tentative="1">
      <w:start w:val="1"/>
      <w:numFmt w:val="bullet"/>
      <w:lvlText w:val=""/>
      <w:lvlJc w:val="left"/>
      <w:pPr>
        <w:ind w:left="6330" w:hanging="360"/>
      </w:pPr>
      <w:rPr>
        <w:rFonts w:ascii="Wingdings" w:hAnsi="Wingdings" w:hint="default"/>
      </w:rPr>
    </w:lvl>
    <w:lvl w:ilvl="6" w:tplc="040E0001" w:tentative="1">
      <w:start w:val="1"/>
      <w:numFmt w:val="bullet"/>
      <w:lvlText w:val=""/>
      <w:lvlJc w:val="left"/>
      <w:pPr>
        <w:ind w:left="7050" w:hanging="360"/>
      </w:pPr>
      <w:rPr>
        <w:rFonts w:ascii="Symbol" w:hAnsi="Symbol" w:hint="default"/>
      </w:rPr>
    </w:lvl>
    <w:lvl w:ilvl="7" w:tplc="040E0003" w:tentative="1">
      <w:start w:val="1"/>
      <w:numFmt w:val="bullet"/>
      <w:lvlText w:val="o"/>
      <w:lvlJc w:val="left"/>
      <w:pPr>
        <w:ind w:left="7770" w:hanging="360"/>
      </w:pPr>
      <w:rPr>
        <w:rFonts w:ascii="Courier New" w:hAnsi="Courier New" w:cs="Courier New" w:hint="default"/>
      </w:rPr>
    </w:lvl>
    <w:lvl w:ilvl="8" w:tplc="040E0005" w:tentative="1">
      <w:start w:val="1"/>
      <w:numFmt w:val="bullet"/>
      <w:lvlText w:val=""/>
      <w:lvlJc w:val="left"/>
      <w:pPr>
        <w:ind w:left="8490" w:hanging="360"/>
      </w:pPr>
      <w:rPr>
        <w:rFonts w:ascii="Wingdings" w:hAnsi="Wingdings" w:hint="default"/>
      </w:rPr>
    </w:lvl>
  </w:abstractNum>
  <w:abstractNum w:abstractNumId="3" w15:restartNumberingAfterBreak="0">
    <w:nsid w:val="13537E41"/>
    <w:multiLevelType w:val="hybridMultilevel"/>
    <w:tmpl w:val="BC70B6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036C2F"/>
    <w:multiLevelType w:val="hybridMultilevel"/>
    <w:tmpl w:val="4F027B4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A6522"/>
    <w:multiLevelType w:val="multilevel"/>
    <w:tmpl w:val="2BB0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239C6"/>
    <w:multiLevelType w:val="hybridMultilevel"/>
    <w:tmpl w:val="48FC6A8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3CCB6A81"/>
    <w:multiLevelType w:val="hybridMultilevel"/>
    <w:tmpl w:val="877E65D8"/>
    <w:lvl w:ilvl="0" w:tplc="394CA2A2">
      <w:numFmt w:val="bullet"/>
      <w:lvlText w:val="-"/>
      <w:lvlJc w:val="left"/>
      <w:pPr>
        <w:ind w:left="720" w:hanging="360"/>
      </w:pPr>
      <w:rPr>
        <w:rFonts w:ascii="Calibri" w:eastAsia="Calibr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2823F63"/>
    <w:multiLevelType w:val="hybridMultilevel"/>
    <w:tmpl w:val="3F82E82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3821621"/>
    <w:multiLevelType w:val="hybridMultilevel"/>
    <w:tmpl w:val="04B6251A"/>
    <w:lvl w:ilvl="0" w:tplc="8EE44930">
      <w:start w:val="1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4939425F"/>
    <w:multiLevelType w:val="hybridMultilevel"/>
    <w:tmpl w:val="0F72D4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4A8D5AEA"/>
    <w:multiLevelType w:val="hybridMultilevel"/>
    <w:tmpl w:val="9F7E3982"/>
    <w:lvl w:ilvl="0" w:tplc="FFFFFFFF">
      <w:numFmt w:val="bullet"/>
      <w:lvlText w:val="-"/>
      <w:lvlJc w:val="left"/>
      <w:pPr>
        <w:ind w:left="720" w:hanging="360"/>
      </w:pPr>
      <w:rPr>
        <w:rFonts w:ascii="Calibri" w:eastAsia="Times New Roman" w:hAnsi="Calibri" w:cs="Calibri" w:hint="default"/>
      </w:rPr>
    </w:lvl>
    <w:lvl w:ilvl="1" w:tplc="6CD0E008">
      <w:numFmt w:val="bullet"/>
      <w:lvlText w:val="-"/>
      <w:lvlJc w:val="left"/>
      <w:pPr>
        <w:ind w:left="408" w:hanging="360"/>
      </w:pPr>
      <w:rPr>
        <w:rFonts w:ascii="Calibri" w:eastAsia="Times New Roman" w:hAnsi="Calibri" w:cs="Calibri" w:hint="default"/>
      </w:rPr>
    </w:lvl>
    <w:lvl w:ilvl="2" w:tplc="040E0001">
      <w:start w:val="1"/>
      <w:numFmt w:val="bullet"/>
      <w:lvlText w:val=""/>
      <w:lvlJc w:val="left"/>
      <w:pPr>
        <w:ind w:left="1425"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AB3F7F"/>
    <w:multiLevelType w:val="hybridMultilevel"/>
    <w:tmpl w:val="F2902AD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7217306"/>
    <w:multiLevelType w:val="hybridMultilevel"/>
    <w:tmpl w:val="E40074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A670E7A"/>
    <w:multiLevelType w:val="hybridMultilevel"/>
    <w:tmpl w:val="0B04EB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FC86046"/>
    <w:multiLevelType w:val="hybridMultilevel"/>
    <w:tmpl w:val="64BABB8E"/>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16cid:durableId="1973438215">
    <w:abstractNumId w:val="4"/>
  </w:num>
  <w:num w:numId="2" w16cid:durableId="503475931">
    <w:abstractNumId w:val="4"/>
  </w:num>
  <w:num w:numId="3" w16cid:durableId="530075607">
    <w:abstractNumId w:val="0"/>
  </w:num>
  <w:num w:numId="4" w16cid:durableId="507253943">
    <w:abstractNumId w:val="0"/>
  </w:num>
  <w:num w:numId="5" w16cid:durableId="95372037">
    <w:abstractNumId w:val="1"/>
  </w:num>
  <w:num w:numId="6" w16cid:durableId="1657149325">
    <w:abstractNumId w:val="1"/>
  </w:num>
  <w:num w:numId="7" w16cid:durableId="251201979">
    <w:abstractNumId w:val="12"/>
  </w:num>
  <w:num w:numId="8" w16cid:durableId="41250872">
    <w:abstractNumId w:val="12"/>
  </w:num>
  <w:num w:numId="9" w16cid:durableId="173035230">
    <w:abstractNumId w:val="7"/>
  </w:num>
  <w:num w:numId="10" w16cid:durableId="1448503706">
    <w:abstractNumId w:val="7"/>
  </w:num>
  <w:num w:numId="11" w16cid:durableId="1970744163">
    <w:abstractNumId w:val="6"/>
  </w:num>
  <w:num w:numId="12" w16cid:durableId="521556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495469">
    <w:abstractNumId w:val="13"/>
  </w:num>
  <w:num w:numId="14" w16cid:durableId="1221985073">
    <w:abstractNumId w:val="3"/>
  </w:num>
  <w:num w:numId="15" w16cid:durableId="620958357">
    <w:abstractNumId w:val="10"/>
  </w:num>
  <w:num w:numId="16" w16cid:durableId="941567226">
    <w:abstractNumId w:val="5"/>
  </w:num>
  <w:num w:numId="17" w16cid:durableId="1930262608">
    <w:abstractNumId w:val="2"/>
  </w:num>
  <w:num w:numId="18" w16cid:durableId="513692701">
    <w:abstractNumId w:val="11"/>
  </w:num>
  <w:num w:numId="19" w16cid:durableId="578100582">
    <w:abstractNumId w:val="15"/>
  </w:num>
  <w:num w:numId="20" w16cid:durableId="1578855881">
    <w:abstractNumId w:val="14"/>
  </w:num>
  <w:num w:numId="21" w16cid:durableId="328019154">
    <w:abstractNumId w:val="8"/>
  </w:num>
  <w:num w:numId="22" w16cid:durableId="214126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2A"/>
    <w:rsid w:val="00014AC5"/>
    <w:rsid w:val="0003026F"/>
    <w:rsid w:val="00052052"/>
    <w:rsid w:val="000636D6"/>
    <w:rsid w:val="00064872"/>
    <w:rsid w:val="00071429"/>
    <w:rsid w:val="0007275D"/>
    <w:rsid w:val="00074A36"/>
    <w:rsid w:val="0008454B"/>
    <w:rsid w:val="00096973"/>
    <w:rsid w:val="000C3237"/>
    <w:rsid w:val="000C4799"/>
    <w:rsid w:val="000C64C1"/>
    <w:rsid w:val="000C7D1B"/>
    <w:rsid w:val="000D3E4D"/>
    <w:rsid w:val="000D3FAF"/>
    <w:rsid w:val="000D7AF7"/>
    <w:rsid w:val="000F4E94"/>
    <w:rsid w:val="00102832"/>
    <w:rsid w:val="00102D4B"/>
    <w:rsid w:val="001047F9"/>
    <w:rsid w:val="001135F3"/>
    <w:rsid w:val="001144D9"/>
    <w:rsid w:val="00123ACA"/>
    <w:rsid w:val="00141BCE"/>
    <w:rsid w:val="00162C91"/>
    <w:rsid w:val="00192F39"/>
    <w:rsid w:val="001B76FE"/>
    <w:rsid w:val="001F0652"/>
    <w:rsid w:val="002006B6"/>
    <w:rsid w:val="00210DB2"/>
    <w:rsid w:val="00213EC4"/>
    <w:rsid w:val="00221BF6"/>
    <w:rsid w:val="002426DF"/>
    <w:rsid w:val="00244DE0"/>
    <w:rsid w:val="002472E2"/>
    <w:rsid w:val="002545FB"/>
    <w:rsid w:val="0025561C"/>
    <w:rsid w:val="00256B5D"/>
    <w:rsid w:val="00257189"/>
    <w:rsid w:val="002767C5"/>
    <w:rsid w:val="00276A31"/>
    <w:rsid w:val="0029011A"/>
    <w:rsid w:val="002B20B2"/>
    <w:rsid w:val="002D2637"/>
    <w:rsid w:val="002F71BF"/>
    <w:rsid w:val="003037B5"/>
    <w:rsid w:val="0030572A"/>
    <w:rsid w:val="0031682B"/>
    <w:rsid w:val="00335429"/>
    <w:rsid w:val="003377E8"/>
    <w:rsid w:val="00343B1B"/>
    <w:rsid w:val="00385A11"/>
    <w:rsid w:val="00386C2B"/>
    <w:rsid w:val="003A21F3"/>
    <w:rsid w:val="003A7748"/>
    <w:rsid w:val="003B0755"/>
    <w:rsid w:val="003B6406"/>
    <w:rsid w:val="003B720E"/>
    <w:rsid w:val="003C17A8"/>
    <w:rsid w:val="003D0209"/>
    <w:rsid w:val="003E3E8E"/>
    <w:rsid w:val="003F06AD"/>
    <w:rsid w:val="003F6EA3"/>
    <w:rsid w:val="004027BB"/>
    <w:rsid w:val="004163DC"/>
    <w:rsid w:val="00420F88"/>
    <w:rsid w:val="004232CE"/>
    <w:rsid w:val="00430B01"/>
    <w:rsid w:val="00435F11"/>
    <w:rsid w:val="00437040"/>
    <w:rsid w:val="00437CD6"/>
    <w:rsid w:val="0044367E"/>
    <w:rsid w:val="00445757"/>
    <w:rsid w:val="004470F7"/>
    <w:rsid w:val="004661C3"/>
    <w:rsid w:val="004932C1"/>
    <w:rsid w:val="004B7CC6"/>
    <w:rsid w:val="004C1627"/>
    <w:rsid w:val="004C2F6B"/>
    <w:rsid w:val="004C3B66"/>
    <w:rsid w:val="004C6F2F"/>
    <w:rsid w:val="004D2726"/>
    <w:rsid w:val="004D4ED8"/>
    <w:rsid w:val="004E104C"/>
    <w:rsid w:val="004F5DB6"/>
    <w:rsid w:val="00515A8F"/>
    <w:rsid w:val="00516206"/>
    <w:rsid w:val="0052432A"/>
    <w:rsid w:val="00560E46"/>
    <w:rsid w:val="0057257A"/>
    <w:rsid w:val="00574688"/>
    <w:rsid w:val="0058058E"/>
    <w:rsid w:val="00582A48"/>
    <w:rsid w:val="0058324E"/>
    <w:rsid w:val="0058505F"/>
    <w:rsid w:val="00587C27"/>
    <w:rsid w:val="0059780B"/>
    <w:rsid w:val="005A5305"/>
    <w:rsid w:val="005A713D"/>
    <w:rsid w:val="005B64B1"/>
    <w:rsid w:val="005C2A55"/>
    <w:rsid w:val="005C60F7"/>
    <w:rsid w:val="005D0BB5"/>
    <w:rsid w:val="005D0BD2"/>
    <w:rsid w:val="005D24E6"/>
    <w:rsid w:val="005D5CE3"/>
    <w:rsid w:val="005D6DAC"/>
    <w:rsid w:val="005E267B"/>
    <w:rsid w:val="005F219B"/>
    <w:rsid w:val="005F48F7"/>
    <w:rsid w:val="005F5A02"/>
    <w:rsid w:val="00613F78"/>
    <w:rsid w:val="006141BE"/>
    <w:rsid w:val="00626E04"/>
    <w:rsid w:val="00653DA0"/>
    <w:rsid w:val="00660558"/>
    <w:rsid w:val="006628A0"/>
    <w:rsid w:val="00662BDD"/>
    <w:rsid w:val="0067327F"/>
    <w:rsid w:val="00674584"/>
    <w:rsid w:val="00674955"/>
    <w:rsid w:val="00674FCD"/>
    <w:rsid w:val="00677774"/>
    <w:rsid w:val="00683459"/>
    <w:rsid w:val="00690B63"/>
    <w:rsid w:val="006A0013"/>
    <w:rsid w:val="006A09C9"/>
    <w:rsid w:val="006B12D4"/>
    <w:rsid w:val="006C7030"/>
    <w:rsid w:val="006D67EB"/>
    <w:rsid w:val="006E141F"/>
    <w:rsid w:val="006E373A"/>
    <w:rsid w:val="006E3CCA"/>
    <w:rsid w:val="00731B48"/>
    <w:rsid w:val="007366AC"/>
    <w:rsid w:val="0074155E"/>
    <w:rsid w:val="00743660"/>
    <w:rsid w:val="007555D1"/>
    <w:rsid w:val="00762046"/>
    <w:rsid w:val="00790CB0"/>
    <w:rsid w:val="00796CBC"/>
    <w:rsid w:val="00797B46"/>
    <w:rsid w:val="007A098B"/>
    <w:rsid w:val="007A2907"/>
    <w:rsid w:val="007A59DA"/>
    <w:rsid w:val="007B6C4C"/>
    <w:rsid w:val="007D7B9C"/>
    <w:rsid w:val="007E7A5D"/>
    <w:rsid w:val="008074C1"/>
    <w:rsid w:val="00813F84"/>
    <w:rsid w:val="00820B39"/>
    <w:rsid w:val="00854FC8"/>
    <w:rsid w:val="00875B59"/>
    <w:rsid w:val="0088033A"/>
    <w:rsid w:val="008B2D14"/>
    <w:rsid w:val="008C4A82"/>
    <w:rsid w:val="008C651B"/>
    <w:rsid w:val="008D62DF"/>
    <w:rsid w:val="008D73E6"/>
    <w:rsid w:val="008F095B"/>
    <w:rsid w:val="008F0EC9"/>
    <w:rsid w:val="009046B0"/>
    <w:rsid w:val="009101B2"/>
    <w:rsid w:val="00924D6A"/>
    <w:rsid w:val="00933763"/>
    <w:rsid w:val="009353B1"/>
    <w:rsid w:val="00936966"/>
    <w:rsid w:val="0094143B"/>
    <w:rsid w:val="00964DF0"/>
    <w:rsid w:val="00965D76"/>
    <w:rsid w:val="00973676"/>
    <w:rsid w:val="009745C6"/>
    <w:rsid w:val="00981688"/>
    <w:rsid w:val="00982CF7"/>
    <w:rsid w:val="009836A9"/>
    <w:rsid w:val="00985226"/>
    <w:rsid w:val="00993876"/>
    <w:rsid w:val="00997D32"/>
    <w:rsid w:val="009A5087"/>
    <w:rsid w:val="009B0D7E"/>
    <w:rsid w:val="009C6A3D"/>
    <w:rsid w:val="009D2F15"/>
    <w:rsid w:val="009D6F3A"/>
    <w:rsid w:val="009E4BB8"/>
    <w:rsid w:val="009E5FB7"/>
    <w:rsid w:val="009F15C0"/>
    <w:rsid w:val="00A5651D"/>
    <w:rsid w:val="00A63A59"/>
    <w:rsid w:val="00A70F37"/>
    <w:rsid w:val="00A727CB"/>
    <w:rsid w:val="00A74727"/>
    <w:rsid w:val="00A76F45"/>
    <w:rsid w:val="00A9028C"/>
    <w:rsid w:val="00A94B50"/>
    <w:rsid w:val="00AB21F9"/>
    <w:rsid w:val="00AB2FF2"/>
    <w:rsid w:val="00AB4F47"/>
    <w:rsid w:val="00AD00FA"/>
    <w:rsid w:val="00AD2C10"/>
    <w:rsid w:val="00AD4C3B"/>
    <w:rsid w:val="00AE084D"/>
    <w:rsid w:val="00AE5F4D"/>
    <w:rsid w:val="00B20C62"/>
    <w:rsid w:val="00B30956"/>
    <w:rsid w:val="00B43DF0"/>
    <w:rsid w:val="00B44E69"/>
    <w:rsid w:val="00B53203"/>
    <w:rsid w:val="00B60912"/>
    <w:rsid w:val="00B61E2E"/>
    <w:rsid w:val="00B67B35"/>
    <w:rsid w:val="00BA39AE"/>
    <w:rsid w:val="00BA5B91"/>
    <w:rsid w:val="00BA6470"/>
    <w:rsid w:val="00BB11DC"/>
    <w:rsid w:val="00BD4AE3"/>
    <w:rsid w:val="00BE3CB5"/>
    <w:rsid w:val="00BF53F3"/>
    <w:rsid w:val="00C11E57"/>
    <w:rsid w:val="00C13A06"/>
    <w:rsid w:val="00C169AF"/>
    <w:rsid w:val="00C172AD"/>
    <w:rsid w:val="00C21D44"/>
    <w:rsid w:val="00C27E9F"/>
    <w:rsid w:val="00C4545F"/>
    <w:rsid w:val="00C47015"/>
    <w:rsid w:val="00C70E25"/>
    <w:rsid w:val="00C74879"/>
    <w:rsid w:val="00C75292"/>
    <w:rsid w:val="00C93495"/>
    <w:rsid w:val="00C945AA"/>
    <w:rsid w:val="00C97A49"/>
    <w:rsid w:val="00CC39A8"/>
    <w:rsid w:val="00CC6CFE"/>
    <w:rsid w:val="00CD6428"/>
    <w:rsid w:val="00CD68B9"/>
    <w:rsid w:val="00CE0137"/>
    <w:rsid w:val="00CE76C4"/>
    <w:rsid w:val="00D040C9"/>
    <w:rsid w:val="00D076C2"/>
    <w:rsid w:val="00D07803"/>
    <w:rsid w:val="00D13F4D"/>
    <w:rsid w:val="00D228DB"/>
    <w:rsid w:val="00D2372D"/>
    <w:rsid w:val="00D425E4"/>
    <w:rsid w:val="00D44327"/>
    <w:rsid w:val="00D45594"/>
    <w:rsid w:val="00D61AC9"/>
    <w:rsid w:val="00D7149C"/>
    <w:rsid w:val="00D75F6C"/>
    <w:rsid w:val="00D87BC5"/>
    <w:rsid w:val="00D930F4"/>
    <w:rsid w:val="00DB0E99"/>
    <w:rsid w:val="00DD2CFA"/>
    <w:rsid w:val="00DD5A40"/>
    <w:rsid w:val="00DD6442"/>
    <w:rsid w:val="00DF1441"/>
    <w:rsid w:val="00E02B31"/>
    <w:rsid w:val="00E03E63"/>
    <w:rsid w:val="00E06E69"/>
    <w:rsid w:val="00E46A00"/>
    <w:rsid w:val="00E61926"/>
    <w:rsid w:val="00E759D6"/>
    <w:rsid w:val="00EA09D3"/>
    <w:rsid w:val="00EA11EC"/>
    <w:rsid w:val="00EB42B1"/>
    <w:rsid w:val="00EB4700"/>
    <w:rsid w:val="00EB6345"/>
    <w:rsid w:val="00EC1963"/>
    <w:rsid w:val="00EC7C7F"/>
    <w:rsid w:val="00EE6AB1"/>
    <w:rsid w:val="00EE6C43"/>
    <w:rsid w:val="00F14BF4"/>
    <w:rsid w:val="00F25034"/>
    <w:rsid w:val="00F34012"/>
    <w:rsid w:val="00F4166E"/>
    <w:rsid w:val="00F532DE"/>
    <w:rsid w:val="00F619A1"/>
    <w:rsid w:val="00F71E7D"/>
    <w:rsid w:val="00F74BF1"/>
    <w:rsid w:val="00F77633"/>
    <w:rsid w:val="00F80172"/>
    <w:rsid w:val="00F92D4A"/>
    <w:rsid w:val="00FB5502"/>
    <w:rsid w:val="00FB5CC0"/>
    <w:rsid w:val="00FC5362"/>
    <w:rsid w:val="00FC5BB3"/>
    <w:rsid w:val="00FE5C6B"/>
    <w:rsid w:val="00FE7B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BE6C"/>
  <w15:chartTrackingRefBased/>
  <w15:docId w15:val="{3E599B69-0BD0-4F9B-88B4-57C85249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524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semiHidden/>
    <w:unhideWhenUsed/>
    <w:qFormat/>
    <w:rsid w:val="00524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semiHidden/>
    <w:unhideWhenUsed/>
    <w:qFormat/>
    <w:rsid w:val="0052432A"/>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semiHidden/>
    <w:unhideWhenUsed/>
    <w:qFormat/>
    <w:rsid w:val="0052432A"/>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semiHidden/>
    <w:unhideWhenUsed/>
    <w:qFormat/>
    <w:rsid w:val="0052432A"/>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semiHidden/>
    <w:unhideWhenUsed/>
    <w:qFormat/>
    <w:rsid w:val="0052432A"/>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semiHidden/>
    <w:unhideWhenUsed/>
    <w:qFormat/>
    <w:rsid w:val="0052432A"/>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semiHidden/>
    <w:unhideWhenUsed/>
    <w:qFormat/>
    <w:rsid w:val="0052432A"/>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semiHidden/>
    <w:unhideWhenUsed/>
    <w:qFormat/>
    <w:rsid w:val="0052432A"/>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2432A"/>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semiHidden/>
    <w:rsid w:val="0052432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semiHidden/>
    <w:rsid w:val="0052432A"/>
    <w:rPr>
      <w:rFonts w:eastAsiaTheme="majorEastAsia" w:cstheme="majorBidi"/>
      <w:color w:val="2F5496" w:themeColor="accent1" w:themeShade="BF"/>
      <w:sz w:val="28"/>
      <w:szCs w:val="28"/>
    </w:rPr>
  </w:style>
  <w:style w:type="character" w:customStyle="1" w:styleId="Cmsor4Char">
    <w:name w:val="Címsor 4 Char"/>
    <w:basedOn w:val="Bekezdsalapbettpusa"/>
    <w:link w:val="Cmsor4"/>
    <w:semiHidden/>
    <w:rsid w:val="0052432A"/>
    <w:rPr>
      <w:rFonts w:eastAsiaTheme="majorEastAsia" w:cstheme="majorBidi"/>
      <w:i/>
      <w:iCs/>
      <w:color w:val="2F5496" w:themeColor="accent1" w:themeShade="BF"/>
    </w:rPr>
  </w:style>
  <w:style w:type="character" w:customStyle="1" w:styleId="Cmsor5Char">
    <w:name w:val="Címsor 5 Char"/>
    <w:basedOn w:val="Bekezdsalapbettpusa"/>
    <w:link w:val="Cmsor5"/>
    <w:semiHidden/>
    <w:rsid w:val="0052432A"/>
    <w:rPr>
      <w:rFonts w:eastAsiaTheme="majorEastAsia" w:cstheme="majorBidi"/>
      <w:color w:val="2F5496" w:themeColor="accent1" w:themeShade="BF"/>
    </w:rPr>
  </w:style>
  <w:style w:type="character" w:customStyle="1" w:styleId="Cmsor6Char">
    <w:name w:val="Címsor 6 Char"/>
    <w:basedOn w:val="Bekezdsalapbettpusa"/>
    <w:link w:val="Cmsor6"/>
    <w:semiHidden/>
    <w:rsid w:val="0052432A"/>
    <w:rPr>
      <w:rFonts w:eastAsiaTheme="majorEastAsia" w:cstheme="majorBidi"/>
      <w:i/>
      <w:iCs/>
      <w:color w:val="595959" w:themeColor="text1" w:themeTint="A6"/>
    </w:rPr>
  </w:style>
  <w:style w:type="character" w:customStyle="1" w:styleId="Cmsor7Char">
    <w:name w:val="Címsor 7 Char"/>
    <w:basedOn w:val="Bekezdsalapbettpusa"/>
    <w:link w:val="Cmsor7"/>
    <w:semiHidden/>
    <w:rsid w:val="0052432A"/>
    <w:rPr>
      <w:rFonts w:eastAsiaTheme="majorEastAsia" w:cstheme="majorBidi"/>
      <w:color w:val="595959" w:themeColor="text1" w:themeTint="A6"/>
    </w:rPr>
  </w:style>
  <w:style w:type="character" w:customStyle="1" w:styleId="Cmsor8Char">
    <w:name w:val="Címsor 8 Char"/>
    <w:basedOn w:val="Bekezdsalapbettpusa"/>
    <w:link w:val="Cmsor8"/>
    <w:semiHidden/>
    <w:rsid w:val="0052432A"/>
    <w:rPr>
      <w:rFonts w:eastAsiaTheme="majorEastAsia" w:cstheme="majorBidi"/>
      <w:i/>
      <w:iCs/>
      <w:color w:val="272727" w:themeColor="text1" w:themeTint="D8"/>
    </w:rPr>
  </w:style>
  <w:style w:type="character" w:customStyle="1" w:styleId="Cmsor9Char">
    <w:name w:val="Címsor 9 Char"/>
    <w:basedOn w:val="Bekezdsalapbettpusa"/>
    <w:link w:val="Cmsor9"/>
    <w:semiHidden/>
    <w:rsid w:val="0052432A"/>
    <w:rPr>
      <w:rFonts w:eastAsiaTheme="majorEastAsia" w:cstheme="majorBidi"/>
      <w:color w:val="272727" w:themeColor="text1" w:themeTint="D8"/>
    </w:rPr>
  </w:style>
  <w:style w:type="paragraph" w:styleId="Cm">
    <w:name w:val="Title"/>
    <w:basedOn w:val="Norml"/>
    <w:next w:val="Norml"/>
    <w:link w:val="CmChar"/>
    <w:qFormat/>
    <w:rsid w:val="0052432A"/>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52432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2432A"/>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2432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2432A"/>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52432A"/>
    <w:rPr>
      <w:i/>
      <w:iCs/>
      <w:color w:val="404040" w:themeColor="text1" w:themeTint="BF"/>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52432A"/>
    <w:pPr>
      <w:ind w:left="720"/>
      <w:contextualSpacing/>
    </w:pPr>
  </w:style>
  <w:style w:type="character" w:styleId="Erskiemels">
    <w:name w:val="Intense Emphasis"/>
    <w:basedOn w:val="Bekezdsalapbettpusa"/>
    <w:uiPriority w:val="21"/>
    <w:qFormat/>
    <w:rsid w:val="0052432A"/>
    <w:rPr>
      <w:i/>
      <w:iCs/>
      <w:color w:val="2F5496" w:themeColor="accent1" w:themeShade="BF"/>
    </w:rPr>
  </w:style>
  <w:style w:type="paragraph" w:styleId="Kiemeltidzet">
    <w:name w:val="Intense Quote"/>
    <w:basedOn w:val="Norml"/>
    <w:next w:val="Norml"/>
    <w:link w:val="KiemeltidzetChar"/>
    <w:uiPriority w:val="30"/>
    <w:qFormat/>
    <w:rsid w:val="00524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2432A"/>
    <w:rPr>
      <w:i/>
      <w:iCs/>
      <w:color w:val="2F5496" w:themeColor="accent1" w:themeShade="BF"/>
    </w:rPr>
  </w:style>
  <w:style w:type="character" w:styleId="Ershivatkozs">
    <w:name w:val="Intense Reference"/>
    <w:basedOn w:val="Bekezdsalapbettpusa"/>
    <w:uiPriority w:val="32"/>
    <w:qFormat/>
    <w:rsid w:val="0052432A"/>
    <w:rPr>
      <w:b/>
      <w:bCs/>
      <w:smallCaps/>
      <w:color w:val="2F5496" w:themeColor="accent1" w:themeShade="BF"/>
      <w:spacing w:val="5"/>
    </w:rPr>
  </w:style>
  <w:style w:type="numbering" w:customStyle="1" w:styleId="Nemlista1">
    <w:name w:val="Nem lista1"/>
    <w:next w:val="Nemlista"/>
    <w:uiPriority w:val="99"/>
    <w:semiHidden/>
    <w:unhideWhenUsed/>
    <w:rsid w:val="0052432A"/>
  </w:style>
  <w:style w:type="character" w:styleId="Hiperhivatkozs">
    <w:name w:val="Hyperlink"/>
    <w:semiHidden/>
    <w:unhideWhenUsed/>
    <w:rsid w:val="0052432A"/>
    <w:rPr>
      <w:color w:val="0563C1"/>
      <w:u w:val="single"/>
    </w:rPr>
  </w:style>
  <w:style w:type="character" w:styleId="Mrltotthiperhivatkozs">
    <w:name w:val="FollowedHyperlink"/>
    <w:basedOn w:val="Bekezdsalapbettpusa"/>
    <w:uiPriority w:val="99"/>
    <w:semiHidden/>
    <w:unhideWhenUsed/>
    <w:rsid w:val="0052432A"/>
    <w:rPr>
      <w:color w:val="954F72" w:themeColor="followedHyperlink"/>
      <w:u w:val="single"/>
    </w:rPr>
  </w:style>
  <w:style w:type="paragraph" w:customStyle="1" w:styleId="msonormal0">
    <w:name w:val="msonormal"/>
    <w:basedOn w:val="Norml"/>
    <w:rsid w:val="0052432A"/>
    <w:pPr>
      <w:spacing w:before="100" w:beforeAutospacing="1" w:after="100" w:afterAutospacing="1"/>
    </w:pPr>
    <w:rPr>
      <w:rFonts w:ascii="Times New Roman" w:eastAsia="Times New Roman" w:hAnsi="Times New Roman" w:cs="Times New Roman"/>
      <w:sz w:val="24"/>
      <w:szCs w:val="24"/>
      <w:lang w:eastAsia="hu-HU"/>
    </w:rPr>
  </w:style>
  <w:style w:type="paragraph" w:styleId="NormlWeb">
    <w:name w:val="Normal (Web)"/>
    <w:basedOn w:val="Norml"/>
    <w:semiHidden/>
    <w:unhideWhenUsed/>
    <w:rsid w:val="0052432A"/>
    <w:pPr>
      <w:spacing w:before="100" w:beforeAutospacing="1" w:after="100" w:afterAutospacing="1"/>
    </w:pPr>
    <w:rPr>
      <w:rFonts w:ascii="Times New Roman" w:eastAsia="Times New Roman" w:hAnsi="Times New Roman" w:cs="Times New Roman"/>
      <w:sz w:val="24"/>
      <w:szCs w:val="24"/>
      <w:lang w:eastAsia="hu-HU"/>
    </w:rPr>
  </w:style>
  <w:style w:type="paragraph" w:styleId="lfej">
    <w:name w:val="header"/>
    <w:basedOn w:val="Norml"/>
    <w:link w:val="lfejChar"/>
    <w:semiHidden/>
    <w:unhideWhenUsed/>
    <w:rsid w:val="0052432A"/>
    <w:pPr>
      <w:tabs>
        <w:tab w:val="center" w:pos="4536"/>
        <w:tab w:val="right" w:pos="9072"/>
      </w:tabs>
    </w:pPr>
    <w:rPr>
      <w:rFonts w:ascii="Calibri" w:eastAsia="Times New Roman" w:hAnsi="Calibri" w:cs="Times New Roman"/>
      <w:szCs w:val="24"/>
      <w:lang w:eastAsia="hu-HU"/>
    </w:rPr>
  </w:style>
  <w:style w:type="character" w:customStyle="1" w:styleId="lfejChar">
    <w:name w:val="Élőfej Char"/>
    <w:basedOn w:val="Bekezdsalapbettpusa"/>
    <w:link w:val="lfej"/>
    <w:semiHidden/>
    <w:rsid w:val="0052432A"/>
    <w:rPr>
      <w:rFonts w:ascii="Calibri" w:eastAsia="Times New Roman" w:hAnsi="Calibri" w:cs="Times New Roman"/>
      <w:szCs w:val="24"/>
      <w:lang w:eastAsia="hu-HU"/>
    </w:rPr>
  </w:style>
  <w:style w:type="paragraph" w:styleId="llb">
    <w:name w:val="footer"/>
    <w:basedOn w:val="Norml"/>
    <w:link w:val="llbChar"/>
    <w:uiPriority w:val="99"/>
    <w:semiHidden/>
    <w:unhideWhenUsed/>
    <w:rsid w:val="0052432A"/>
    <w:pPr>
      <w:tabs>
        <w:tab w:val="center" w:pos="4536"/>
        <w:tab w:val="right" w:pos="9072"/>
      </w:tabs>
    </w:pPr>
    <w:rPr>
      <w:rFonts w:ascii="Calibri" w:eastAsia="Times New Roman" w:hAnsi="Calibri" w:cs="Times New Roman"/>
      <w:szCs w:val="24"/>
      <w:lang w:eastAsia="hu-HU"/>
    </w:rPr>
  </w:style>
  <w:style w:type="character" w:customStyle="1" w:styleId="llbChar">
    <w:name w:val="Élőláb Char"/>
    <w:basedOn w:val="Bekezdsalapbettpusa"/>
    <w:link w:val="llb"/>
    <w:uiPriority w:val="99"/>
    <w:semiHidden/>
    <w:rsid w:val="0052432A"/>
    <w:rPr>
      <w:rFonts w:ascii="Calibri" w:eastAsia="Times New Roman" w:hAnsi="Calibri" w:cs="Times New Roman"/>
      <w:szCs w:val="24"/>
      <w:lang w:eastAsia="hu-HU"/>
    </w:rPr>
  </w:style>
  <w:style w:type="paragraph" w:styleId="Szvegtrzs">
    <w:name w:val="Body Text"/>
    <w:basedOn w:val="Norml"/>
    <w:link w:val="SzvegtrzsChar"/>
    <w:semiHidden/>
    <w:unhideWhenUsed/>
    <w:rsid w:val="0052432A"/>
    <w:pPr>
      <w:autoSpaceDE w:val="0"/>
      <w:autoSpaceDN w:val="0"/>
      <w:adjustRightInd w:val="0"/>
      <w:spacing w:line="268" w:lineRule="exact"/>
      <w:jc w:val="both"/>
    </w:pPr>
    <w:rPr>
      <w:rFonts w:ascii="Arial" w:eastAsia="Times New Roman" w:hAnsi="Arial" w:cs="Arial"/>
      <w:sz w:val="24"/>
      <w:szCs w:val="24"/>
      <w:lang w:eastAsia="hu-HU"/>
    </w:rPr>
  </w:style>
  <w:style w:type="character" w:customStyle="1" w:styleId="SzvegtrzsChar">
    <w:name w:val="Szövegtörzs Char"/>
    <w:basedOn w:val="Bekezdsalapbettpusa"/>
    <w:link w:val="Szvegtrzs"/>
    <w:semiHidden/>
    <w:rsid w:val="0052432A"/>
    <w:rPr>
      <w:rFonts w:ascii="Arial" w:eastAsia="Times New Roman" w:hAnsi="Arial" w:cs="Arial"/>
      <w:sz w:val="24"/>
      <w:szCs w:val="24"/>
      <w:lang w:eastAsia="hu-HU"/>
    </w:rPr>
  </w:style>
  <w:style w:type="paragraph" w:styleId="Szvegtrzsbehzssal">
    <w:name w:val="Body Text Indent"/>
    <w:basedOn w:val="Norml"/>
    <w:link w:val="SzvegtrzsbehzssalChar"/>
    <w:semiHidden/>
    <w:unhideWhenUsed/>
    <w:rsid w:val="0052432A"/>
    <w:pPr>
      <w:autoSpaceDE w:val="0"/>
      <w:autoSpaceDN w:val="0"/>
      <w:adjustRightInd w:val="0"/>
      <w:spacing w:before="532" w:line="273" w:lineRule="exact"/>
      <w:ind w:left="284" w:hanging="284"/>
    </w:pPr>
    <w:rPr>
      <w:rFonts w:ascii="Arial" w:eastAsia="Times New Roman" w:hAnsi="Arial" w:cs="Arial"/>
      <w:sz w:val="24"/>
      <w:szCs w:val="24"/>
      <w:lang w:eastAsia="hu-HU"/>
    </w:rPr>
  </w:style>
  <w:style w:type="character" w:customStyle="1" w:styleId="SzvegtrzsbehzssalChar">
    <w:name w:val="Szövegtörzs behúzással Char"/>
    <w:basedOn w:val="Bekezdsalapbettpusa"/>
    <w:link w:val="Szvegtrzsbehzssal"/>
    <w:semiHidden/>
    <w:rsid w:val="0052432A"/>
    <w:rPr>
      <w:rFonts w:ascii="Arial" w:eastAsia="Times New Roman" w:hAnsi="Arial" w:cs="Arial"/>
      <w:sz w:val="24"/>
      <w:szCs w:val="24"/>
      <w:lang w:eastAsia="hu-HU"/>
    </w:rPr>
  </w:style>
  <w:style w:type="paragraph" w:styleId="Szvegtrzs2">
    <w:name w:val="Body Text 2"/>
    <w:basedOn w:val="Norml"/>
    <w:link w:val="Szvegtrzs2Char"/>
    <w:semiHidden/>
    <w:unhideWhenUsed/>
    <w:rsid w:val="0052432A"/>
    <w:pPr>
      <w:autoSpaceDE w:val="0"/>
      <w:autoSpaceDN w:val="0"/>
      <w:adjustRightInd w:val="0"/>
      <w:spacing w:line="278" w:lineRule="exact"/>
    </w:pPr>
    <w:rPr>
      <w:rFonts w:ascii="Arial" w:eastAsia="Times New Roman" w:hAnsi="Arial" w:cs="Arial"/>
      <w:sz w:val="24"/>
      <w:szCs w:val="24"/>
      <w:lang w:eastAsia="hu-HU"/>
    </w:rPr>
  </w:style>
  <w:style w:type="character" w:customStyle="1" w:styleId="Szvegtrzs2Char">
    <w:name w:val="Szövegtörzs 2 Char"/>
    <w:basedOn w:val="Bekezdsalapbettpusa"/>
    <w:link w:val="Szvegtrzs2"/>
    <w:semiHidden/>
    <w:rsid w:val="0052432A"/>
    <w:rPr>
      <w:rFonts w:ascii="Arial" w:eastAsia="Times New Roman" w:hAnsi="Arial" w:cs="Arial"/>
      <w:sz w:val="24"/>
      <w:szCs w:val="24"/>
      <w:lang w:eastAsia="hu-HU"/>
    </w:rPr>
  </w:style>
  <w:style w:type="paragraph" w:styleId="Szvegtrzs3">
    <w:name w:val="Body Text 3"/>
    <w:basedOn w:val="Norml"/>
    <w:link w:val="Szvegtrzs3Char"/>
    <w:semiHidden/>
    <w:unhideWhenUsed/>
    <w:rsid w:val="0052432A"/>
    <w:pPr>
      <w:autoSpaceDE w:val="0"/>
      <w:autoSpaceDN w:val="0"/>
      <w:adjustRightInd w:val="0"/>
      <w:spacing w:line="268" w:lineRule="exact"/>
    </w:pPr>
    <w:rPr>
      <w:rFonts w:ascii="Arial" w:eastAsia="Times New Roman" w:hAnsi="Arial" w:cs="Arial"/>
      <w:b/>
      <w:bCs/>
      <w:sz w:val="28"/>
      <w:u w:val="single"/>
      <w:lang w:eastAsia="hu-HU"/>
    </w:rPr>
  </w:style>
  <w:style w:type="character" w:customStyle="1" w:styleId="Szvegtrzs3Char">
    <w:name w:val="Szövegtörzs 3 Char"/>
    <w:basedOn w:val="Bekezdsalapbettpusa"/>
    <w:link w:val="Szvegtrzs3"/>
    <w:semiHidden/>
    <w:rsid w:val="0052432A"/>
    <w:rPr>
      <w:rFonts w:ascii="Arial" w:eastAsia="Times New Roman" w:hAnsi="Arial" w:cs="Arial"/>
      <w:b/>
      <w:bCs/>
      <w:sz w:val="28"/>
      <w:u w:val="single"/>
      <w:lang w:eastAsia="hu-HU"/>
    </w:rPr>
  </w:style>
  <w:style w:type="paragraph" w:styleId="Szvegtrzsbehzssal2">
    <w:name w:val="Body Text Indent 2"/>
    <w:basedOn w:val="Norml"/>
    <w:link w:val="Szvegtrzsbehzssal2Char"/>
    <w:semiHidden/>
    <w:unhideWhenUsed/>
    <w:rsid w:val="0052432A"/>
    <w:pPr>
      <w:autoSpaceDE w:val="0"/>
      <w:autoSpaceDN w:val="0"/>
      <w:adjustRightInd w:val="0"/>
      <w:spacing w:line="278" w:lineRule="exact"/>
      <w:ind w:left="426" w:hanging="426"/>
      <w:jc w:val="both"/>
    </w:pPr>
    <w:rPr>
      <w:rFonts w:ascii="Arial" w:eastAsia="Times New Roman" w:hAnsi="Arial" w:cs="Arial"/>
      <w:sz w:val="24"/>
      <w:szCs w:val="24"/>
      <w:lang w:eastAsia="hu-HU"/>
    </w:rPr>
  </w:style>
  <w:style w:type="character" w:customStyle="1" w:styleId="Szvegtrzsbehzssal2Char">
    <w:name w:val="Szövegtörzs behúzással 2 Char"/>
    <w:basedOn w:val="Bekezdsalapbettpusa"/>
    <w:link w:val="Szvegtrzsbehzssal2"/>
    <w:semiHidden/>
    <w:rsid w:val="0052432A"/>
    <w:rPr>
      <w:rFonts w:ascii="Arial" w:eastAsia="Times New Roman" w:hAnsi="Arial" w:cs="Arial"/>
      <w:sz w:val="24"/>
      <w:szCs w:val="24"/>
      <w:lang w:eastAsia="hu-HU"/>
    </w:rPr>
  </w:style>
  <w:style w:type="paragraph" w:styleId="Szvegtrzsbehzssal3">
    <w:name w:val="Body Text Indent 3"/>
    <w:basedOn w:val="Norml"/>
    <w:link w:val="Szvegtrzsbehzssal3Char"/>
    <w:semiHidden/>
    <w:unhideWhenUsed/>
    <w:rsid w:val="0052432A"/>
    <w:pPr>
      <w:autoSpaceDE w:val="0"/>
      <w:autoSpaceDN w:val="0"/>
      <w:adjustRightInd w:val="0"/>
      <w:spacing w:line="283" w:lineRule="exact"/>
      <w:ind w:left="993" w:hanging="273"/>
      <w:jc w:val="both"/>
    </w:pPr>
    <w:rPr>
      <w:rFonts w:ascii="Arial" w:eastAsia="Times New Roman" w:hAnsi="Arial" w:cs="Arial"/>
      <w:sz w:val="24"/>
      <w:szCs w:val="24"/>
      <w:lang w:eastAsia="hu-HU"/>
    </w:rPr>
  </w:style>
  <w:style w:type="character" w:customStyle="1" w:styleId="Szvegtrzsbehzssal3Char">
    <w:name w:val="Szövegtörzs behúzással 3 Char"/>
    <w:basedOn w:val="Bekezdsalapbettpusa"/>
    <w:link w:val="Szvegtrzsbehzssal3"/>
    <w:semiHidden/>
    <w:rsid w:val="0052432A"/>
    <w:rPr>
      <w:rFonts w:ascii="Arial" w:eastAsia="Times New Roman" w:hAnsi="Arial" w:cs="Arial"/>
      <w:sz w:val="24"/>
      <w:szCs w:val="24"/>
      <w:lang w:eastAsia="hu-HU"/>
    </w:rPr>
  </w:style>
  <w:style w:type="paragraph" w:styleId="Buborkszveg">
    <w:name w:val="Balloon Text"/>
    <w:basedOn w:val="Norml"/>
    <w:link w:val="BuborkszvegChar"/>
    <w:semiHidden/>
    <w:unhideWhenUsed/>
    <w:rsid w:val="0052432A"/>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semiHidden/>
    <w:rsid w:val="0052432A"/>
    <w:rPr>
      <w:rFonts w:ascii="Segoe UI" w:eastAsia="Times New Roman" w:hAnsi="Segoe UI" w:cs="Segoe UI"/>
      <w:sz w:val="18"/>
      <w:szCs w:val="18"/>
      <w:lang w:eastAsia="hu-HU"/>
    </w:rPr>
  </w:style>
  <w:style w:type="paragraph" w:styleId="Nincstrkz">
    <w:name w:val="No Spacing"/>
    <w:uiPriority w:val="1"/>
    <w:qFormat/>
    <w:rsid w:val="0052432A"/>
    <w:rPr>
      <w:rFonts w:ascii="Arial" w:eastAsia="Times New Roman" w:hAnsi="Arial" w:cs="Times New Roman"/>
      <w:szCs w:val="24"/>
      <w:lang w:eastAsia="hu-HU"/>
    </w:rPr>
  </w:style>
  <w:style w:type="character" w:customStyle="1" w:styleId="ListaszerbekezdsChar">
    <w:name w:val="Listaszerű bekezdés Char"/>
    <w:aliases w:val="Számozott lista 1 Char,Eszeri felsorolás Char,Listaszerű bekezdés 1. szint Char,Táblázatokhoz Char,Welt L Char,List Paragraph Char1,Bullet_1 Char,Bullet List Char,FooterText Char,numbered Char,Paragraphe de liste1 Char,列出段落 Char"/>
    <w:link w:val="Listaszerbekezds"/>
    <w:uiPriority w:val="34"/>
    <w:qFormat/>
    <w:locked/>
    <w:rsid w:val="0052432A"/>
  </w:style>
  <w:style w:type="paragraph" w:customStyle="1" w:styleId="xl40">
    <w:name w:val="xl40"/>
    <w:basedOn w:val="Norml"/>
    <w:rsid w:val="0052432A"/>
    <w:pPr>
      <w:pBdr>
        <w:left w:val="single" w:sz="8" w:space="0" w:color="auto"/>
        <w:bottom w:val="single" w:sz="4" w:space="0" w:color="auto"/>
        <w:right w:val="single" w:sz="4" w:space="0" w:color="auto"/>
      </w:pBdr>
      <w:spacing w:before="100" w:beforeAutospacing="1" w:after="100" w:afterAutospacing="1"/>
    </w:pPr>
    <w:rPr>
      <w:rFonts w:ascii="Times New Roman" w:eastAsia="Arial Unicode MS" w:hAnsi="Times New Roman" w:cs="Arial Unicode MS"/>
      <w:sz w:val="24"/>
      <w:szCs w:val="24"/>
      <w:lang w:eastAsia="hu-HU"/>
    </w:rPr>
  </w:style>
  <w:style w:type="paragraph" w:customStyle="1" w:styleId="xl70">
    <w:name w:val="xl70"/>
    <w:basedOn w:val="Norml"/>
    <w:rsid w:val="0052432A"/>
    <w:pPr>
      <w:pBdr>
        <w:bottom w:val="single" w:sz="4" w:space="0" w:color="auto"/>
        <w:right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37">
    <w:name w:val="xl37"/>
    <w:basedOn w:val="Norml"/>
    <w:rsid w:val="0052432A"/>
    <w:pPr>
      <w:spacing w:before="100" w:beforeAutospacing="1" w:after="100" w:afterAutospacing="1"/>
      <w:jc w:val="right"/>
    </w:pPr>
    <w:rPr>
      <w:rFonts w:ascii="Arial" w:eastAsia="Arial Unicode MS" w:hAnsi="Arial" w:cs="Arial"/>
      <w:sz w:val="24"/>
      <w:szCs w:val="24"/>
      <w:lang w:eastAsia="hu-HU"/>
    </w:rPr>
  </w:style>
  <w:style w:type="paragraph" w:customStyle="1" w:styleId="xl38">
    <w:name w:val="xl38"/>
    <w:basedOn w:val="Norml"/>
    <w:rsid w:val="0052432A"/>
    <w:pPr>
      <w:spacing w:before="100" w:beforeAutospacing="1" w:after="100" w:afterAutospacing="1"/>
    </w:pPr>
    <w:rPr>
      <w:rFonts w:ascii="Arial" w:eastAsia="Arial Unicode MS" w:hAnsi="Arial" w:cs="Arial"/>
      <w:sz w:val="24"/>
      <w:szCs w:val="24"/>
      <w:lang w:eastAsia="hu-HU"/>
    </w:rPr>
  </w:style>
  <w:style w:type="paragraph" w:customStyle="1" w:styleId="xl39">
    <w:name w:val="xl39"/>
    <w:basedOn w:val="Norml"/>
    <w:rsid w:val="0052432A"/>
    <w:pPr>
      <w:spacing w:before="100" w:beforeAutospacing="1" w:after="100" w:afterAutospacing="1"/>
    </w:pPr>
    <w:rPr>
      <w:rFonts w:ascii="Arial" w:eastAsia="Arial Unicode MS" w:hAnsi="Arial" w:cs="Arial"/>
      <w:sz w:val="24"/>
      <w:szCs w:val="24"/>
      <w:lang w:eastAsia="hu-HU"/>
    </w:rPr>
  </w:style>
  <w:style w:type="paragraph" w:customStyle="1" w:styleId="xl41">
    <w:name w:val="xl41"/>
    <w:basedOn w:val="Norml"/>
    <w:rsid w:val="0052432A"/>
    <w:pPr>
      <w:pBdr>
        <w:top w:val="single" w:sz="4" w:space="0" w:color="auto"/>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2">
    <w:name w:val="xl42"/>
    <w:basedOn w:val="Norml"/>
    <w:rsid w:val="0052432A"/>
    <w:pPr>
      <w:pBdr>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3">
    <w:name w:val="xl43"/>
    <w:basedOn w:val="Norml"/>
    <w:rsid w:val="0052432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4">
    <w:name w:val="xl44"/>
    <w:basedOn w:val="Norml"/>
    <w:rsid w:val="0052432A"/>
    <w:pPr>
      <w:pBdr>
        <w:top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5">
    <w:name w:val="xl45"/>
    <w:basedOn w:val="Norml"/>
    <w:rsid w:val="0052432A"/>
    <w:pPr>
      <w:pBdr>
        <w:left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46">
    <w:name w:val="xl46"/>
    <w:basedOn w:val="Norml"/>
    <w:rsid w:val="0052432A"/>
    <w:pPr>
      <w:pBdr>
        <w:left w:val="single" w:sz="8" w:space="0" w:color="auto"/>
      </w:pBdr>
      <w:spacing w:before="100" w:beforeAutospacing="1" w:after="100" w:afterAutospacing="1"/>
      <w:jc w:val="right"/>
    </w:pPr>
    <w:rPr>
      <w:rFonts w:ascii="Arial" w:eastAsia="Arial Unicode MS" w:hAnsi="Arial" w:cs="Arial"/>
      <w:sz w:val="24"/>
      <w:szCs w:val="24"/>
      <w:lang w:eastAsia="hu-HU"/>
    </w:rPr>
  </w:style>
  <w:style w:type="paragraph" w:customStyle="1" w:styleId="xl47">
    <w:name w:val="xl47"/>
    <w:basedOn w:val="Norml"/>
    <w:rsid w:val="0052432A"/>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8">
    <w:name w:val="xl48"/>
    <w:basedOn w:val="Norml"/>
    <w:rsid w:val="0052432A"/>
    <w:pPr>
      <w:pBdr>
        <w:top w:val="single" w:sz="4" w:space="0" w:color="auto"/>
        <w:left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49">
    <w:name w:val="xl49"/>
    <w:basedOn w:val="Norml"/>
    <w:rsid w:val="0052432A"/>
    <w:pPr>
      <w:pBdr>
        <w:left w:val="single" w:sz="4" w:space="0" w:color="auto"/>
        <w:bottom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50">
    <w:name w:val="xl50"/>
    <w:basedOn w:val="Norml"/>
    <w:rsid w:val="0052432A"/>
    <w:pPr>
      <w:pBdr>
        <w:left w:val="single" w:sz="4" w:space="0" w:color="auto"/>
      </w:pBdr>
      <w:spacing w:before="100" w:beforeAutospacing="1" w:after="100" w:afterAutospacing="1"/>
    </w:pPr>
    <w:rPr>
      <w:rFonts w:ascii="Arial" w:eastAsia="Arial Unicode MS" w:hAnsi="Arial" w:cs="Arial"/>
      <w:sz w:val="24"/>
      <w:szCs w:val="24"/>
      <w:lang w:eastAsia="hu-HU"/>
    </w:rPr>
  </w:style>
  <w:style w:type="paragraph" w:customStyle="1" w:styleId="xl51">
    <w:name w:val="xl51"/>
    <w:basedOn w:val="Norml"/>
    <w:rsid w:val="0052432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52">
    <w:name w:val="xl52"/>
    <w:basedOn w:val="Norml"/>
    <w:rsid w:val="0052432A"/>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53">
    <w:name w:val="xl53"/>
    <w:basedOn w:val="Norml"/>
    <w:rsid w:val="0052432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54">
    <w:name w:val="xl54"/>
    <w:basedOn w:val="Norml"/>
    <w:rsid w:val="0052432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55">
    <w:name w:val="xl55"/>
    <w:basedOn w:val="Norml"/>
    <w:rsid w:val="005243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sz w:val="24"/>
      <w:szCs w:val="24"/>
      <w:lang w:eastAsia="hu-HU"/>
    </w:rPr>
  </w:style>
  <w:style w:type="paragraph" w:customStyle="1" w:styleId="xl56">
    <w:name w:val="xl56"/>
    <w:basedOn w:val="Norml"/>
    <w:rsid w:val="0052432A"/>
    <w:pPr>
      <w:spacing w:before="100" w:beforeAutospacing="1" w:after="100" w:afterAutospacing="1"/>
      <w:jc w:val="center"/>
    </w:pPr>
    <w:rPr>
      <w:rFonts w:ascii="Arial" w:eastAsia="Arial Unicode MS" w:hAnsi="Arial" w:cs="Arial"/>
      <w:b/>
      <w:bCs/>
      <w:sz w:val="24"/>
      <w:szCs w:val="24"/>
      <w:lang w:eastAsia="hu-HU"/>
    </w:rPr>
  </w:style>
  <w:style w:type="paragraph" w:customStyle="1" w:styleId="xl57">
    <w:name w:val="xl57"/>
    <w:basedOn w:val="Norml"/>
    <w:rsid w:val="0052432A"/>
    <w:pPr>
      <w:spacing w:before="100" w:beforeAutospacing="1" w:after="100" w:afterAutospacing="1"/>
    </w:pPr>
    <w:rPr>
      <w:rFonts w:ascii="Arial" w:eastAsia="Arial Unicode MS" w:hAnsi="Arial" w:cs="Arial"/>
      <w:b/>
      <w:bCs/>
      <w:color w:val="FF0000"/>
      <w:sz w:val="24"/>
      <w:szCs w:val="24"/>
      <w:lang w:eastAsia="hu-HU"/>
    </w:rPr>
  </w:style>
  <w:style w:type="paragraph" w:customStyle="1" w:styleId="xl58">
    <w:name w:val="xl58"/>
    <w:basedOn w:val="Norml"/>
    <w:rsid w:val="0052432A"/>
    <w:pPr>
      <w:spacing w:before="100" w:beforeAutospacing="1" w:after="100" w:afterAutospacing="1"/>
      <w:jc w:val="right"/>
    </w:pPr>
    <w:rPr>
      <w:rFonts w:ascii="Arial" w:eastAsia="Arial Unicode MS" w:hAnsi="Arial" w:cs="Arial"/>
      <w:sz w:val="24"/>
      <w:szCs w:val="24"/>
      <w:lang w:eastAsia="hu-HU"/>
    </w:rPr>
  </w:style>
  <w:style w:type="paragraph" w:customStyle="1" w:styleId="xl59">
    <w:name w:val="xl59"/>
    <w:basedOn w:val="Norml"/>
    <w:rsid w:val="0052432A"/>
    <w:pPr>
      <w:pBdr>
        <w:top w:val="single" w:sz="8" w:space="0" w:color="auto"/>
        <w:left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60">
    <w:name w:val="xl60"/>
    <w:basedOn w:val="Norml"/>
    <w:rsid w:val="0052432A"/>
    <w:pPr>
      <w:pBdr>
        <w:top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1">
    <w:name w:val="xl61"/>
    <w:basedOn w:val="Norml"/>
    <w:rsid w:val="0052432A"/>
    <w:pPr>
      <w:pBdr>
        <w:top w:val="single" w:sz="8" w:space="0" w:color="auto"/>
        <w:left w:val="single" w:sz="4"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2">
    <w:name w:val="xl62"/>
    <w:basedOn w:val="Norml"/>
    <w:rsid w:val="0052432A"/>
    <w:pPr>
      <w:pBdr>
        <w:left w:val="single" w:sz="8" w:space="0" w:color="auto"/>
        <w:bottom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63">
    <w:name w:val="xl63"/>
    <w:basedOn w:val="Norml"/>
    <w:rsid w:val="0052432A"/>
    <w:pPr>
      <w:pBdr>
        <w:bottom w:val="single" w:sz="8" w:space="0" w:color="auto"/>
      </w:pBdr>
      <w:spacing w:before="100" w:beforeAutospacing="1" w:after="100" w:afterAutospacing="1"/>
      <w:jc w:val="center"/>
    </w:pPr>
    <w:rPr>
      <w:rFonts w:ascii="Arial" w:eastAsia="Arial Unicode MS" w:hAnsi="Arial" w:cs="Arial"/>
      <w:sz w:val="24"/>
      <w:szCs w:val="24"/>
      <w:lang w:eastAsia="hu-HU"/>
    </w:rPr>
  </w:style>
  <w:style w:type="paragraph" w:customStyle="1" w:styleId="xl64">
    <w:name w:val="xl64"/>
    <w:basedOn w:val="Norml"/>
    <w:rsid w:val="0052432A"/>
    <w:pPr>
      <w:pBdr>
        <w:left w:val="single" w:sz="4" w:space="0" w:color="auto"/>
        <w:bottom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5">
    <w:name w:val="xl65"/>
    <w:basedOn w:val="Norml"/>
    <w:rsid w:val="0052432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eastAsia="hu-HU"/>
    </w:rPr>
  </w:style>
  <w:style w:type="paragraph" w:customStyle="1" w:styleId="xl66">
    <w:name w:val="xl66"/>
    <w:basedOn w:val="Norml"/>
    <w:rsid w:val="0052432A"/>
    <w:pPr>
      <w:pBdr>
        <w:left w:val="single" w:sz="8" w:space="0" w:color="auto"/>
      </w:pBdr>
      <w:spacing w:before="100" w:beforeAutospacing="1" w:after="100" w:afterAutospacing="1"/>
    </w:pPr>
    <w:rPr>
      <w:rFonts w:ascii="Arial" w:eastAsia="Arial Unicode MS" w:hAnsi="Arial" w:cs="Arial"/>
      <w:sz w:val="24"/>
      <w:szCs w:val="24"/>
      <w:lang w:eastAsia="hu-HU"/>
    </w:rPr>
  </w:style>
  <w:style w:type="paragraph" w:customStyle="1" w:styleId="xl67">
    <w:name w:val="xl67"/>
    <w:basedOn w:val="Norml"/>
    <w:rsid w:val="0052432A"/>
    <w:pPr>
      <w:spacing w:before="100" w:beforeAutospacing="1" w:after="100" w:afterAutospacing="1"/>
    </w:pPr>
    <w:rPr>
      <w:rFonts w:ascii="Arial" w:eastAsia="Arial Unicode MS" w:hAnsi="Arial" w:cs="Arial Unicode MS"/>
      <w:b/>
      <w:bCs/>
      <w:sz w:val="24"/>
      <w:szCs w:val="24"/>
      <w:lang w:eastAsia="hu-HU"/>
    </w:rPr>
  </w:style>
  <w:style w:type="paragraph" w:customStyle="1" w:styleId="xl68">
    <w:name w:val="xl68"/>
    <w:basedOn w:val="Norml"/>
    <w:rsid w:val="0052432A"/>
    <w:pPr>
      <w:pBdr>
        <w:left w:val="single" w:sz="4"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69">
    <w:name w:val="xl69"/>
    <w:basedOn w:val="Norml"/>
    <w:rsid w:val="0052432A"/>
    <w:pPr>
      <w:pBdr>
        <w:left w:val="single" w:sz="8"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71">
    <w:name w:val="xl71"/>
    <w:basedOn w:val="Norml"/>
    <w:rsid w:val="0052432A"/>
    <w:pPr>
      <w:pBdr>
        <w:left w:val="single" w:sz="4" w:space="0" w:color="auto"/>
        <w:bottom w:val="single" w:sz="4"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72">
    <w:name w:val="xl72"/>
    <w:basedOn w:val="Norml"/>
    <w:rsid w:val="0052432A"/>
    <w:pPr>
      <w:pBdr>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73">
    <w:name w:val="xl73"/>
    <w:basedOn w:val="Norml"/>
    <w:rsid w:val="0052432A"/>
    <w:pPr>
      <w:spacing w:before="100" w:beforeAutospacing="1" w:after="100" w:afterAutospacing="1"/>
      <w:jc w:val="both"/>
    </w:pPr>
    <w:rPr>
      <w:rFonts w:ascii="Arial" w:eastAsia="Arial Unicode MS" w:hAnsi="Arial" w:cs="Arial Unicode MS"/>
      <w:sz w:val="24"/>
      <w:szCs w:val="24"/>
      <w:lang w:eastAsia="hu-HU"/>
    </w:rPr>
  </w:style>
  <w:style w:type="paragraph" w:customStyle="1" w:styleId="xl74">
    <w:name w:val="xl74"/>
    <w:basedOn w:val="Norml"/>
    <w:rsid w:val="0052432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75">
    <w:name w:val="xl75"/>
    <w:basedOn w:val="Norml"/>
    <w:rsid w:val="0052432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76">
    <w:name w:val="xl76"/>
    <w:basedOn w:val="Norml"/>
    <w:rsid w:val="0052432A"/>
    <w:pPr>
      <w:pBdr>
        <w:top w:val="single" w:sz="4" w:space="0" w:color="auto"/>
        <w:left w:val="single" w:sz="4" w:space="0" w:color="auto"/>
        <w:bottom w:val="single" w:sz="8" w:space="0" w:color="auto"/>
      </w:pBdr>
      <w:spacing w:before="100" w:beforeAutospacing="1" w:after="100" w:afterAutospacing="1"/>
      <w:jc w:val="right"/>
    </w:pPr>
    <w:rPr>
      <w:rFonts w:ascii="Arial" w:eastAsia="Arial Unicode MS" w:hAnsi="Arial" w:cs="Arial Unicode MS"/>
      <w:b/>
      <w:bCs/>
      <w:sz w:val="24"/>
      <w:szCs w:val="24"/>
      <w:lang w:eastAsia="hu-HU"/>
    </w:rPr>
  </w:style>
  <w:style w:type="paragraph" w:customStyle="1" w:styleId="xl77">
    <w:name w:val="xl77"/>
    <w:basedOn w:val="Norml"/>
    <w:rsid w:val="0052432A"/>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Arial Unicode MS" w:hAnsi="Arial" w:cs="Arial Unicode MS"/>
      <w:b/>
      <w:bCs/>
      <w:sz w:val="24"/>
      <w:szCs w:val="24"/>
      <w:lang w:eastAsia="hu-HU"/>
    </w:rPr>
  </w:style>
  <w:style w:type="paragraph" w:customStyle="1" w:styleId="xl78">
    <w:name w:val="xl78"/>
    <w:basedOn w:val="Norml"/>
    <w:rsid w:val="0052432A"/>
    <w:pPr>
      <w:pBdr>
        <w:right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79">
    <w:name w:val="xl79"/>
    <w:basedOn w:val="Norml"/>
    <w:rsid w:val="0052432A"/>
    <w:pPr>
      <w:pBdr>
        <w:top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80">
    <w:name w:val="xl80"/>
    <w:basedOn w:val="Norml"/>
    <w:rsid w:val="0052432A"/>
    <w:pPr>
      <w:pBdr>
        <w:top w:val="single" w:sz="4" w:space="0" w:color="auto"/>
        <w:left w:val="single" w:sz="4"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81">
    <w:name w:val="xl81"/>
    <w:basedOn w:val="Norml"/>
    <w:rsid w:val="0052432A"/>
    <w:pPr>
      <w:pBdr>
        <w:top w:val="single" w:sz="4" w:space="0" w:color="auto"/>
        <w:left w:val="single" w:sz="8"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2">
    <w:name w:val="xl82"/>
    <w:basedOn w:val="Norml"/>
    <w:rsid w:val="0052432A"/>
    <w:pPr>
      <w:pBdr>
        <w:left w:val="single" w:sz="8"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3">
    <w:name w:val="xl83"/>
    <w:basedOn w:val="Norml"/>
    <w:rsid w:val="005243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4">
    <w:name w:val="xl84"/>
    <w:basedOn w:val="Norml"/>
    <w:rsid w:val="0052432A"/>
    <w:pPr>
      <w:pBdr>
        <w:top w:val="single" w:sz="4" w:space="0" w:color="auto"/>
        <w:bottom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85">
    <w:name w:val="xl85"/>
    <w:basedOn w:val="Norml"/>
    <w:rsid w:val="0052432A"/>
    <w:pPr>
      <w:pBdr>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Unicode MS"/>
      <w:sz w:val="24"/>
      <w:szCs w:val="24"/>
      <w:lang w:eastAsia="hu-HU"/>
    </w:rPr>
  </w:style>
  <w:style w:type="paragraph" w:customStyle="1" w:styleId="xl86">
    <w:name w:val="xl86"/>
    <w:basedOn w:val="Norml"/>
    <w:rsid w:val="0052432A"/>
    <w:pPr>
      <w:pBdr>
        <w:left w:val="single" w:sz="8" w:space="0" w:color="auto"/>
      </w:pBdr>
      <w:spacing w:before="100" w:beforeAutospacing="1" w:after="100" w:afterAutospacing="1"/>
      <w:jc w:val="right"/>
    </w:pPr>
    <w:rPr>
      <w:rFonts w:ascii="Arial" w:eastAsia="Arial Unicode MS" w:hAnsi="Arial" w:cs="Arial Unicode MS"/>
      <w:b/>
      <w:bCs/>
      <w:sz w:val="24"/>
      <w:szCs w:val="24"/>
      <w:lang w:eastAsia="hu-HU"/>
    </w:rPr>
  </w:style>
  <w:style w:type="paragraph" w:customStyle="1" w:styleId="xl87">
    <w:name w:val="xl87"/>
    <w:basedOn w:val="Norml"/>
    <w:rsid w:val="0052432A"/>
    <w:pPr>
      <w:pBdr>
        <w:top w:val="single" w:sz="8" w:space="0" w:color="auto"/>
        <w:right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88">
    <w:name w:val="xl88"/>
    <w:basedOn w:val="Norml"/>
    <w:rsid w:val="0052432A"/>
    <w:pPr>
      <w:pBdr>
        <w:top w:val="single" w:sz="8" w:space="0" w:color="auto"/>
        <w:left w:val="single" w:sz="4"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89">
    <w:name w:val="xl89"/>
    <w:basedOn w:val="Norml"/>
    <w:rsid w:val="0052432A"/>
    <w:pPr>
      <w:pBdr>
        <w:top w:val="single" w:sz="8" w:space="0" w:color="auto"/>
        <w:left w:val="single" w:sz="8" w:space="0" w:color="auto"/>
        <w:right w:val="single" w:sz="8"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90">
    <w:name w:val="xl90"/>
    <w:basedOn w:val="Norml"/>
    <w:rsid w:val="005243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91">
    <w:name w:val="xl91"/>
    <w:basedOn w:val="Norml"/>
    <w:rsid w:val="0052432A"/>
    <w:pPr>
      <w:pBdr>
        <w:bottom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92">
    <w:name w:val="xl92"/>
    <w:basedOn w:val="Norml"/>
    <w:rsid w:val="0052432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93">
    <w:name w:val="xl93"/>
    <w:basedOn w:val="Norml"/>
    <w:rsid w:val="0052432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lang w:eastAsia="hu-HU"/>
    </w:rPr>
  </w:style>
  <w:style w:type="paragraph" w:customStyle="1" w:styleId="xl94">
    <w:name w:val="xl94"/>
    <w:basedOn w:val="Norml"/>
    <w:rsid w:val="0052432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95">
    <w:name w:val="xl95"/>
    <w:basedOn w:val="Norml"/>
    <w:rsid w:val="0052432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sz w:val="24"/>
      <w:szCs w:val="24"/>
      <w:lang w:eastAsia="hu-HU"/>
    </w:rPr>
  </w:style>
  <w:style w:type="paragraph" w:customStyle="1" w:styleId="xl96">
    <w:name w:val="xl96"/>
    <w:basedOn w:val="Norml"/>
    <w:rsid w:val="0052432A"/>
    <w:pPr>
      <w:pBdr>
        <w:top w:val="single" w:sz="8" w:space="0" w:color="auto"/>
        <w:bottom w:val="single" w:sz="8" w:space="0" w:color="auto"/>
      </w:pBdr>
      <w:spacing w:before="100" w:beforeAutospacing="1" w:after="100" w:afterAutospacing="1"/>
    </w:pPr>
    <w:rPr>
      <w:rFonts w:ascii="Arial" w:eastAsia="Arial Unicode MS" w:hAnsi="Arial" w:cs="Arial Unicode MS"/>
      <w:b/>
      <w:bCs/>
      <w:sz w:val="28"/>
      <w:szCs w:val="28"/>
      <w:lang w:eastAsia="hu-HU"/>
    </w:rPr>
  </w:style>
  <w:style w:type="paragraph" w:customStyle="1" w:styleId="xl97">
    <w:name w:val="xl97"/>
    <w:basedOn w:val="Norml"/>
    <w:rsid w:val="0052432A"/>
    <w:pPr>
      <w:pBdr>
        <w:top w:val="single" w:sz="8" w:space="0" w:color="auto"/>
        <w:left w:val="single" w:sz="4" w:space="0" w:color="auto"/>
        <w:bottom w:val="single" w:sz="8" w:space="0" w:color="auto"/>
      </w:pBdr>
      <w:spacing w:before="100" w:beforeAutospacing="1" w:after="100" w:afterAutospacing="1"/>
    </w:pPr>
    <w:rPr>
      <w:rFonts w:ascii="Arial" w:eastAsia="Arial Unicode MS" w:hAnsi="Arial" w:cs="Arial Unicode MS"/>
      <w:b/>
      <w:bCs/>
      <w:sz w:val="28"/>
      <w:szCs w:val="28"/>
      <w:lang w:eastAsia="hu-HU"/>
    </w:rPr>
  </w:style>
  <w:style w:type="paragraph" w:customStyle="1" w:styleId="xl98">
    <w:name w:val="xl98"/>
    <w:basedOn w:val="Norml"/>
    <w:rsid w:val="0052432A"/>
    <w:pPr>
      <w:spacing w:before="100" w:beforeAutospacing="1" w:after="100" w:afterAutospacing="1"/>
    </w:pPr>
    <w:rPr>
      <w:rFonts w:ascii="Arial" w:eastAsia="Arial Unicode MS" w:hAnsi="Arial" w:cs="Arial Unicode MS"/>
      <w:b/>
      <w:bCs/>
      <w:sz w:val="28"/>
      <w:szCs w:val="28"/>
      <w:lang w:eastAsia="hu-HU"/>
    </w:rPr>
  </w:style>
  <w:style w:type="paragraph" w:customStyle="1" w:styleId="xl99">
    <w:name w:val="xl99"/>
    <w:basedOn w:val="Norml"/>
    <w:rsid w:val="0052432A"/>
    <w:pPr>
      <w:spacing w:before="100" w:beforeAutospacing="1" w:after="100" w:afterAutospacing="1"/>
    </w:pPr>
    <w:rPr>
      <w:rFonts w:ascii="Arial" w:eastAsia="Arial Unicode MS" w:hAnsi="Arial" w:cs="Arial Unicode MS"/>
      <w:b/>
      <w:bCs/>
      <w:sz w:val="28"/>
      <w:szCs w:val="28"/>
      <w:lang w:eastAsia="hu-HU"/>
    </w:rPr>
  </w:style>
  <w:style w:type="paragraph" w:customStyle="1" w:styleId="xl100">
    <w:name w:val="xl100"/>
    <w:basedOn w:val="Norml"/>
    <w:rsid w:val="0052432A"/>
    <w:pPr>
      <w:spacing w:before="100" w:beforeAutospacing="1" w:after="100" w:afterAutospacing="1"/>
    </w:pPr>
    <w:rPr>
      <w:rFonts w:ascii="Arial" w:eastAsia="Arial Unicode MS" w:hAnsi="Arial" w:cs="Arial Unicode MS"/>
      <w:sz w:val="24"/>
      <w:szCs w:val="24"/>
      <w:lang w:eastAsia="hu-HU"/>
    </w:rPr>
  </w:style>
  <w:style w:type="paragraph" w:customStyle="1" w:styleId="xl101">
    <w:name w:val="xl101"/>
    <w:basedOn w:val="Norml"/>
    <w:rsid w:val="0052432A"/>
    <w:pPr>
      <w:pBdr>
        <w:left w:val="single" w:sz="8" w:space="0" w:color="auto"/>
      </w:pBdr>
      <w:spacing w:before="100" w:beforeAutospacing="1" w:after="100" w:afterAutospacing="1"/>
    </w:pPr>
    <w:rPr>
      <w:rFonts w:ascii="Arial" w:eastAsia="Arial Unicode MS" w:hAnsi="Arial" w:cs="Arial Unicode MS"/>
      <w:b/>
      <w:bCs/>
      <w:sz w:val="24"/>
      <w:szCs w:val="24"/>
      <w:lang w:eastAsia="hu-HU"/>
    </w:rPr>
  </w:style>
  <w:style w:type="paragraph" w:customStyle="1" w:styleId="xl102">
    <w:name w:val="xl102"/>
    <w:basedOn w:val="Norml"/>
    <w:rsid w:val="0052432A"/>
    <w:pPr>
      <w:spacing w:before="100" w:beforeAutospacing="1" w:after="100" w:afterAutospacing="1"/>
      <w:jc w:val="center"/>
    </w:pPr>
    <w:rPr>
      <w:rFonts w:ascii="Arial" w:eastAsia="Arial Unicode MS" w:hAnsi="Arial" w:cs="Arial Unicode MS"/>
      <w:sz w:val="24"/>
      <w:szCs w:val="24"/>
      <w:lang w:eastAsia="hu-HU"/>
    </w:rPr>
  </w:style>
  <w:style w:type="paragraph" w:customStyle="1" w:styleId="xl103">
    <w:name w:val="xl103"/>
    <w:basedOn w:val="Norml"/>
    <w:rsid w:val="0052432A"/>
    <w:pPr>
      <w:pBdr>
        <w:top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sz w:val="24"/>
      <w:szCs w:val="24"/>
      <w:lang w:eastAsia="hu-HU"/>
    </w:rPr>
  </w:style>
  <w:style w:type="paragraph" w:customStyle="1" w:styleId="xl113">
    <w:name w:val="xl113"/>
    <w:basedOn w:val="Norml"/>
    <w:rsid w:val="0052432A"/>
    <w:pPr>
      <w:pBdr>
        <w:left w:val="single" w:sz="8" w:space="0" w:color="auto"/>
        <w:bottom w:val="single" w:sz="4" w:space="0" w:color="auto"/>
      </w:pBdr>
      <w:spacing w:before="100" w:beforeAutospacing="1" w:after="100" w:afterAutospacing="1"/>
      <w:jc w:val="both"/>
    </w:pPr>
    <w:rPr>
      <w:rFonts w:ascii="Arial" w:eastAsia="Arial Unicode MS" w:hAnsi="Arial" w:cs="Arial"/>
      <w:lang w:eastAsia="hu-HU"/>
    </w:rPr>
  </w:style>
  <w:style w:type="paragraph" w:customStyle="1" w:styleId="xl111">
    <w:name w:val="xl111"/>
    <w:basedOn w:val="Norml"/>
    <w:rsid w:val="0052432A"/>
    <w:pPr>
      <w:pBdr>
        <w:left w:val="single" w:sz="4" w:space="0" w:color="auto"/>
        <w:right w:val="single" w:sz="4" w:space="0" w:color="auto"/>
      </w:pBdr>
      <w:spacing w:before="100" w:beforeAutospacing="1" w:after="100" w:afterAutospacing="1"/>
      <w:jc w:val="right"/>
    </w:pPr>
    <w:rPr>
      <w:rFonts w:ascii="Arial" w:eastAsia="Arial Unicode MS" w:hAnsi="Arial" w:cs="Arial"/>
      <w:lang w:eastAsia="hu-HU"/>
    </w:rPr>
  </w:style>
  <w:style w:type="character" w:customStyle="1" w:styleId="ListParagraphChar">
    <w:name w:val="List Paragraph Char"/>
    <w:link w:val="Listaszerbekezds1"/>
    <w:locked/>
    <w:rsid w:val="0052432A"/>
    <w:rPr>
      <w:rFonts w:ascii="Arial" w:hAnsi="Arial" w:cs="Arial"/>
      <w:szCs w:val="24"/>
    </w:rPr>
  </w:style>
  <w:style w:type="paragraph" w:customStyle="1" w:styleId="Listaszerbekezds1">
    <w:name w:val="Listaszerű bekezdés1"/>
    <w:basedOn w:val="Norml"/>
    <w:link w:val="ListParagraphChar"/>
    <w:rsid w:val="0052432A"/>
    <w:pPr>
      <w:ind w:left="720"/>
      <w:contextualSpacing/>
    </w:pPr>
    <w:rPr>
      <w:rFonts w:ascii="Arial" w:hAnsi="Arial" w:cs="Arial"/>
      <w:szCs w:val="24"/>
    </w:rPr>
  </w:style>
  <w:style w:type="paragraph" w:customStyle="1" w:styleId="Default">
    <w:name w:val="Default"/>
    <w:rsid w:val="0052432A"/>
    <w:pPr>
      <w:autoSpaceDE w:val="0"/>
      <w:autoSpaceDN w:val="0"/>
      <w:adjustRightInd w:val="0"/>
    </w:pPr>
    <w:rPr>
      <w:rFonts w:ascii="Arial" w:eastAsia="Times New Roman" w:hAnsi="Arial" w:cs="Arial"/>
      <w:color w:val="000000"/>
      <w:sz w:val="24"/>
      <w:szCs w:val="24"/>
      <w:lang w:eastAsia="hu-HU"/>
    </w:rPr>
  </w:style>
  <w:style w:type="paragraph" w:customStyle="1" w:styleId="default0">
    <w:name w:val="default"/>
    <w:basedOn w:val="Norml"/>
    <w:rsid w:val="0052432A"/>
    <w:pPr>
      <w:autoSpaceDE w:val="0"/>
      <w:autoSpaceDN w:val="0"/>
    </w:pPr>
    <w:rPr>
      <w:rFonts w:ascii="Arial" w:eastAsia="Times New Roman" w:hAnsi="Arial" w:cs="Arial"/>
      <w:color w:val="000000"/>
      <w:sz w:val="24"/>
      <w:szCs w:val="24"/>
      <w:lang w:eastAsia="hu-HU"/>
    </w:rPr>
  </w:style>
  <w:style w:type="character" w:customStyle="1" w:styleId="Szvegtrzs20">
    <w:name w:val="Szövegtörzs (2)_"/>
    <w:link w:val="Szvegtrzs21"/>
    <w:locked/>
    <w:rsid w:val="0052432A"/>
    <w:rPr>
      <w:rFonts w:ascii="Arial" w:hAnsi="Arial" w:cs="Arial"/>
      <w:shd w:val="clear" w:color="auto" w:fill="FFFFFF"/>
    </w:rPr>
  </w:style>
  <w:style w:type="paragraph" w:customStyle="1" w:styleId="Szvegtrzs21">
    <w:name w:val="Szövegtörzs (2)1"/>
    <w:basedOn w:val="Norml"/>
    <w:link w:val="Szvegtrzs20"/>
    <w:rsid w:val="0052432A"/>
    <w:pPr>
      <w:widowControl w:val="0"/>
      <w:shd w:val="clear" w:color="auto" w:fill="FFFFFF"/>
      <w:spacing w:before="140" w:after="140" w:line="274" w:lineRule="exact"/>
      <w:ind w:hanging="760"/>
      <w:jc w:val="both"/>
    </w:pPr>
    <w:rPr>
      <w:rFonts w:ascii="Arial" w:hAnsi="Arial" w:cs="Arial"/>
    </w:rPr>
  </w:style>
  <w:style w:type="character" w:customStyle="1" w:styleId="HeaderChar">
    <w:name w:val="Header Char"/>
    <w:locked/>
    <w:rsid w:val="0052432A"/>
    <w:rPr>
      <w:rFonts w:ascii="Arial" w:hAnsi="Arial" w:cs="Times New Roman" w:hint="default"/>
      <w:sz w:val="24"/>
      <w:szCs w:val="24"/>
    </w:rPr>
  </w:style>
  <w:style w:type="table" w:styleId="Profitblzat">
    <w:name w:val="Table Professional"/>
    <w:basedOn w:val="Normltblzat"/>
    <w:semiHidden/>
    <w:unhideWhenUsed/>
    <w:rsid w:val="0052432A"/>
    <w:rPr>
      <w:rFonts w:ascii="Times New Roman" w:eastAsia="Times New Roman" w:hAnsi="Times New Roman" w:cs="Times New Roman"/>
      <w:sz w:val="20"/>
      <w:szCs w:val="20"/>
      <w:lang w:eastAsia="hu-H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
    <w:name w:val="Table Grid"/>
    <w:basedOn w:val="Normltblzat"/>
    <w:uiPriority w:val="39"/>
    <w:rsid w:val="0052432A"/>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242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6860</Words>
  <Characters>47341</Characters>
  <Application>Microsoft Office Word</Application>
  <DocSecurity>4</DocSecurity>
  <Lines>394</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Péterné</dc:creator>
  <cp:keywords/>
  <dc:description/>
  <cp:lastModifiedBy>Horváth Ildikó dr.</cp:lastModifiedBy>
  <cp:revision>2</cp:revision>
  <cp:lastPrinted>2026-05-13T06:13:00Z</cp:lastPrinted>
  <dcterms:created xsi:type="dcterms:W3CDTF">2026-05-19T09:05:00Z</dcterms:created>
  <dcterms:modified xsi:type="dcterms:W3CDTF">2026-05-19T09:05:00Z</dcterms:modified>
</cp:coreProperties>
</file>