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D675" w14:textId="77777777" w:rsidR="00E6019B" w:rsidRPr="00E6019B" w:rsidRDefault="00E6019B" w:rsidP="00E6019B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6019B">
        <w:rPr>
          <w:rFonts w:ascii="Calibri" w:eastAsia="Times New Roman" w:hAnsi="Calibri" w:cs="Calibri"/>
          <w:b/>
          <w:sz w:val="22"/>
          <w:u w:val="single"/>
          <w:lang w:eastAsia="hu-HU"/>
        </w:rPr>
        <w:t>21/2026.(II.24.) KOCB számú határozat</w:t>
      </w:r>
    </w:p>
    <w:p w14:paraId="1BEC2DD5" w14:textId="77777777" w:rsidR="00E6019B" w:rsidRPr="00E6019B" w:rsidRDefault="00E6019B" w:rsidP="00E6019B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EA70A5D" w14:textId="77777777" w:rsidR="00E6019B" w:rsidRPr="00E6019B" w:rsidRDefault="00E6019B" w:rsidP="00E6019B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E6019B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E6019B">
        <w:rPr>
          <w:rFonts w:asciiTheme="minorHAnsi" w:eastAsia="Times New Roman" w:hAnsiTheme="minorHAnsi"/>
          <w:bCs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meghozatalára” című előterjesztést megtárgyalta, és a </w:t>
      </w:r>
      <w:r w:rsidRPr="00E6019B">
        <w:rPr>
          <w:rFonts w:ascii="Calibri" w:eastAsia="Calibri" w:hAnsi="Calibri" w:cs="Calibri"/>
          <w:bCs/>
          <w:sz w:val="22"/>
          <w:lang w:eastAsia="hu-HU"/>
        </w:rPr>
        <w:t>Weöres Sándor Színház Nonprofit Korlátolt Felelősségű Társaság és a Mesebolt Bábszínház</w:t>
      </w:r>
      <w:r w:rsidRPr="00E6019B">
        <w:rPr>
          <w:rFonts w:asciiTheme="minorHAnsi" w:eastAsia="Times New Roman" w:hAnsiTheme="minorHAnsi"/>
          <w:bCs/>
          <w:sz w:val="22"/>
          <w:lang w:eastAsia="hu-HU"/>
        </w:rPr>
        <w:t xml:space="preserve"> engedményezési megállapodásáról szóló VI. sz. határozati javaslatot </w:t>
      </w:r>
      <w:r w:rsidRPr="00E6019B">
        <w:rPr>
          <w:rFonts w:ascii="Calibri" w:eastAsia="Times New Roman" w:hAnsi="Calibri" w:cs="Calibri"/>
          <w:bCs/>
          <w:sz w:val="22"/>
          <w:lang w:eastAsia="hu-HU"/>
        </w:rPr>
        <w:t xml:space="preserve">az előterjesztésben foglaltak szerint </w:t>
      </w:r>
      <w:r w:rsidRPr="00E6019B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79455E49" w14:textId="77777777" w:rsidR="00E6019B" w:rsidRPr="00E6019B" w:rsidRDefault="00E6019B" w:rsidP="00E6019B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53F01D0" w14:textId="77777777" w:rsidR="00E6019B" w:rsidRPr="00E6019B" w:rsidRDefault="00E6019B" w:rsidP="00E6019B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E6019B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E6019B">
        <w:rPr>
          <w:rFonts w:asciiTheme="minorHAnsi" w:eastAsia="Times New Roman" w:hAnsiTheme="minorHAnsi"/>
          <w:b/>
          <w:sz w:val="22"/>
          <w:lang w:eastAsia="hu-HU"/>
        </w:rPr>
        <w:tab/>
      </w:r>
      <w:r w:rsidRPr="00E6019B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0D358CF7" w14:textId="77777777" w:rsidR="00E6019B" w:rsidRPr="00E6019B" w:rsidRDefault="00E6019B" w:rsidP="00E6019B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6019B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5A6D91B5" w14:textId="77777777" w:rsidR="00E6019B" w:rsidRPr="00E6019B" w:rsidRDefault="00E6019B" w:rsidP="00E6019B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6019B">
        <w:rPr>
          <w:rFonts w:ascii="Calibri" w:eastAsia="Times New Roman" w:hAnsi="Calibri" w:cs="Calibri"/>
          <w:sz w:val="22"/>
          <w:lang w:eastAsia="hu-HU"/>
        </w:rPr>
        <w:tab/>
      </w:r>
      <w:r w:rsidRPr="00E6019B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387BAC83" w14:textId="77777777" w:rsidR="00E6019B" w:rsidRPr="00E6019B" w:rsidRDefault="00E6019B" w:rsidP="00E6019B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6019B">
        <w:rPr>
          <w:rFonts w:asciiTheme="minorHAnsi" w:eastAsia="Times New Roman" w:hAnsiTheme="minorHAnsi"/>
          <w:sz w:val="22"/>
          <w:lang w:eastAsia="hu-HU"/>
        </w:rPr>
        <w:tab/>
      </w:r>
      <w:r w:rsidRPr="00E6019B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7B95FCAC" w14:textId="77777777" w:rsidR="00E6019B" w:rsidRPr="00E6019B" w:rsidRDefault="00E6019B" w:rsidP="00E6019B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E6019B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E6019B">
        <w:rPr>
          <w:rFonts w:asciiTheme="minorHAnsi" w:eastAsia="Times New Roman" w:hAnsiTheme="minorHAnsi"/>
          <w:sz w:val="22"/>
          <w:lang w:eastAsia="hu-HU"/>
        </w:rPr>
        <w:tab/>
      </w:r>
      <w:r w:rsidRPr="00E6019B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440B3F94" w14:textId="77777777" w:rsidR="00E6019B" w:rsidRPr="00E6019B" w:rsidRDefault="00E6019B" w:rsidP="00E6019B">
      <w:pPr>
        <w:ind w:left="1416"/>
        <w:rPr>
          <w:rFonts w:ascii="Calibri" w:eastAsia="Times New Roman" w:hAnsi="Calibri" w:cs="Calibri"/>
          <w:sz w:val="22"/>
          <w:lang w:eastAsia="hu-HU"/>
        </w:rPr>
      </w:pPr>
      <w:r w:rsidRPr="00E6019B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</w:t>
      </w:r>
    </w:p>
    <w:p w14:paraId="7E92FC95" w14:textId="77777777" w:rsidR="00E6019B" w:rsidRPr="00E6019B" w:rsidRDefault="00E6019B" w:rsidP="00E6019B">
      <w:pPr>
        <w:ind w:left="1416"/>
        <w:rPr>
          <w:rFonts w:ascii="Calibri" w:eastAsia="Times New Roman" w:hAnsi="Calibri" w:cs="Calibri"/>
          <w:sz w:val="22"/>
          <w:lang w:eastAsia="hu-HU"/>
        </w:rPr>
      </w:pPr>
      <w:r w:rsidRPr="00E6019B">
        <w:rPr>
          <w:rFonts w:ascii="Calibri" w:eastAsia="Times New Roman" w:hAnsi="Calibri" w:cs="Calibri"/>
          <w:sz w:val="22"/>
          <w:lang w:eastAsia="hu-HU"/>
        </w:rPr>
        <w:t>Stéger Gábor, a Közgazdasági és Adó Osztály vezetője</w:t>
      </w:r>
    </w:p>
    <w:p w14:paraId="67F0EEF1" w14:textId="77777777" w:rsidR="00E6019B" w:rsidRPr="00E6019B" w:rsidRDefault="00E6019B" w:rsidP="00E6019B">
      <w:pPr>
        <w:ind w:left="1416"/>
        <w:rPr>
          <w:rFonts w:ascii="Calibri" w:eastAsia="Times New Roman" w:hAnsi="Calibri" w:cs="Calibri"/>
          <w:sz w:val="22"/>
          <w:lang w:eastAsia="hu-HU"/>
        </w:rPr>
      </w:pPr>
      <w:r w:rsidRPr="00E6019B">
        <w:rPr>
          <w:rFonts w:ascii="Calibri" w:eastAsia="Times New Roman" w:hAnsi="Calibri" w:cs="Calibri"/>
          <w:sz w:val="22"/>
          <w:lang w:eastAsia="hu-HU"/>
        </w:rPr>
        <w:t xml:space="preserve">Szabó Tibor, a Weöres Sándor Színház </w:t>
      </w:r>
      <w:proofErr w:type="spellStart"/>
      <w:r w:rsidRPr="00E6019B">
        <w:rPr>
          <w:rFonts w:ascii="Calibri" w:eastAsia="Times New Roman" w:hAnsi="Calibri" w:cs="Calibri"/>
          <w:sz w:val="22"/>
          <w:lang w:eastAsia="hu-HU"/>
        </w:rPr>
        <w:t>Nkft</w:t>
      </w:r>
      <w:proofErr w:type="spellEnd"/>
      <w:r w:rsidRPr="00E6019B">
        <w:rPr>
          <w:rFonts w:ascii="Calibri" w:eastAsia="Times New Roman" w:hAnsi="Calibri" w:cs="Calibri"/>
          <w:sz w:val="22"/>
          <w:lang w:eastAsia="hu-HU"/>
        </w:rPr>
        <w:t>. ügyvezetője</w:t>
      </w:r>
    </w:p>
    <w:p w14:paraId="210B757C" w14:textId="77777777" w:rsidR="00E6019B" w:rsidRPr="00E6019B" w:rsidRDefault="00E6019B" w:rsidP="00E6019B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6019B">
        <w:rPr>
          <w:rFonts w:ascii="Calibri" w:eastAsia="Times New Roman" w:hAnsi="Calibri" w:cs="Calibri"/>
          <w:sz w:val="22"/>
          <w:lang w:eastAsia="hu-HU"/>
        </w:rPr>
        <w:t>Csató Kata, a Mesebolt Bábszínház igazgatója</w:t>
      </w:r>
      <w:r w:rsidRPr="00E6019B">
        <w:rPr>
          <w:rFonts w:asciiTheme="minorHAnsi" w:eastAsia="Times New Roman" w:hAnsiTheme="minorHAnsi"/>
          <w:sz w:val="22"/>
          <w:lang w:eastAsia="hu-HU"/>
        </w:rPr>
        <w:t xml:space="preserve">) </w:t>
      </w:r>
    </w:p>
    <w:p w14:paraId="25A2C2CB" w14:textId="77777777" w:rsidR="00E6019B" w:rsidRDefault="00E6019B" w:rsidP="00E6019B">
      <w:pPr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4FA6D908" w14:textId="30F79884" w:rsidR="00E6019B" w:rsidRPr="00E6019B" w:rsidRDefault="00E6019B" w:rsidP="00E6019B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6019B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E6019B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E6019B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BC89" w14:textId="77777777" w:rsidR="0079657A" w:rsidRDefault="0079657A" w:rsidP="00492410">
      <w:r>
        <w:separator/>
      </w:r>
    </w:p>
  </w:endnote>
  <w:endnote w:type="continuationSeparator" w:id="0">
    <w:p w14:paraId="1B91F16F" w14:textId="77777777" w:rsidR="0079657A" w:rsidRDefault="0079657A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DE94" w14:textId="77777777" w:rsidR="0079657A" w:rsidRDefault="0079657A" w:rsidP="00492410">
      <w:r>
        <w:separator/>
      </w:r>
    </w:p>
  </w:footnote>
  <w:footnote w:type="continuationSeparator" w:id="0">
    <w:p w14:paraId="7C2DB64F" w14:textId="77777777" w:rsidR="0079657A" w:rsidRDefault="0079657A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9657A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2026-02-25T07:09:00Z</dcterms:created>
  <dcterms:modified xsi:type="dcterms:W3CDTF">2026-02-25T07:09:00Z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