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EB9" w:rsidRDefault="00BD5EB9" w:rsidP="00BD5EB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5EB9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:rsidR="001C09E2" w:rsidRPr="00BD5EB9" w:rsidRDefault="00BD5EB9" w:rsidP="00BD5EB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Pr="00BD5EB9">
        <w:rPr>
          <w:rFonts w:asciiTheme="minorHAnsi" w:hAnsiTheme="minorHAnsi" w:cstheme="minorHAnsi"/>
          <w:b/>
          <w:bCs/>
          <w:sz w:val="22"/>
          <w:szCs w:val="22"/>
        </w:rPr>
        <w:t>...</w:t>
      </w:r>
      <w:proofErr w:type="gramEnd"/>
      <w:r w:rsidRPr="00BD5EB9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>2026.</w:t>
      </w:r>
      <w:r w:rsidRPr="00BD5EB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Pr="00BD5EB9">
        <w:rPr>
          <w:rFonts w:asciiTheme="minorHAnsi" w:hAnsiTheme="minorHAnsi" w:cstheme="minorHAnsi"/>
          <w:b/>
          <w:bCs/>
          <w:sz w:val="22"/>
          <w:szCs w:val="22"/>
        </w:rPr>
        <w:t>...</w:t>
      </w:r>
      <w:proofErr w:type="gramEnd"/>
      <w:r w:rsidRPr="00BD5EB9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:rsidR="001C09E2" w:rsidRDefault="00BD5EB9" w:rsidP="00BD5EB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5EB9">
        <w:rPr>
          <w:rFonts w:asciiTheme="minorHAnsi" w:hAnsiTheme="minorHAnsi" w:cstheme="minorHAnsi"/>
          <w:b/>
          <w:bCs/>
          <w:sz w:val="22"/>
          <w:szCs w:val="22"/>
        </w:rPr>
        <w:t>a Szombathely Megyei Jogú Város Önkormányzatának Szervezeti és Működési Szabályzatáról szóló 16/2024. (X.10.) önkormányzati rendelet módosításáról</w:t>
      </w:r>
    </w:p>
    <w:p w:rsidR="00BD5EB9" w:rsidRPr="00BD5EB9" w:rsidRDefault="00BD5EB9" w:rsidP="00BD5EB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C09E2" w:rsidRP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sz w:val="22"/>
          <w:szCs w:val="22"/>
        </w:rPr>
        <w:t>[1] A közszolgálati tisztviselőkről szóló 2011. évi CXCIX. törvény 239. § (2) bekezdése szerint a képviselő-testület – a községi önkormányzat kivételével – önkormányzati főtanácsadói, önkormányzati tanácsadói munkaköröket hozhat létre a képviselő-testület hivatalában a képviselő-testület és bizottságai döntésének előkészítéséhez, illetve a polgármester tevékenységéhez közvetlenül kapcsolódó feladatok ellátására. Az így megállapított munkaköröket a 239. § (4) bekezdése szerint a szervezeti és működési szabál</w:t>
      </w:r>
      <w:r w:rsidRPr="00BD5EB9">
        <w:rPr>
          <w:rFonts w:asciiTheme="minorHAnsi" w:hAnsiTheme="minorHAnsi" w:cstheme="minorHAnsi"/>
          <w:sz w:val="22"/>
          <w:szCs w:val="22"/>
        </w:rPr>
        <w:t xml:space="preserve">yzatban kell feltüntetni. Ennek megfelelően ezen munkaköröket a Szombathely Megyei Jogú Város Önkormányzatának Szervezeti és Működési Szabályzatáról szóló 16/2024. (X.10.) önkormányzati rendelet 89. § (8) bekezdése tartalmazza, melynek módosítása vált szükségessé egy ilyen munkakör </w:t>
      </w:r>
      <w:proofErr w:type="spellStart"/>
      <w:r w:rsidRPr="00BD5EB9">
        <w:rPr>
          <w:rFonts w:asciiTheme="minorHAnsi" w:hAnsiTheme="minorHAnsi" w:cstheme="minorHAnsi"/>
          <w:sz w:val="22"/>
          <w:szCs w:val="22"/>
        </w:rPr>
        <w:t>betöltetlenségére</w:t>
      </w:r>
      <w:proofErr w:type="spellEnd"/>
      <w:r w:rsidRPr="00BD5EB9">
        <w:rPr>
          <w:rFonts w:asciiTheme="minorHAnsi" w:hAnsiTheme="minorHAnsi" w:cstheme="minorHAnsi"/>
          <w:sz w:val="22"/>
          <w:szCs w:val="22"/>
        </w:rPr>
        <w:t xml:space="preserve"> tekintettel.</w:t>
      </w:r>
    </w:p>
    <w:p w:rsidR="001C09E2" w:rsidRPr="00BD5EB9" w:rsidRDefault="00BD5EB9">
      <w:pPr>
        <w:pStyle w:val="Szvegtrzs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sz w:val="22"/>
          <w:szCs w:val="22"/>
        </w:rPr>
        <w:t>[2] Szombathely Megyei Jogú Város Önkormányzatának Közgyűlése az Alaptörvény 32. cikk (2) bekezdésében meghatározott eredeti jogalkotói hatáskörében, az Alaptörvény 32. cikk (1) bekezdés d) pontjában meghatározott feladatkörében eljárva a következőket rendeli el:</w:t>
      </w:r>
    </w:p>
    <w:p w:rsidR="001C09E2" w:rsidRPr="00BD5EB9" w:rsidRDefault="00BD5EB9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5EB9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:rsidR="001C09E2" w:rsidRP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sz w:val="22"/>
          <w:szCs w:val="22"/>
        </w:rPr>
        <w:t>A Szombathely Megyei Jogú Város Önkormányzatának Szervezeti és Működési Szabályzatáról szóló 16/2024. (X. 10.) önkormányzati rendelet 89. § (8) bekezdése helyébe a következő rendelkezés lép:</w:t>
      </w:r>
    </w:p>
    <w:p w:rsidR="001C09E2" w:rsidRPr="00BD5EB9" w:rsidRDefault="00BD5EB9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sz w:val="22"/>
          <w:szCs w:val="22"/>
        </w:rPr>
        <w:t>„(8) A Közgyűlés a közszolgálati tisztségviselőkről szóló 2011. évi CXCIX. törvény 239. § (2) bekezdésében foglaltak alapján a polgármester tevékenységéhez közvetlenül kapcsolódó feladatok ellátására a Polgármesteri Kabineten belül 2 fő önkormányzati főtanácsadói és tanácsadói munkakört hoz létre az alábbiak szerint:</w:t>
      </w:r>
    </w:p>
    <w:p w:rsidR="001C09E2" w:rsidRPr="00BD5EB9" w:rsidRDefault="00BD5EB9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BD5EB9">
        <w:rPr>
          <w:rFonts w:asciiTheme="minorHAnsi" w:hAnsiTheme="minorHAnsi" w:cstheme="minorHAnsi"/>
          <w:sz w:val="22"/>
          <w:szCs w:val="22"/>
        </w:rPr>
        <w:tab/>
        <w:t>1 fő kabinetfőnöki asszisztens;</w:t>
      </w:r>
    </w:p>
    <w:p w:rsidR="001C09E2" w:rsidRPr="00BD5EB9" w:rsidRDefault="00BD5EB9">
      <w:pPr>
        <w:pStyle w:val="Szvegtrzs"/>
        <w:spacing w:after="24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BD5EB9">
        <w:rPr>
          <w:rFonts w:asciiTheme="minorHAnsi" w:hAnsiTheme="minorHAnsi" w:cstheme="minorHAnsi"/>
          <w:sz w:val="22"/>
          <w:szCs w:val="22"/>
        </w:rPr>
        <w:tab/>
        <w:t>1 fő tanácsnoki asszisztens.”</w:t>
      </w:r>
    </w:p>
    <w:p w:rsidR="001C09E2" w:rsidRPr="00BD5EB9" w:rsidRDefault="00BD5EB9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5EB9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:rsidR="001C09E2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EB9">
        <w:rPr>
          <w:rFonts w:asciiTheme="minorHAnsi" w:hAnsiTheme="minorHAnsi" w:cstheme="minorHAnsi"/>
          <w:sz w:val="22"/>
          <w:szCs w:val="22"/>
        </w:rPr>
        <w:t>Ez a rendelet 2026. március 1-jén lép hatályba.</w:t>
      </w:r>
    </w:p>
    <w:p w:rsid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EB9" w:rsidRPr="00BD5EB9" w:rsidRDefault="00BD5EB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C09E2" w:rsidRPr="00BD5EB9">
        <w:tc>
          <w:tcPr>
            <w:tcW w:w="4818" w:type="dxa"/>
          </w:tcPr>
          <w:p w:rsidR="001C09E2" w:rsidRPr="00BD5EB9" w:rsidRDefault="00BD5EB9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5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BD5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Nemény</w:t>
            </w:r>
            <w:proofErr w:type="spellEnd"/>
            <w:r w:rsidRPr="00BD5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András :/</w:t>
            </w:r>
            <w:r w:rsidRPr="00BD5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:rsidR="001C09E2" w:rsidRPr="00BD5EB9" w:rsidRDefault="00BD5EB9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5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BD5E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:rsidR="001C09E2" w:rsidRPr="00BD5EB9" w:rsidRDefault="001C09E2">
      <w:pPr>
        <w:rPr>
          <w:rFonts w:asciiTheme="minorHAnsi" w:hAnsiTheme="minorHAnsi" w:cstheme="minorHAnsi"/>
          <w:sz w:val="22"/>
          <w:szCs w:val="22"/>
        </w:rPr>
      </w:pPr>
    </w:p>
    <w:sectPr w:rsidR="001C09E2" w:rsidRPr="00BD5EB9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EB9" w:rsidRDefault="00BD5EB9">
      <w:r>
        <w:separator/>
      </w:r>
    </w:p>
  </w:endnote>
  <w:endnote w:type="continuationSeparator" w:id="0">
    <w:p w:rsidR="00BD5EB9" w:rsidRDefault="00BD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9E2" w:rsidRDefault="00BD5EB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EB9" w:rsidRDefault="00BD5EB9">
      <w:r>
        <w:separator/>
      </w:r>
    </w:p>
  </w:footnote>
  <w:footnote w:type="continuationSeparator" w:id="0">
    <w:p w:rsidR="00BD5EB9" w:rsidRDefault="00BD5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40236"/>
    <w:multiLevelType w:val="multilevel"/>
    <w:tmpl w:val="F2B8430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790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E2"/>
    <w:rsid w:val="001C09E2"/>
    <w:rsid w:val="00716212"/>
    <w:rsid w:val="00B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9655"/>
  <w15:docId w15:val="{B7C549E6-1388-497A-B029-405CE478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Szalai Gergő dr.</cp:lastModifiedBy>
  <cp:revision>2</cp:revision>
  <dcterms:created xsi:type="dcterms:W3CDTF">2026-02-04T14:37:00Z</dcterms:created>
  <dcterms:modified xsi:type="dcterms:W3CDTF">2026-02-04T14:37:00Z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