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FC7" w14:textId="4C152CB5" w:rsidR="009377E3" w:rsidRDefault="009377E3">
      <w:pPr>
        <w:rPr>
          <w:rFonts w:asciiTheme="minorHAnsi" w:hAnsiTheme="minorHAnsi" w:cstheme="minorHAnsi"/>
          <w:sz w:val="22"/>
          <w:szCs w:val="22"/>
        </w:rPr>
      </w:pPr>
    </w:p>
    <w:p w14:paraId="0F42BEEA" w14:textId="77777777" w:rsidR="00005DBF" w:rsidRPr="00515DA2" w:rsidRDefault="00005DBF" w:rsidP="00005DBF">
      <w:pPr>
        <w:jc w:val="center"/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</w:pPr>
      <w:r w:rsidRPr="00515DA2"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  <w:t>ELŐTERJESZTÉS</w:t>
      </w:r>
    </w:p>
    <w:p w14:paraId="0EA2C132" w14:textId="77777777" w:rsidR="00005DBF" w:rsidRPr="00515DA2" w:rsidRDefault="00005DBF" w:rsidP="00005D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DA58C2" w14:textId="77777777" w:rsidR="00005DBF" w:rsidRPr="00515DA2" w:rsidRDefault="00005DBF" w:rsidP="00005D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5DA2">
        <w:rPr>
          <w:rFonts w:asciiTheme="minorHAnsi" w:hAnsiTheme="minorHAnsi" w:cstheme="minorHAnsi"/>
          <w:b/>
          <w:sz w:val="22"/>
          <w:szCs w:val="22"/>
        </w:rPr>
        <w:t>Szombathely Megyei Jogú Város Közgyűlésének</w:t>
      </w:r>
    </w:p>
    <w:p w14:paraId="178BC9CB" w14:textId="23BC3DA3" w:rsidR="00005DBF" w:rsidRPr="00515DA2" w:rsidRDefault="00005DBF" w:rsidP="00005D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2026. január 29</w:t>
      </w:r>
      <w:r w:rsidRPr="00515DA2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59B1A639" w14:textId="77777777" w:rsidR="00005DBF" w:rsidRDefault="00005DBF">
      <w:pPr>
        <w:rPr>
          <w:rFonts w:asciiTheme="minorHAnsi" w:hAnsiTheme="minorHAnsi" w:cstheme="minorHAnsi"/>
          <w:sz w:val="22"/>
          <w:szCs w:val="22"/>
        </w:rPr>
      </w:pPr>
    </w:p>
    <w:p w14:paraId="01F525B6" w14:textId="77777777" w:rsidR="00005DBF" w:rsidRPr="00005DBF" w:rsidRDefault="00005DBF" w:rsidP="00005DBF">
      <w:pP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005DBF">
        <w:rPr>
          <w:rFonts w:asciiTheme="minorHAnsi" w:hAnsiTheme="minorHAnsi" w:cstheme="minorHAnsi"/>
          <w:b/>
          <w:bCs/>
          <w:sz w:val="22"/>
          <w:szCs w:val="20"/>
        </w:rPr>
        <w:t>Javaslat a Polgármesteri Hivatalban dolgozó köztisztviselők közszolgálati jogviszonyának egyes kérdéseiről szóló 2/2020. (II.5.) önkormányzati rendelet módosítására</w:t>
      </w:r>
    </w:p>
    <w:p w14:paraId="080B3F2A" w14:textId="77777777" w:rsidR="00005DBF" w:rsidRDefault="00005DBF" w:rsidP="00005DBF">
      <w:pPr>
        <w:rPr>
          <w:rFonts w:asciiTheme="minorHAnsi" w:hAnsiTheme="minorHAnsi" w:cstheme="minorHAnsi"/>
          <w:sz w:val="22"/>
        </w:rPr>
      </w:pPr>
    </w:p>
    <w:p w14:paraId="3282E6D4" w14:textId="6A3E9D30" w:rsidR="00005DBF" w:rsidRPr="004F3618" w:rsidRDefault="00005DBF" w:rsidP="00005DB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0"/>
        </w:rPr>
        <w:t xml:space="preserve">A </w:t>
      </w:r>
      <w:r w:rsidRPr="00EB5FA7">
        <w:rPr>
          <w:rFonts w:asciiTheme="minorHAnsi" w:hAnsiTheme="minorHAnsi" w:cstheme="minorHAnsi"/>
          <w:sz w:val="22"/>
          <w:szCs w:val="20"/>
        </w:rPr>
        <w:t>helyi önkormányzat képviselő-testülete</w:t>
      </w:r>
      <w:r w:rsidRPr="004F3618">
        <w:rPr>
          <w:rFonts w:asciiTheme="minorHAnsi" w:hAnsiTheme="minorHAnsi" w:cstheme="minorHAnsi"/>
          <w:sz w:val="22"/>
          <w:szCs w:val="20"/>
        </w:rPr>
        <w:t xml:space="preserve"> a Polgármesteri Hivatalban dolgozó köztisztviselők közszolgálati jogviszonyának egyes kérdéseiről</w:t>
      </w:r>
      <w:r w:rsidRPr="004F361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EB5FA7">
        <w:rPr>
          <w:rFonts w:asciiTheme="minorHAnsi" w:hAnsiTheme="minorHAnsi" w:cstheme="minorHAnsi"/>
          <w:bCs/>
          <w:sz w:val="22"/>
          <w:szCs w:val="20"/>
        </w:rPr>
        <w:t>Magyarország 202</w:t>
      </w:r>
      <w:r>
        <w:rPr>
          <w:rFonts w:asciiTheme="minorHAnsi" w:hAnsiTheme="minorHAnsi" w:cstheme="minorHAnsi"/>
          <w:bCs/>
          <w:sz w:val="22"/>
          <w:szCs w:val="20"/>
        </w:rPr>
        <w:t>6</w:t>
      </w:r>
      <w:r w:rsidRPr="00EB5FA7">
        <w:rPr>
          <w:rFonts w:asciiTheme="minorHAnsi" w:hAnsiTheme="minorHAnsi" w:cstheme="minorHAnsi"/>
          <w:bCs/>
          <w:sz w:val="22"/>
          <w:szCs w:val="20"/>
        </w:rPr>
        <w:t>. évi központi költségvetéséről szóló 202</w:t>
      </w:r>
      <w:r>
        <w:rPr>
          <w:rFonts w:asciiTheme="minorHAnsi" w:hAnsiTheme="minorHAnsi" w:cstheme="minorHAnsi"/>
          <w:bCs/>
          <w:sz w:val="22"/>
          <w:szCs w:val="20"/>
        </w:rPr>
        <w:t>5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. évi </w:t>
      </w:r>
      <w:r>
        <w:rPr>
          <w:rFonts w:asciiTheme="minorHAnsi" w:hAnsiTheme="minorHAnsi" w:cstheme="minorHAnsi"/>
          <w:bCs/>
          <w:sz w:val="22"/>
          <w:szCs w:val="20"/>
        </w:rPr>
        <w:t>LXIX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. </w:t>
      </w:r>
      <w:r w:rsidRPr="00031307">
        <w:rPr>
          <w:rFonts w:asciiTheme="minorHAnsi" w:hAnsiTheme="minorHAnsi" w:cstheme="minorHAnsi"/>
          <w:bCs/>
          <w:sz w:val="22"/>
          <w:szCs w:val="20"/>
        </w:rPr>
        <w:t>törvény</w:t>
      </w:r>
      <w:r>
        <w:rPr>
          <w:rFonts w:asciiTheme="minorHAnsi" w:hAnsiTheme="minorHAnsi" w:cstheme="minorHAnsi"/>
          <w:bCs/>
          <w:sz w:val="22"/>
          <w:szCs w:val="20"/>
        </w:rPr>
        <w:t>ben (</w:t>
      </w:r>
      <w:r w:rsidR="00286AEB">
        <w:rPr>
          <w:rFonts w:asciiTheme="minorHAnsi" w:hAnsiTheme="minorHAnsi" w:cstheme="minorHAnsi"/>
          <w:bCs/>
          <w:sz w:val="22"/>
          <w:szCs w:val="20"/>
        </w:rPr>
        <w:t xml:space="preserve">a </w:t>
      </w:r>
      <w:r>
        <w:rPr>
          <w:rFonts w:asciiTheme="minorHAnsi" w:hAnsiTheme="minorHAnsi" w:cstheme="minorHAnsi"/>
          <w:bCs/>
          <w:sz w:val="22"/>
          <w:szCs w:val="20"/>
        </w:rPr>
        <w:t>továbbiakban: költségvetési törvény), továbbá a közszolgálati tisztviselőkről szóló 2011. év CXCIX. törvényben (</w:t>
      </w:r>
      <w:r w:rsidR="00286AEB">
        <w:rPr>
          <w:rFonts w:asciiTheme="minorHAnsi" w:hAnsiTheme="minorHAnsi" w:cstheme="minorHAnsi"/>
          <w:bCs/>
          <w:sz w:val="22"/>
          <w:szCs w:val="20"/>
        </w:rPr>
        <w:t xml:space="preserve">a </w:t>
      </w:r>
      <w:r>
        <w:rPr>
          <w:rFonts w:asciiTheme="minorHAnsi" w:hAnsiTheme="minorHAnsi" w:cstheme="minorHAnsi"/>
          <w:bCs/>
          <w:sz w:val="22"/>
          <w:szCs w:val="20"/>
        </w:rPr>
        <w:t xml:space="preserve">továbbiakban: </w:t>
      </w:r>
      <w:proofErr w:type="spellStart"/>
      <w:r>
        <w:rPr>
          <w:rFonts w:asciiTheme="minorHAnsi" w:hAnsiTheme="minorHAnsi" w:cstheme="minorHAnsi"/>
          <w:bCs/>
          <w:sz w:val="22"/>
          <w:szCs w:val="20"/>
        </w:rPr>
        <w:t>Kttv</w:t>
      </w:r>
      <w:proofErr w:type="spellEnd"/>
      <w:r>
        <w:rPr>
          <w:rFonts w:asciiTheme="minorHAnsi" w:hAnsiTheme="minorHAnsi" w:cstheme="minorHAnsi"/>
          <w:bCs/>
          <w:sz w:val="22"/>
          <w:szCs w:val="20"/>
        </w:rPr>
        <w:t>.) kapott felhatalmazás alapján rendeletben jogosult dönteni.</w:t>
      </w:r>
    </w:p>
    <w:p w14:paraId="62DE322C" w14:textId="77777777" w:rsidR="00005DBF" w:rsidRDefault="00005DBF" w:rsidP="00005DBF">
      <w:pPr>
        <w:rPr>
          <w:rFonts w:asciiTheme="minorHAnsi" w:hAnsiTheme="minorHAnsi" w:cstheme="minorHAnsi"/>
          <w:sz w:val="22"/>
        </w:rPr>
      </w:pPr>
    </w:p>
    <w:p w14:paraId="0137B60D" w14:textId="115FCB87" w:rsidR="00005DBF" w:rsidRDefault="00005DBF" w:rsidP="00005DBF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bCs/>
          <w:sz w:val="22"/>
          <w:szCs w:val="20"/>
        </w:rPr>
        <w:t xml:space="preserve">A költségvetési </w:t>
      </w:r>
      <w:r w:rsidRPr="00031307">
        <w:rPr>
          <w:rFonts w:asciiTheme="minorHAnsi" w:hAnsiTheme="minorHAnsi" w:cstheme="minorHAnsi"/>
          <w:bCs/>
          <w:sz w:val="22"/>
          <w:szCs w:val="20"/>
        </w:rPr>
        <w:t xml:space="preserve">törvény </w:t>
      </w:r>
      <w:r w:rsidRPr="00031307">
        <w:rPr>
          <w:rFonts w:asciiTheme="minorHAnsi" w:hAnsiTheme="minorHAnsi" w:cstheme="minorHAnsi"/>
          <w:sz w:val="22"/>
          <w:szCs w:val="20"/>
        </w:rPr>
        <w:t>63. § (4) bekezdése</w:t>
      </w:r>
      <w:r w:rsidRPr="00EB5FA7">
        <w:rPr>
          <w:rFonts w:asciiTheme="minorHAnsi" w:hAnsiTheme="minorHAnsi" w:cstheme="minorHAnsi"/>
          <w:sz w:val="22"/>
          <w:szCs w:val="20"/>
        </w:rPr>
        <w:t xml:space="preserve"> alapján a helyi önkormányzat képviselő-testülete rendeletben </w:t>
      </w:r>
      <w:r>
        <w:rPr>
          <w:rFonts w:asciiTheme="minorHAnsi" w:hAnsiTheme="minorHAnsi" w:cstheme="minorHAnsi"/>
          <w:sz w:val="22"/>
          <w:szCs w:val="20"/>
        </w:rPr>
        <w:t xml:space="preserve">a </w:t>
      </w:r>
      <w:r w:rsidRPr="00EB5FA7">
        <w:rPr>
          <w:rFonts w:asciiTheme="minorHAnsi" w:hAnsiTheme="minorHAnsi" w:cstheme="minorHAnsi"/>
          <w:sz w:val="22"/>
          <w:szCs w:val="20"/>
        </w:rPr>
        <w:t>202</w:t>
      </w:r>
      <w:r>
        <w:rPr>
          <w:rFonts w:asciiTheme="minorHAnsi" w:hAnsiTheme="minorHAnsi" w:cstheme="minorHAnsi"/>
          <w:sz w:val="22"/>
          <w:szCs w:val="20"/>
        </w:rPr>
        <w:t>6</w:t>
      </w:r>
      <w:r w:rsidRPr="00EB5FA7">
        <w:rPr>
          <w:rFonts w:asciiTheme="minorHAnsi" w:hAnsiTheme="minorHAnsi" w:cstheme="minorHAnsi"/>
          <w:sz w:val="22"/>
          <w:szCs w:val="20"/>
        </w:rPr>
        <w:t xml:space="preserve">. évben – az önkormányzat saját forrásai terhére – a polgármesteri hivatalánál foglalkoztatott köztisztviselők vonatkozásában a </w:t>
      </w:r>
      <w:proofErr w:type="spellStart"/>
      <w:proofErr w:type="gramStart"/>
      <w:r w:rsidRPr="00EB5FA7">
        <w:rPr>
          <w:rFonts w:asciiTheme="minorHAnsi" w:hAnsiTheme="minorHAnsi" w:cstheme="minorHAnsi"/>
          <w:sz w:val="22"/>
          <w:szCs w:val="20"/>
        </w:rPr>
        <w:t>Kttv</w:t>
      </w:r>
      <w:proofErr w:type="spellEnd"/>
      <w:r w:rsidRPr="00EB5FA7">
        <w:rPr>
          <w:rFonts w:asciiTheme="minorHAnsi" w:hAnsiTheme="minorHAnsi" w:cstheme="minorHAnsi"/>
          <w:sz w:val="22"/>
          <w:szCs w:val="20"/>
        </w:rPr>
        <w:t>.-</w:t>
      </w:r>
      <w:proofErr w:type="gramEnd"/>
      <w:r w:rsidRPr="00EB5FA7">
        <w:rPr>
          <w:rFonts w:asciiTheme="minorHAnsi" w:hAnsiTheme="minorHAnsi" w:cstheme="minorHAnsi"/>
          <w:sz w:val="22"/>
          <w:szCs w:val="20"/>
        </w:rPr>
        <w:t xml:space="preserve">ben foglaltaktól eltérően a központilag meghatározott illetményalapnál </w:t>
      </w:r>
      <w:r>
        <w:rPr>
          <w:rFonts w:asciiTheme="minorHAnsi" w:hAnsiTheme="minorHAnsi" w:cstheme="minorHAnsi"/>
          <w:sz w:val="22"/>
          <w:szCs w:val="20"/>
        </w:rPr>
        <w:t>(38.650</w:t>
      </w:r>
      <w:r w:rsidR="009B05EA">
        <w:rPr>
          <w:rFonts w:asciiTheme="minorHAnsi" w:hAnsiTheme="minorHAnsi" w:cstheme="minorHAnsi"/>
          <w:sz w:val="22"/>
          <w:szCs w:val="20"/>
        </w:rPr>
        <w:t>.</w:t>
      </w:r>
      <w:r>
        <w:rPr>
          <w:rFonts w:asciiTheme="minorHAnsi" w:hAnsiTheme="minorHAnsi" w:cstheme="minorHAnsi"/>
          <w:sz w:val="22"/>
          <w:szCs w:val="20"/>
        </w:rPr>
        <w:t xml:space="preserve">- Ft) </w:t>
      </w:r>
      <w:r w:rsidRPr="00EB5FA7">
        <w:rPr>
          <w:rFonts w:asciiTheme="minorHAnsi" w:hAnsiTheme="minorHAnsi" w:cstheme="minorHAnsi"/>
          <w:sz w:val="22"/>
          <w:szCs w:val="20"/>
        </w:rPr>
        <w:t>magasabb összegben állapíthatja meg az illetményalapot.</w:t>
      </w:r>
    </w:p>
    <w:p w14:paraId="514FD20F" w14:textId="2E54F866" w:rsidR="00005DBF" w:rsidRDefault="00005DBF" w:rsidP="00005DBF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A Polgármesteri Hivatalban dolgozó köztisztviselők közszolgálati jogviszonyának egyes kérdéseiről szóló 2/2020. (II.5.) önkormányzati rendelet (</w:t>
      </w:r>
      <w:r w:rsidR="00286AEB">
        <w:rPr>
          <w:rFonts w:asciiTheme="minorHAnsi" w:hAnsiTheme="minorHAnsi" w:cstheme="minorHAnsi"/>
          <w:sz w:val="22"/>
          <w:szCs w:val="20"/>
        </w:rPr>
        <w:t xml:space="preserve">a </w:t>
      </w:r>
      <w:r>
        <w:rPr>
          <w:rFonts w:asciiTheme="minorHAnsi" w:hAnsiTheme="minorHAnsi" w:cstheme="minorHAnsi"/>
          <w:sz w:val="22"/>
          <w:szCs w:val="20"/>
        </w:rPr>
        <w:t>továbbiakban: Rendelet) 2025. évre az illetményalap mértékét 54.050</w:t>
      </w:r>
      <w:r w:rsidR="009B05EA">
        <w:rPr>
          <w:rFonts w:asciiTheme="minorHAnsi" w:hAnsiTheme="minorHAnsi" w:cstheme="minorHAnsi"/>
          <w:sz w:val="22"/>
          <w:szCs w:val="20"/>
        </w:rPr>
        <w:t>.</w:t>
      </w:r>
      <w:r>
        <w:rPr>
          <w:rFonts w:asciiTheme="minorHAnsi" w:hAnsiTheme="minorHAnsi" w:cstheme="minorHAnsi"/>
          <w:sz w:val="22"/>
          <w:szCs w:val="20"/>
        </w:rPr>
        <w:t>- Ft összegben állapította meg. Javaslom, hogy a Tisztelt Közgyűlés az illetményalap mértékét 2026. évben az előző évi mértékkel azonosan határozza meg.</w:t>
      </w:r>
    </w:p>
    <w:p w14:paraId="7E3A7246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233ED128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0"/>
        </w:rPr>
        <w:t>A</w:t>
      </w:r>
      <w:r w:rsidRPr="00EB5FA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B5FA7">
        <w:rPr>
          <w:rFonts w:asciiTheme="minorHAnsi" w:hAnsiTheme="minorHAnsi" w:cstheme="minorHAnsi"/>
          <w:sz w:val="22"/>
        </w:rPr>
        <w:t>Kttv</w:t>
      </w:r>
      <w:proofErr w:type="spellEnd"/>
      <w:r w:rsidRPr="00EB5FA7">
        <w:rPr>
          <w:rFonts w:asciiTheme="minorHAnsi" w:hAnsiTheme="minorHAnsi" w:cstheme="minorHAnsi"/>
          <w:sz w:val="22"/>
        </w:rPr>
        <w:t>. 234. § (3) bekezdés a) pontja, valamint (4) bekezdése lehetővé teszi, hogy megyei jogú város önkormányzata rendeletben</w:t>
      </w:r>
      <w:r>
        <w:rPr>
          <w:rFonts w:asciiTheme="minorHAnsi" w:hAnsiTheme="minorHAnsi" w:cstheme="minorHAnsi"/>
          <w:sz w:val="22"/>
        </w:rPr>
        <w:t xml:space="preserve"> illetménykiegészítést állapítson meg, amely</w:t>
      </w:r>
      <w:r w:rsidRPr="00EB5FA7">
        <w:rPr>
          <w:rFonts w:asciiTheme="minorHAnsi" w:hAnsiTheme="minorHAnsi" w:cstheme="minorHAnsi"/>
          <w:sz w:val="22"/>
        </w:rPr>
        <w:t xml:space="preserve"> az általa foglalkoztatott felsőfokú iskolai végzettségű köztisztviselők részére egységesen az alapilletmény legfeljebb 40%-</w:t>
      </w:r>
      <w:proofErr w:type="spellStart"/>
      <w:r w:rsidRPr="00EB5FA7">
        <w:rPr>
          <w:rFonts w:asciiTheme="minorHAnsi" w:hAnsiTheme="minorHAnsi" w:cstheme="minorHAnsi"/>
          <w:sz w:val="22"/>
        </w:rPr>
        <w:t>áig</w:t>
      </w:r>
      <w:proofErr w:type="spellEnd"/>
      <w:r w:rsidRPr="00EB5FA7">
        <w:rPr>
          <w:rFonts w:asciiTheme="minorHAnsi" w:hAnsiTheme="minorHAnsi" w:cstheme="minorHAnsi"/>
          <w:sz w:val="22"/>
        </w:rPr>
        <w:t xml:space="preserve"> terjed</w:t>
      </w:r>
      <w:r>
        <w:rPr>
          <w:rFonts w:asciiTheme="minorHAnsi" w:hAnsiTheme="minorHAnsi" w:cstheme="minorHAnsi"/>
          <w:sz w:val="22"/>
        </w:rPr>
        <w:t>het</w:t>
      </w:r>
      <w:r w:rsidRPr="00EB5FA7">
        <w:rPr>
          <w:rFonts w:asciiTheme="minorHAnsi" w:hAnsiTheme="minorHAnsi" w:cstheme="minorHAnsi"/>
          <w:sz w:val="22"/>
        </w:rPr>
        <w:t>, az érettségi végzettségű köztisztviselők részére az alapilletmény legfeljebb 20%-</w:t>
      </w:r>
      <w:proofErr w:type="spellStart"/>
      <w:r w:rsidRPr="00EB5FA7">
        <w:rPr>
          <w:rFonts w:asciiTheme="minorHAnsi" w:hAnsiTheme="minorHAnsi" w:cstheme="minorHAnsi"/>
          <w:sz w:val="22"/>
        </w:rPr>
        <w:t>áig</w:t>
      </w:r>
      <w:proofErr w:type="spellEnd"/>
      <w:r w:rsidRPr="00EB5FA7">
        <w:rPr>
          <w:rFonts w:asciiTheme="minorHAnsi" w:hAnsiTheme="minorHAnsi" w:cstheme="minorHAnsi"/>
          <w:sz w:val="22"/>
        </w:rPr>
        <w:t xml:space="preserve"> terje</w:t>
      </w:r>
      <w:r>
        <w:rPr>
          <w:rFonts w:asciiTheme="minorHAnsi" w:hAnsiTheme="minorHAnsi" w:cstheme="minorHAnsi"/>
          <w:sz w:val="22"/>
        </w:rPr>
        <w:t>dhet</w:t>
      </w:r>
      <w:r w:rsidRPr="00EB5FA7">
        <w:rPr>
          <w:rFonts w:asciiTheme="minorHAnsi" w:hAnsiTheme="minorHAnsi" w:cstheme="minorHAnsi"/>
          <w:sz w:val="22"/>
        </w:rPr>
        <w:t>.</w:t>
      </w:r>
    </w:p>
    <w:p w14:paraId="3BEAAA66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Tisztelt Közgyűlés a Rendeletben 2025. évre az illetménykiegészítés mértékét a felsőfokú</w:t>
      </w:r>
      <w:r w:rsidRPr="00301602">
        <w:rPr>
          <w:rFonts w:asciiTheme="minorHAnsi" w:hAnsiTheme="minorHAnsi" w:cstheme="minorHAnsi"/>
          <w:sz w:val="22"/>
        </w:rPr>
        <w:t xml:space="preserve"> </w:t>
      </w:r>
      <w:r w:rsidRPr="00EB5FA7">
        <w:rPr>
          <w:rFonts w:asciiTheme="minorHAnsi" w:hAnsiTheme="minorHAnsi" w:cstheme="minorHAnsi"/>
          <w:sz w:val="22"/>
        </w:rPr>
        <w:t>iskolai végzettségű köztisztviselők részére egységesen az alapilletmény</w:t>
      </w:r>
      <w:r>
        <w:rPr>
          <w:rFonts w:asciiTheme="minorHAnsi" w:hAnsiTheme="minorHAnsi" w:cstheme="minorHAnsi"/>
          <w:sz w:val="22"/>
        </w:rPr>
        <w:t xml:space="preserve"> 35%-</w:t>
      </w:r>
      <w:proofErr w:type="spellStart"/>
      <w:r>
        <w:rPr>
          <w:rFonts w:asciiTheme="minorHAnsi" w:hAnsiTheme="minorHAnsi" w:cstheme="minorHAnsi"/>
          <w:sz w:val="22"/>
        </w:rPr>
        <w:t>ában</w:t>
      </w:r>
      <w:proofErr w:type="spellEnd"/>
      <w:r>
        <w:rPr>
          <w:rFonts w:asciiTheme="minorHAnsi" w:hAnsiTheme="minorHAnsi" w:cstheme="minorHAnsi"/>
          <w:sz w:val="22"/>
        </w:rPr>
        <w:t xml:space="preserve">, az </w:t>
      </w:r>
      <w:r w:rsidRPr="00EB5FA7">
        <w:rPr>
          <w:rFonts w:asciiTheme="minorHAnsi" w:hAnsiTheme="minorHAnsi" w:cstheme="minorHAnsi"/>
          <w:sz w:val="22"/>
        </w:rPr>
        <w:t>érettségi végzettségű köztisztviselők részére az alapilletmény 20%-</w:t>
      </w:r>
      <w:proofErr w:type="spellStart"/>
      <w:r>
        <w:rPr>
          <w:rFonts w:asciiTheme="minorHAnsi" w:hAnsiTheme="minorHAnsi" w:cstheme="minorHAnsi"/>
          <w:sz w:val="22"/>
        </w:rPr>
        <w:t>ában</w:t>
      </w:r>
      <w:proofErr w:type="spellEnd"/>
      <w:r>
        <w:rPr>
          <w:rFonts w:asciiTheme="minorHAnsi" w:hAnsiTheme="minorHAnsi" w:cstheme="minorHAnsi"/>
          <w:sz w:val="22"/>
        </w:rPr>
        <w:t xml:space="preserve"> állapította meg. Javaslom, hogy az illetménykiegészítés mértéke 2026. évben is a 2025. évi mértékkel megegyezően kerüljön megállapításra.</w:t>
      </w:r>
    </w:p>
    <w:p w14:paraId="1DC2EF68" w14:textId="77777777" w:rsidR="00DB0FC9" w:rsidRDefault="00DB0FC9" w:rsidP="00005DBF">
      <w:pPr>
        <w:jc w:val="both"/>
        <w:rPr>
          <w:rFonts w:asciiTheme="minorHAnsi" w:hAnsiTheme="minorHAnsi" w:cstheme="minorHAnsi"/>
          <w:sz w:val="22"/>
        </w:rPr>
      </w:pPr>
    </w:p>
    <w:p w14:paraId="3497CDBE" w14:textId="6AAF0F46" w:rsidR="00005DBF" w:rsidRDefault="00520154" w:rsidP="00005DB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  <w:szCs w:val="20"/>
        </w:rPr>
        <w:lastRenderedPageBreak/>
        <w:t>Továbbá a</w:t>
      </w:r>
      <w:r w:rsidR="00DB0FC9">
        <w:rPr>
          <w:rFonts w:asciiTheme="minorHAnsi" w:hAnsiTheme="minorHAnsi" w:cstheme="minorHAnsi"/>
          <w:bCs/>
          <w:sz w:val="22"/>
          <w:szCs w:val="20"/>
        </w:rPr>
        <w:t xml:space="preserve"> rendelet </w:t>
      </w:r>
      <w:proofErr w:type="spellStart"/>
      <w:r w:rsidR="00DB0FC9">
        <w:rPr>
          <w:rFonts w:asciiTheme="minorHAnsi" w:hAnsiTheme="minorHAnsi" w:cstheme="minorHAnsi"/>
          <w:bCs/>
          <w:sz w:val="22"/>
          <w:szCs w:val="20"/>
        </w:rPr>
        <w:t>újraszabályozó</w:t>
      </w:r>
      <w:proofErr w:type="spellEnd"/>
      <w:r w:rsidR="00DB0FC9">
        <w:rPr>
          <w:rFonts w:asciiTheme="minorHAnsi" w:hAnsiTheme="minorHAnsi" w:cstheme="minorHAnsi"/>
          <w:bCs/>
          <w:sz w:val="22"/>
          <w:szCs w:val="20"/>
        </w:rPr>
        <w:t xml:space="preserve">, illetve hatályon kívül helyező rendelkezést tartalmaz a bankszámla-hozzájárulásra vonatkozó rendelkezéseket érintően, tekintettel arra, hogy a költségvetési törvényben a bankszámla-hozzájárulás </w:t>
      </w:r>
      <w:r w:rsidR="00DB0FC9" w:rsidRPr="00EB5FA7">
        <w:rPr>
          <w:rFonts w:asciiTheme="minorHAnsi" w:hAnsiTheme="minorHAnsi" w:cstheme="minorHAnsi"/>
          <w:sz w:val="22"/>
          <w:szCs w:val="20"/>
        </w:rPr>
        <w:t>–</w:t>
      </w:r>
      <w:r w:rsidR="00DB0FC9">
        <w:rPr>
          <w:rFonts w:asciiTheme="minorHAnsi" w:hAnsiTheme="minorHAnsi" w:cstheme="minorHAnsi"/>
          <w:sz w:val="22"/>
          <w:szCs w:val="20"/>
        </w:rPr>
        <w:t xml:space="preserve"> </w:t>
      </w:r>
      <w:r w:rsidR="00DB0FC9">
        <w:rPr>
          <w:rFonts w:asciiTheme="minorHAnsi" w:hAnsiTheme="minorHAnsi" w:cstheme="minorHAnsi"/>
          <w:bCs/>
          <w:sz w:val="22"/>
          <w:szCs w:val="20"/>
        </w:rPr>
        <w:t xml:space="preserve">a korábbi évekkel ellentétben </w:t>
      </w:r>
      <w:r w:rsidR="00DB0FC9" w:rsidRPr="00EB5FA7">
        <w:rPr>
          <w:rFonts w:asciiTheme="minorHAnsi" w:hAnsiTheme="minorHAnsi" w:cstheme="minorHAnsi"/>
          <w:sz w:val="22"/>
          <w:szCs w:val="20"/>
        </w:rPr>
        <w:t>–</w:t>
      </w:r>
      <w:r w:rsidR="00DB0FC9">
        <w:rPr>
          <w:rFonts w:asciiTheme="minorHAnsi" w:hAnsiTheme="minorHAnsi" w:cstheme="minorHAnsi"/>
          <w:sz w:val="22"/>
          <w:szCs w:val="20"/>
        </w:rPr>
        <w:t xml:space="preserve"> </w:t>
      </w:r>
      <w:r w:rsidR="00DB0FC9">
        <w:rPr>
          <w:rFonts w:asciiTheme="minorHAnsi" w:hAnsiTheme="minorHAnsi" w:cstheme="minorHAnsi"/>
          <w:bCs/>
          <w:sz w:val="22"/>
          <w:szCs w:val="20"/>
        </w:rPr>
        <w:t>központilag nem került meghatározásra</w:t>
      </w:r>
      <w:r>
        <w:rPr>
          <w:rFonts w:asciiTheme="minorHAnsi" w:hAnsiTheme="minorHAnsi" w:cstheme="minorHAnsi"/>
          <w:bCs/>
          <w:sz w:val="22"/>
          <w:szCs w:val="20"/>
        </w:rPr>
        <w:t>.</w:t>
      </w:r>
    </w:p>
    <w:p w14:paraId="28957A2B" w14:textId="77777777" w:rsidR="00DB0FC9" w:rsidRDefault="00DB0FC9" w:rsidP="00005DBF">
      <w:pPr>
        <w:jc w:val="both"/>
        <w:rPr>
          <w:rFonts w:asciiTheme="minorHAnsi" w:hAnsiTheme="minorHAnsi" w:cstheme="minorHAnsi"/>
          <w:sz w:val="22"/>
        </w:rPr>
      </w:pPr>
    </w:p>
    <w:p w14:paraId="3EBCBED3" w14:textId="05762F2B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  <w:r w:rsidRPr="00EB5FA7">
        <w:rPr>
          <w:rFonts w:asciiTheme="minorHAnsi" w:hAnsiTheme="minorHAnsi" w:cstheme="minorHAnsi"/>
          <w:sz w:val="22"/>
        </w:rPr>
        <w:t>Az illetményalapot és az illetménykiegészítést minden évben tárgyévre kell meghatározn</w:t>
      </w:r>
      <w:r>
        <w:rPr>
          <w:rFonts w:asciiTheme="minorHAnsi" w:hAnsiTheme="minorHAnsi" w:cstheme="minorHAnsi"/>
          <w:sz w:val="22"/>
        </w:rPr>
        <w:t xml:space="preserve">i, </w:t>
      </w:r>
      <w:r w:rsidR="00520154">
        <w:rPr>
          <w:rFonts w:asciiTheme="minorHAnsi" w:hAnsiTheme="minorHAnsi" w:cstheme="minorHAnsi"/>
          <w:sz w:val="22"/>
        </w:rPr>
        <w:t>erre tekintettel</w:t>
      </w:r>
      <w:r w:rsidR="00DB0FC9">
        <w:rPr>
          <w:rFonts w:asciiTheme="minorHAnsi" w:hAnsiTheme="minorHAnsi" w:cstheme="minorHAnsi"/>
          <w:sz w:val="22"/>
        </w:rPr>
        <w:t>, valamint a bankszámla-hozzájárulás, mint juttatási forma hatályon kívül helyezése ér</w:t>
      </w:r>
      <w:r w:rsidR="00520154">
        <w:rPr>
          <w:rFonts w:asciiTheme="minorHAnsi" w:hAnsiTheme="minorHAnsi" w:cstheme="minorHAnsi"/>
          <w:sz w:val="22"/>
        </w:rPr>
        <w:t>d</w:t>
      </w:r>
      <w:r w:rsidR="00DB0FC9">
        <w:rPr>
          <w:rFonts w:asciiTheme="minorHAnsi" w:hAnsiTheme="minorHAnsi" w:cstheme="minorHAnsi"/>
          <w:sz w:val="22"/>
        </w:rPr>
        <w:t>ekében</w:t>
      </w:r>
      <w:r>
        <w:rPr>
          <w:rFonts w:asciiTheme="minorHAnsi" w:hAnsiTheme="minorHAnsi" w:cstheme="minorHAnsi"/>
          <w:sz w:val="22"/>
        </w:rPr>
        <w:t xml:space="preserve"> szükséges a Rendelet módosítása 2026. évre vonatkozóan.</w:t>
      </w:r>
    </w:p>
    <w:p w14:paraId="69F18575" w14:textId="77777777" w:rsidR="00005DBF" w:rsidRPr="00D20CA4" w:rsidRDefault="00005DBF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9CD6A" w14:textId="77777777" w:rsidR="00005DBF" w:rsidRPr="00301602" w:rsidRDefault="00005DBF" w:rsidP="00005DBF">
      <w:pPr>
        <w:jc w:val="both"/>
        <w:rPr>
          <w:rFonts w:asciiTheme="minorHAnsi" w:hAnsiTheme="minorHAnsi" w:cstheme="minorHAnsi"/>
          <w:sz w:val="22"/>
        </w:rPr>
      </w:pPr>
      <w:r w:rsidRPr="00301602">
        <w:rPr>
          <w:rFonts w:asciiTheme="minorHAnsi" w:hAnsiTheme="minorHAnsi" w:cstheme="minorHAnsi"/>
          <w:sz w:val="22"/>
        </w:rPr>
        <w:t>A jogalkotásról szóló 2010. évi CXXX. törvény 17-18. §-</w:t>
      </w:r>
      <w:proofErr w:type="spellStart"/>
      <w:r w:rsidRPr="00301602">
        <w:rPr>
          <w:rFonts w:asciiTheme="minorHAnsi" w:hAnsiTheme="minorHAnsi" w:cstheme="minorHAnsi"/>
          <w:sz w:val="22"/>
        </w:rPr>
        <w:t>ai</w:t>
      </w:r>
      <w:proofErr w:type="spellEnd"/>
      <w:r w:rsidRPr="00301602">
        <w:rPr>
          <w:rFonts w:asciiTheme="minorHAnsi" w:hAnsiTheme="minorHAnsi" w:cstheme="minorHAnsi"/>
          <w:sz w:val="22"/>
        </w:rPr>
        <w:t xml:space="preserve"> értelmében jelen előterjesztés mellékletét képezi a rendelet szövegének tervezete mellett az előzetes hatásvizsgálat, valamint a tervezet indokolása.</w:t>
      </w:r>
    </w:p>
    <w:p w14:paraId="346A5BA3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</w:p>
    <w:p w14:paraId="6F4A4711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  <w:r w:rsidRPr="00301602">
        <w:rPr>
          <w:rFonts w:asciiTheme="minorHAnsi" w:hAnsiTheme="minorHAnsi" w:cstheme="minorHAnsi"/>
          <w:sz w:val="22"/>
        </w:rPr>
        <w:t xml:space="preserve">A </w:t>
      </w:r>
      <w:proofErr w:type="spellStart"/>
      <w:r w:rsidRPr="00301602">
        <w:rPr>
          <w:rFonts w:asciiTheme="minorHAnsi" w:hAnsiTheme="minorHAnsi" w:cstheme="minorHAnsi"/>
          <w:sz w:val="22"/>
        </w:rPr>
        <w:t>Kttv</w:t>
      </w:r>
      <w:proofErr w:type="spellEnd"/>
      <w:r w:rsidRPr="00301602">
        <w:rPr>
          <w:rFonts w:asciiTheme="minorHAnsi" w:hAnsiTheme="minorHAnsi" w:cstheme="minorHAnsi"/>
          <w:sz w:val="22"/>
        </w:rPr>
        <w:t xml:space="preserve">. 200. § (2) bekezdése alapján az államigazgatási szerv vezetője köteles kikérni a szakszervezet véleményét a kormánytisztviselők munkavégzésére, munka- és </w:t>
      </w:r>
      <w:proofErr w:type="spellStart"/>
      <w:r w:rsidRPr="00301602">
        <w:rPr>
          <w:rFonts w:asciiTheme="minorHAnsi" w:hAnsiTheme="minorHAnsi" w:cstheme="minorHAnsi"/>
          <w:sz w:val="22"/>
        </w:rPr>
        <w:t>pihenőidejére</w:t>
      </w:r>
      <w:proofErr w:type="spellEnd"/>
      <w:r w:rsidRPr="00301602">
        <w:rPr>
          <w:rFonts w:asciiTheme="minorHAnsi" w:hAnsiTheme="minorHAnsi" w:cstheme="minorHAnsi"/>
          <w:sz w:val="22"/>
        </w:rPr>
        <w:t>, jutalmazására, valamint juttatásaira vonatkozó, a munkáltató hatáskörébe utalt szabályozásról. A jogszabály által előírt kötelezettség teljesítéseként sor került a Magyar Köztisztviselők, Közalkalmazottak és Közszolgálati Dolgozók Szakszervezetének (MKKSZ) munkahelyi vezetőjével történt egyeztetésre. A szakszervezet a javaslattal egyetért.</w:t>
      </w:r>
    </w:p>
    <w:p w14:paraId="0F9542A0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</w:p>
    <w:p w14:paraId="6C29B9E2" w14:textId="6ACD73CB" w:rsidR="00005DBF" w:rsidRPr="00081ACF" w:rsidRDefault="00005DBF" w:rsidP="00005DBF">
      <w:pPr>
        <w:jc w:val="both"/>
        <w:rPr>
          <w:rFonts w:ascii="Calibri" w:hAnsi="Calibri" w:cstheme="minorHAnsi"/>
          <w:sz w:val="22"/>
          <w:szCs w:val="22"/>
        </w:rPr>
      </w:pPr>
      <w:r w:rsidRPr="00081ACF">
        <w:rPr>
          <w:rFonts w:ascii="Calibri" w:hAnsi="Calibri" w:cstheme="minorHAnsi"/>
          <w:sz w:val="22"/>
          <w:szCs w:val="22"/>
        </w:rPr>
        <w:t>Kérem a Tisztelt Közgyűlést, hogy az előterjesztést megtárgyalni</w:t>
      </w:r>
      <w:r>
        <w:rPr>
          <w:rFonts w:ascii="Calibri" w:hAnsi="Calibri" w:cstheme="minorHAnsi"/>
          <w:sz w:val="22"/>
          <w:szCs w:val="22"/>
        </w:rPr>
        <w:t xml:space="preserve"> és a rendeletet megalkotni</w:t>
      </w:r>
      <w:r w:rsidRPr="00081ACF">
        <w:rPr>
          <w:rFonts w:ascii="Calibri" w:hAnsi="Calibri" w:cstheme="minorHAnsi"/>
          <w:sz w:val="22"/>
          <w:szCs w:val="22"/>
        </w:rPr>
        <w:t xml:space="preserve"> szíveskedjék.</w:t>
      </w:r>
    </w:p>
    <w:p w14:paraId="17CCF110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48C443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E02D2" w14:textId="0CBF72D9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116D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B0B1F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január </w:t>
      </w:r>
      <w:r w:rsidR="007356C0">
        <w:rPr>
          <w:rFonts w:asciiTheme="minorHAnsi" w:hAnsiTheme="minorHAnsi" w:cstheme="minorHAnsi"/>
          <w:b/>
          <w:bCs/>
          <w:sz w:val="22"/>
          <w:szCs w:val="22"/>
        </w:rPr>
        <w:t>21.</w:t>
      </w:r>
    </w:p>
    <w:p w14:paraId="0EDF333E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D9C3B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3A95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1733FB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1F375" w14:textId="6911DE33" w:rsidR="00005DBF" w:rsidRPr="00301602" w:rsidRDefault="00005DBF" w:rsidP="00DD6567">
      <w:pPr>
        <w:tabs>
          <w:tab w:val="center" w:pos="7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2C38E6">
        <w:rPr>
          <w:rFonts w:asciiTheme="minorHAnsi" w:hAnsiTheme="minorHAnsi" w:cstheme="minorHAnsi"/>
          <w:b/>
          <w:sz w:val="22"/>
          <w:szCs w:val="22"/>
        </w:rPr>
        <w:t>/</w:t>
      </w:r>
      <w:r w:rsidRPr="00F6116D">
        <w:rPr>
          <w:rFonts w:asciiTheme="minorHAnsi" w:hAnsiTheme="minorHAnsi" w:cstheme="minorHAnsi"/>
          <w:b/>
          <w:sz w:val="22"/>
          <w:szCs w:val="22"/>
        </w:rPr>
        <w:t xml:space="preserve">: Dr. </w:t>
      </w:r>
      <w:proofErr w:type="spellStart"/>
      <w:r w:rsidRPr="00F6116D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F6116D">
        <w:rPr>
          <w:rFonts w:asciiTheme="minorHAnsi" w:hAnsiTheme="minorHAnsi" w:cstheme="minorHAnsi"/>
          <w:b/>
          <w:sz w:val="22"/>
          <w:szCs w:val="22"/>
        </w:rPr>
        <w:t xml:space="preserve"> András :</w:t>
      </w:r>
      <w:r w:rsidR="002C38E6">
        <w:rPr>
          <w:rFonts w:asciiTheme="minorHAnsi" w:hAnsiTheme="minorHAnsi" w:cstheme="minorHAnsi"/>
          <w:b/>
          <w:sz w:val="22"/>
          <w:szCs w:val="22"/>
        </w:rPr>
        <w:t>/</w:t>
      </w:r>
    </w:p>
    <w:p w14:paraId="1E60C869" w14:textId="77777777" w:rsidR="00005DBF" w:rsidRDefault="00005DBF">
      <w:pPr>
        <w:rPr>
          <w:rFonts w:asciiTheme="minorHAnsi" w:hAnsiTheme="minorHAnsi" w:cstheme="minorHAnsi"/>
          <w:sz w:val="22"/>
          <w:szCs w:val="22"/>
        </w:rPr>
      </w:pPr>
    </w:p>
    <w:sectPr w:rsidR="00005DBF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3039" w14:textId="77777777" w:rsidR="0038569D" w:rsidRDefault="0038569D">
      <w:r>
        <w:separator/>
      </w:r>
    </w:p>
  </w:endnote>
  <w:endnote w:type="continuationSeparator" w:id="0">
    <w:p w14:paraId="2293B797" w14:textId="77777777" w:rsidR="0038569D" w:rsidRDefault="0038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3A4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4E99" w14:textId="77777777" w:rsidR="0038569D" w:rsidRDefault="0038569D">
      <w:r>
        <w:separator/>
      </w:r>
    </w:p>
  </w:footnote>
  <w:footnote w:type="continuationSeparator" w:id="0">
    <w:p w14:paraId="4349062C" w14:textId="77777777" w:rsidR="0038569D" w:rsidRDefault="0038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77D7AF96" w:rsidR="00514CD3" w:rsidRPr="009377E3" w:rsidRDefault="00005DBF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0A90B854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>rendelet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tervezetet törvényességi szempontból megvizsgáltam:</w:t>
    </w:r>
  </w:p>
  <w:p w14:paraId="3E8C9F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7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num w:numId="1" w16cid:durableId="28142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5DBF"/>
    <w:rsid w:val="00064202"/>
    <w:rsid w:val="000915CC"/>
    <w:rsid w:val="000C593A"/>
    <w:rsid w:val="000D5554"/>
    <w:rsid w:val="000F0700"/>
    <w:rsid w:val="00132161"/>
    <w:rsid w:val="00181799"/>
    <w:rsid w:val="001A4648"/>
    <w:rsid w:val="00286AEB"/>
    <w:rsid w:val="002C38E6"/>
    <w:rsid w:val="002E0E60"/>
    <w:rsid w:val="003160A0"/>
    <w:rsid w:val="00325973"/>
    <w:rsid w:val="0032649B"/>
    <w:rsid w:val="0034130E"/>
    <w:rsid w:val="00356256"/>
    <w:rsid w:val="0038569D"/>
    <w:rsid w:val="00387E79"/>
    <w:rsid w:val="003E19A7"/>
    <w:rsid w:val="00415A39"/>
    <w:rsid w:val="00430EA9"/>
    <w:rsid w:val="004A5006"/>
    <w:rsid w:val="00504834"/>
    <w:rsid w:val="00514CD3"/>
    <w:rsid w:val="00520154"/>
    <w:rsid w:val="005246DD"/>
    <w:rsid w:val="005321D7"/>
    <w:rsid w:val="005408AF"/>
    <w:rsid w:val="005B3EF7"/>
    <w:rsid w:val="005B79EA"/>
    <w:rsid w:val="005C2C6C"/>
    <w:rsid w:val="005D0011"/>
    <w:rsid w:val="005F19FE"/>
    <w:rsid w:val="0061287F"/>
    <w:rsid w:val="00634662"/>
    <w:rsid w:val="00635388"/>
    <w:rsid w:val="00663D8C"/>
    <w:rsid w:val="00673677"/>
    <w:rsid w:val="006A73A5"/>
    <w:rsid w:val="006B0B1F"/>
    <w:rsid w:val="006B5218"/>
    <w:rsid w:val="006C4D12"/>
    <w:rsid w:val="007326FF"/>
    <w:rsid w:val="007356C0"/>
    <w:rsid w:val="00760F4C"/>
    <w:rsid w:val="00764361"/>
    <w:rsid w:val="007A0E65"/>
    <w:rsid w:val="007A7F9C"/>
    <w:rsid w:val="007B2FF9"/>
    <w:rsid w:val="007B4FA9"/>
    <w:rsid w:val="007C40AF"/>
    <w:rsid w:val="007F2F31"/>
    <w:rsid w:val="008116E5"/>
    <w:rsid w:val="0082660D"/>
    <w:rsid w:val="00834A26"/>
    <w:rsid w:val="008728D0"/>
    <w:rsid w:val="008A7FFA"/>
    <w:rsid w:val="008C4D8C"/>
    <w:rsid w:val="0091509C"/>
    <w:rsid w:val="009348EA"/>
    <w:rsid w:val="009377E3"/>
    <w:rsid w:val="00937CFE"/>
    <w:rsid w:val="0096279B"/>
    <w:rsid w:val="009A347D"/>
    <w:rsid w:val="009B05EA"/>
    <w:rsid w:val="009B0B46"/>
    <w:rsid w:val="009B5040"/>
    <w:rsid w:val="009D4366"/>
    <w:rsid w:val="00A7633E"/>
    <w:rsid w:val="00AB7B31"/>
    <w:rsid w:val="00AD08CD"/>
    <w:rsid w:val="00AE14C5"/>
    <w:rsid w:val="00B103B4"/>
    <w:rsid w:val="00B27192"/>
    <w:rsid w:val="00B610E8"/>
    <w:rsid w:val="00B61FD7"/>
    <w:rsid w:val="00B63743"/>
    <w:rsid w:val="00BA710A"/>
    <w:rsid w:val="00BC46F6"/>
    <w:rsid w:val="00BD2D29"/>
    <w:rsid w:val="00BE370B"/>
    <w:rsid w:val="00C71215"/>
    <w:rsid w:val="00C71580"/>
    <w:rsid w:val="00CA483B"/>
    <w:rsid w:val="00D372EB"/>
    <w:rsid w:val="00D54DF8"/>
    <w:rsid w:val="00D713B0"/>
    <w:rsid w:val="00D77A22"/>
    <w:rsid w:val="00DA14B3"/>
    <w:rsid w:val="00DB0FC9"/>
    <w:rsid w:val="00DD6567"/>
    <w:rsid w:val="00E05BAB"/>
    <w:rsid w:val="00E542E9"/>
    <w:rsid w:val="00E63CDA"/>
    <w:rsid w:val="00E72A17"/>
    <w:rsid w:val="00E82F69"/>
    <w:rsid w:val="00E83102"/>
    <w:rsid w:val="00E950D2"/>
    <w:rsid w:val="00EB56E1"/>
    <w:rsid w:val="00EB5CC4"/>
    <w:rsid w:val="00EC4F94"/>
    <w:rsid w:val="00EC7C11"/>
    <w:rsid w:val="00F17E03"/>
    <w:rsid w:val="00FC6419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550A3B1-C0CB-42EA-B131-0B8FD8E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BF948-1484-4457-8B95-D0DBEFD73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Horváth Ildikó dr.</cp:lastModifiedBy>
  <cp:revision>2</cp:revision>
  <cp:lastPrinted>2026-01-14T10:01:00Z</cp:lastPrinted>
  <dcterms:created xsi:type="dcterms:W3CDTF">2026-01-21T13:29:00Z</dcterms:created>
  <dcterms:modified xsi:type="dcterms:W3CDTF">2026-01-21T13:29:00Z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