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6428" w14:textId="77777777" w:rsidR="009131CD" w:rsidRDefault="009131CD" w:rsidP="009131CD">
      <w:pPr>
        <w:pStyle w:val="Szvegtrzs"/>
        <w:spacing w:after="0" w:line="240" w:lineRule="auto"/>
        <w:jc w:val="center"/>
        <w:rPr>
          <w:rFonts w:ascii="Calibri" w:hAnsi="Calibri" w:cs="Calibri"/>
          <w:b/>
          <w:bCs/>
          <w:sz w:val="22"/>
          <w:szCs w:val="22"/>
        </w:rPr>
      </w:pPr>
      <w:r w:rsidRPr="007D7D23">
        <w:rPr>
          <w:rFonts w:ascii="Calibri" w:hAnsi="Calibri" w:cs="Calibri"/>
          <w:b/>
          <w:bCs/>
          <w:sz w:val="22"/>
          <w:szCs w:val="22"/>
        </w:rPr>
        <w:t>Szombathely Megyei Jogú Város Önkormányzata Közgyűlésének</w:t>
      </w:r>
    </w:p>
    <w:p w14:paraId="19D604C7" w14:textId="61D4F842" w:rsidR="004D1ABD" w:rsidRPr="007D7D23" w:rsidRDefault="009131CD" w:rsidP="009131CD">
      <w:pPr>
        <w:pStyle w:val="Szvegtrzs"/>
        <w:spacing w:after="0" w:line="240" w:lineRule="auto"/>
        <w:jc w:val="center"/>
        <w:rPr>
          <w:rFonts w:ascii="Calibri" w:hAnsi="Calibri" w:cs="Calibri"/>
          <w:b/>
          <w:bCs/>
          <w:sz w:val="22"/>
          <w:szCs w:val="22"/>
        </w:rPr>
      </w:pPr>
      <w:r>
        <w:rPr>
          <w:rFonts w:ascii="Calibri" w:hAnsi="Calibri" w:cs="Calibri"/>
          <w:b/>
          <w:bCs/>
          <w:sz w:val="22"/>
          <w:szCs w:val="22"/>
        </w:rPr>
        <w:t>……</w:t>
      </w:r>
      <w:r w:rsidRPr="007D7D23">
        <w:rPr>
          <w:rFonts w:ascii="Calibri" w:hAnsi="Calibri" w:cs="Calibri"/>
          <w:b/>
          <w:bCs/>
          <w:sz w:val="22"/>
          <w:szCs w:val="22"/>
        </w:rPr>
        <w:t>.../</w:t>
      </w:r>
      <w:r>
        <w:rPr>
          <w:rFonts w:ascii="Calibri" w:hAnsi="Calibri" w:cs="Calibri"/>
          <w:b/>
          <w:bCs/>
          <w:sz w:val="22"/>
          <w:szCs w:val="22"/>
        </w:rPr>
        <w:t>2025.</w:t>
      </w:r>
      <w:r w:rsidRPr="007D7D23">
        <w:rPr>
          <w:rFonts w:ascii="Calibri" w:hAnsi="Calibri" w:cs="Calibri"/>
          <w:b/>
          <w:bCs/>
          <w:sz w:val="22"/>
          <w:szCs w:val="22"/>
        </w:rPr>
        <w:t xml:space="preserve"> (</w:t>
      </w:r>
      <w:r>
        <w:rPr>
          <w:rFonts w:ascii="Calibri" w:hAnsi="Calibri" w:cs="Calibri"/>
          <w:b/>
          <w:bCs/>
          <w:sz w:val="22"/>
          <w:szCs w:val="22"/>
        </w:rPr>
        <w:t>……</w:t>
      </w:r>
      <w:proofErr w:type="gramStart"/>
      <w:r>
        <w:rPr>
          <w:rFonts w:ascii="Calibri" w:hAnsi="Calibri" w:cs="Calibri"/>
          <w:b/>
          <w:bCs/>
          <w:sz w:val="22"/>
          <w:szCs w:val="22"/>
        </w:rPr>
        <w:t>……</w:t>
      </w:r>
      <w:r w:rsidRPr="007D7D23">
        <w:rPr>
          <w:rFonts w:ascii="Calibri" w:hAnsi="Calibri" w:cs="Calibri"/>
          <w:b/>
          <w:bCs/>
          <w:sz w:val="22"/>
          <w:szCs w:val="22"/>
        </w:rPr>
        <w:t>.</w:t>
      </w:r>
      <w:proofErr w:type="gramEnd"/>
      <w:r w:rsidRPr="007D7D23">
        <w:rPr>
          <w:rFonts w:ascii="Calibri" w:hAnsi="Calibri" w:cs="Calibri"/>
          <w:b/>
          <w:bCs/>
          <w:sz w:val="22"/>
          <w:szCs w:val="22"/>
        </w:rPr>
        <w:t>.) önkormányzati rendelete</w:t>
      </w:r>
    </w:p>
    <w:p w14:paraId="42821318" w14:textId="77777777" w:rsidR="004D1ABD" w:rsidRDefault="009131CD" w:rsidP="009131CD">
      <w:pPr>
        <w:pStyle w:val="Szvegtrzs"/>
        <w:spacing w:after="0" w:line="240" w:lineRule="auto"/>
        <w:jc w:val="center"/>
        <w:rPr>
          <w:rFonts w:ascii="Calibri" w:hAnsi="Calibri" w:cs="Calibri"/>
          <w:b/>
          <w:bCs/>
          <w:sz w:val="22"/>
          <w:szCs w:val="22"/>
        </w:rPr>
      </w:pPr>
      <w:r w:rsidRPr="007D7D23">
        <w:rPr>
          <w:rFonts w:ascii="Calibri" w:hAnsi="Calibri" w:cs="Calibri"/>
          <w:b/>
          <w:bCs/>
          <w:sz w:val="22"/>
          <w:szCs w:val="22"/>
        </w:rPr>
        <w:t>Szombathely Megyei Jogú Város Önkormányzatának Szervezeti és Működési Szabályzatáról szóló 16/2024. (X.10.) önkormányzati rendelet módosításáról</w:t>
      </w:r>
    </w:p>
    <w:p w14:paraId="53803CE5" w14:textId="77777777" w:rsidR="009131CD" w:rsidRPr="007D7D23" w:rsidRDefault="009131CD" w:rsidP="009131CD">
      <w:pPr>
        <w:pStyle w:val="Szvegtrzs"/>
        <w:spacing w:after="0" w:line="240" w:lineRule="auto"/>
        <w:jc w:val="center"/>
        <w:rPr>
          <w:rFonts w:ascii="Calibri" w:hAnsi="Calibri" w:cs="Calibri"/>
          <w:b/>
          <w:bCs/>
          <w:sz w:val="22"/>
          <w:szCs w:val="22"/>
        </w:rPr>
      </w:pPr>
    </w:p>
    <w:p w14:paraId="13236087" w14:textId="77777777" w:rsidR="004D1ABD" w:rsidRPr="007D7D23" w:rsidRDefault="009131CD">
      <w:pPr>
        <w:pStyle w:val="Szvegtrzs"/>
        <w:spacing w:after="0" w:line="240" w:lineRule="auto"/>
        <w:jc w:val="both"/>
        <w:rPr>
          <w:rFonts w:ascii="Calibri" w:hAnsi="Calibri" w:cs="Calibri"/>
          <w:sz w:val="22"/>
          <w:szCs w:val="22"/>
        </w:rPr>
      </w:pPr>
      <w:r w:rsidRPr="007D7D23">
        <w:rPr>
          <w:rFonts w:ascii="Calibri" w:hAnsi="Calibri" w:cs="Calibri"/>
          <w:sz w:val="22"/>
          <w:szCs w:val="22"/>
        </w:rPr>
        <w:t>[1] A Szombathely Megyei Jogú Város Önkormányzatának Szervezeti és Működési Szabályzatáról szóló 16/2024. (X.10.) önkormányzati rendelet felülvizsgálatát szervezeti változás, a könyvelés során ténylegesen használt kormányzati funkciószámok feltüntetése, továbbá az új Közgyűlés megalakulása óta eltelt időben több olyan önkormányzati rendelet módosítása indokolja, amelyek érintették a polgármesterre és a bizottságokra átruházott hatásköröket. A szabályozás célja a fentieknek a szervezeti és működési szabályza</w:t>
      </w:r>
      <w:r w:rsidRPr="007D7D23">
        <w:rPr>
          <w:rFonts w:ascii="Calibri" w:hAnsi="Calibri" w:cs="Calibri"/>
          <w:sz w:val="22"/>
          <w:szCs w:val="22"/>
        </w:rPr>
        <w:t xml:space="preserve">tban történő átvezetése, amely a rendelet 1., 2., 4. és 5. mellékletének az </w:t>
      </w:r>
      <w:proofErr w:type="spellStart"/>
      <w:r w:rsidRPr="007D7D23">
        <w:rPr>
          <w:rFonts w:ascii="Calibri" w:hAnsi="Calibri" w:cs="Calibri"/>
          <w:sz w:val="22"/>
          <w:szCs w:val="22"/>
        </w:rPr>
        <w:t>újraszabályozását</w:t>
      </w:r>
      <w:proofErr w:type="spellEnd"/>
      <w:r w:rsidRPr="007D7D23">
        <w:rPr>
          <w:rFonts w:ascii="Calibri" w:hAnsi="Calibri" w:cs="Calibri"/>
          <w:sz w:val="22"/>
          <w:szCs w:val="22"/>
        </w:rPr>
        <w:t xml:space="preserve"> jelenti.</w:t>
      </w:r>
    </w:p>
    <w:p w14:paraId="4F3AE898" w14:textId="77777777" w:rsidR="004D1ABD" w:rsidRPr="007D7D23" w:rsidRDefault="009131CD">
      <w:pPr>
        <w:pStyle w:val="Szvegtrzs"/>
        <w:spacing w:before="120" w:after="0" w:line="240" w:lineRule="auto"/>
        <w:jc w:val="both"/>
        <w:rPr>
          <w:rFonts w:ascii="Calibri" w:hAnsi="Calibri" w:cs="Calibri"/>
          <w:sz w:val="22"/>
          <w:szCs w:val="22"/>
        </w:rPr>
      </w:pPr>
      <w:r w:rsidRPr="007D7D23">
        <w:rPr>
          <w:rFonts w:ascii="Calibri" w:hAnsi="Calibri" w:cs="Calibri"/>
          <w:sz w:val="22"/>
          <w:szCs w:val="22"/>
        </w:rPr>
        <w:t>[2] Szombathely Megyei Jogú Város Önkormányzatának Közgyűlése az Alaptörvény 32. cikk (2) bekezdésében meghatározott eredeti jogalkotói hatáskörében, az Alaptörvény 32. cikk (1) bekezdés d) pontjában meghatározott feladatkörében eljárva a következőket rendeli el:</w:t>
      </w:r>
    </w:p>
    <w:p w14:paraId="21F9E8FC" w14:textId="77777777" w:rsidR="004D1ABD" w:rsidRPr="007D7D23" w:rsidRDefault="009131CD">
      <w:pPr>
        <w:pStyle w:val="Szvegtrzs"/>
        <w:spacing w:before="240" w:after="240" w:line="240" w:lineRule="auto"/>
        <w:jc w:val="center"/>
        <w:rPr>
          <w:rFonts w:ascii="Calibri" w:hAnsi="Calibri" w:cs="Calibri"/>
          <w:b/>
          <w:bCs/>
          <w:sz w:val="22"/>
          <w:szCs w:val="22"/>
        </w:rPr>
      </w:pPr>
      <w:r w:rsidRPr="007D7D23">
        <w:rPr>
          <w:rFonts w:ascii="Calibri" w:hAnsi="Calibri" w:cs="Calibri"/>
          <w:b/>
          <w:bCs/>
          <w:sz w:val="22"/>
          <w:szCs w:val="22"/>
        </w:rPr>
        <w:t>1. §</w:t>
      </w:r>
    </w:p>
    <w:p w14:paraId="0B6BD641" w14:textId="3B773CDF" w:rsidR="004D1ABD" w:rsidRPr="007D7D23" w:rsidRDefault="009131CD">
      <w:pPr>
        <w:pStyle w:val="Szvegtrzs"/>
        <w:spacing w:after="0" w:line="240" w:lineRule="auto"/>
        <w:jc w:val="both"/>
        <w:rPr>
          <w:rFonts w:ascii="Calibri" w:hAnsi="Calibri" w:cs="Calibri"/>
          <w:sz w:val="22"/>
          <w:szCs w:val="22"/>
        </w:rPr>
      </w:pPr>
      <w:r w:rsidRPr="007D7D23">
        <w:rPr>
          <w:rFonts w:ascii="Calibri" w:hAnsi="Calibri" w:cs="Calibri"/>
          <w:sz w:val="22"/>
          <w:szCs w:val="22"/>
        </w:rPr>
        <w:t xml:space="preserve">(1) A Szombathely Megyei Jogú Város Önkormányzatának Szervezeti és Működési Szabályzatáról szóló 16/2024. (X. 10.) önkormányzati rendelet </w:t>
      </w:r>
      <w:r>
        <w:rPr>
          <w:rFonts w:ascii="Calibri" w:hAnsi="Calibri" w:cs="Calibri"/>
          <w:sz w:val="22"/>
          <w:szCs w:val="22"/>
        </w:rPr>
        <w:t xml:space="preserve">(a továbbiakban: Rendelet) </w:t>
      </w:r>
      <w:r w:rsidRPr="007D7D23">
        <w:rPr>
          <w:rFonts w:ascii="Calibri" w:hAnsi="Calibri" w:cs="Calibri"/>
          <w:sz w:val="22"/>
          <w:szCs w:val="22"/>
        </w:rPr>
        <w:t>1. melléklete helyébe az 1. melléklet lép.</w:t>
      </w:r>
    </w:p>
    <w:p w14:paraId="430732C3" w14:textId="73A32CA4"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 xml:space="preserve">(2) A </w:t>
      </w:r>
      <w:r>
        <w:rPr>
          <w:rFonts w:ascii="Calibri" w:hAnsi="Calibri" w:cs="Calibri"/>
          <w:sz w:val="22"/>
          <w:szCs w:val="22"/>
        </w:rPr>
        <w:t>R</w:t>
      </w:r>
      <w:r w:rsidRPr="007D7D23">
        <w:rPr>
          <w:rFonts w:ascii="Calibri" w:hAnsi="Calibri" w:cs="Calibri"/>
          <w:sz w:val="22"/>
          <w:szCs w:val="22"/>
        </w:rPr>
        <w:t>endelet 2. melléklete helyébe a 2. melléklet lép.</w:t>
      </w:r>
    </w:p>
    <w:p w14:paraId="063330B2" w14:textId="4EA7BDEF"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 xml:space="preserve">(3) A </w:t>
      </w:r>
      <w:r>
        <w:rPr>
          <w:rFonts w:ascii="Calibri" w:hAnsi="Calibri" w:cs="Calibri"/>
          <w:sz w:val="22"/>
          <w:szCs w:val="22"/>
        </w:rPr>
        <w:t>R</w:t>
      </w:r>
      <w:r w:rsidRPr="007D7D23">
        <w:rPr>
          <w:rFonts w:ascii="Calibri" w:hAnsi="Calibri" w:cs="Calibri"/>
          <w:sz w:val="22"/>
          <w:szCs w:val="22"/>
        </w:rPr>
        <w:t>endelet 4. melléklete helyébe a 3. melléklet lép.</w:t>
      </w:r>
    </w:p>
    <w:p w14:paraId="74DFC592" w14:textId="5C77F4D3"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 xml:space="preserve">(4) A </w:t>
      </w:r>
      <w:r>
        <w:rPr>
          <w:rFonts w:ascii="Calibri" w:hAnsi="Calibri" w:cs="Calibri"/>
          <w:sz w:val="22"/>
          <w:szCs w:val="22"/>
        </w:rPr>
        <w:t>R</w:t>
      </w:r>
      <w:r w:rsidRPr="007D7D23">
        <w:rPr>
          <w:rFonts w:ascii="Calibri" w:hAnsi="Calibri" w:cs="Calibri"/>
          <w:sz w:val="22"/>
          <w:szCs w:val="22"/>
        </w:rPr>
        <w:t>endelet 5. melléklete helyébe a 4. melléklet lép.</w:t>
      </w:r>
    </w:p>
    <w:p w14:paraId="47AB78FC" w14:textId="77777777" w:rsidR="004D1ABD" w:rsidRPr="007D7D23" w:rsidRDefault="009131CD">
      <w:pPr>
        <w:pStyle w:val="Szvegtrzs"/>
        <w:spacing w:before="240" w:after="240" w:line="240" w:lineRule="auto"/>
        <w:jc w:val="center"/>
        <w:rPr>
          <w:rFonts w:ascii="Calibri" w:hAnsi="Calibri" w:cs="Calibri"/>
          <w:b/>
          <w:bCs/>
          <w:sz w:val="22"/>
          <w:szCs w:val="22"/>
        </w:rPr>
      </w:pPr>
      <w:r w:rsidRPr="007D7D23">
        <w:rPr>
          <w:rFonts w:ascii="Calibri" w:hAnsi="Calibri" w:cs="Calibri"/>
          <w:b/>
          <w:bCs/>
          <w:sz w:val="22"/>
          <w:szCs w:val="22"/>
        </w:rPr>
        <w:t>2. §</w:t>
      </w:r>
    </w:p>
    <w:p w14:paraId="184D3AA2" w14:textId="77777777" w:rsidR="004D1ABD" w:rsidRDefault="009131CD">
      <w:pPr>
        <w:pStyle w:val="Szvegtrzs"/>
        <w:spacing w:after="0" w:line="240" w:lineRule="auto"/>
        <w:jc w:val="both"/>
        <w:rPr>
          <w:rFonts w:ascii="Calibri" w:hAnsi="Calibri" w:cs="Calibri"/>
          <w:sz w:val="22"/>
          <w:szCs w:val="22"/>
        </w:rPr>
      </w:pPr>
      <w:r w:rsidRPr="007D7D23">
        <w:rPr>
          <w:rFonts w:ascii="Calibri" w:hAnsi="Calibri" w:cs="Calibri"/>
          <w:sz w:val="22"/>
          <w:szCs w:val="22"/>
        </w:rPr>
        <w:t>Ez a rendelet 2026. január 1-jén lép hatályba.</w:t>
      </w:r>
    </w:p>
    <w:p w14:paraId="71CDC373" w14:textId="77777777" w:rsidR="009131CD" w:rsidRDefault="009131CD">
      <w:pPr>
        <w:pStyle w:val="Szvegtrzs"/>
        <w:spacing w:after="0" w:line="240" w:lineRule="auto"/>
        <w:jc w:val="both"/>
        <w:rPr>
          <w:rFonts w:ascii="Calibri" w:hAnsi="Calibri" w:cs="Calibri"/>
          <w:sz w:val="22"/>
          <w:szCs w:val="22"/>
        </w:rPr>
      </w:pPr>
    </w:p>
    <w:p w14:paraId="43A74C3A" w14:textId="77777777" w:rsidR="009131CD" w:rsidRDefault="009131CD">
      <w:pPr>
        <w:pStyle w:val="Szvegtrzs"/>
        <w:spacing w:after="0" w:line="240" w:lineRule="auto"/>
        <w:jc w:val="both"/>
        <w:rPr>
          <w:rFonts w:ascii="Calibri" w:hAnsi="Calibri" w:cs="Calibri"/>
          <w:sz w:val="22"/>
          <w:szCs w:val="22"/>
        </w:rPr>
      </w:pPr>
    </w:p>
    <w:p w14:paraId="7812A00A" w14:textId="77777777" w:rsidR="009131CD" w:rsidRDefault="009131CD">
      <w:pPr>
        <w:pStyle w:val="Szvegtrzs"/>
        <w:spacing w:after="0" w:line="240" w:lineRule="auto"/>
        <w:jc w:val="both"/>
        <w:rPr>
          <w:rFonts w:ascii="Calibri" w:hAnsi="Calibri" w:cs="Calibri"/>
          <w:sz w:val="22"/>
          <w:szCs w:val="22"/>
        </w:rPr>
      </w:pPr>
    </w:p>
    <w:p w14:paraId="2F6FBBCC" w14:textId="77777777" w:rsidR="009131CD" w:rsidRDefault="009131CD">
      <w:pPr>
        <w:pStyle w:val="Szvegtrzs"/>
        <w:spacing w:after="0" w:line="240" w:lineRule="auto"/>
        <w:jc w:val="both"/>
        <w:rPr>
          <w:rFonts w:ascii="Calibri" w:hAnsi="Calibri" w:cs="Calibri"/>
          <w:sz w:val="22"/>
          <w:szCs w:val="22"/>
        </w:rPr>
      </w:pPr>
    </w:p>
    <w:p w14:paraId="28521F9D" w14:textId="77777777" w:rsidR="009131CD" w:rsidRPr="007D7D23" w:rsidRDefault="009131CD">
      <w:pPr>
        <w:pStyle w:val="Szvegtrzs"/>
        <w:spacing w:after="0" w:line="240" w:lineRule="auto"/>
        <w:jc w:val="both"/>
        <w:rPr>
          <w:rFonts w:ascii="Calibri" w:hAnsi="Calibri" w:cs="Calibri"/>
          <w:sz w:val="22"/>
          <w:szCs w:val="22"/>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4D1ABD" w:rsidRPr="007D7D23" w14:paraId="2CDB8CBB" w14:textId="77777777">
        <w:tc>
          <w:tcPr>
            <w:tcW w:w="4818" w:type="dxa"/>
          </w:tcPr>
          <w:p w14:paraId="65CF1F95" w14:textId="77777777" w:rsidR="004D1ABD" w:rsidRPr="009131CD" w:rsidRDefault="009131CD">
            <w:pPr>
              <w:pStyle w:val="Szvegtrzs"/>
              <w:spacing w:after="0" w:line="240" w:lineRule="auto"/>
              <w:jc w:val="center"/>
              <w:rPr>
                <w:rFonts w:ascii="Calibri" w:hAnsi="Calibri" w:cs="Calibri"/>
                <w:b/>
                <w:bCs/>
                <w:sz w:val="22"/>
                <w:szCs w:val="22"/>
              </w:rPr>
            </w:pPr>
            <w:r w:rsidRPr="009131CD">
              <w:rPr>
                <w:rFonts w:ascii="Calibri" w:hAnsi="Calibri" w:cs="Calibri"/>
                <w:b/>
                <w:bCs/>
                <w:sz w:val="22"/>
                <w:szCs w:val="22"/>
              </w:rPr>
              <w:t xml:space="preserve">/: Dr. </w:t>
            </w:r>
            <w:proofErr w:type="spellStart"/>
            <w:r w:rsidRPr="009131CD">
              <w:rPr>
                <w:rFonts w:ascii="Calibri" w:hAnsi="Calibri" w:cs="Calibri"/>
                <w:b/>
                <w:bCs/>
                <w:sz w:val="22"/>
                <w:szCs w:val="22"/>
              </w:rPr>
              <w:t>Nemény</w:t>
            </w:r>
            <w:proofErr w:type="spellEnd"/>
            <w:r w:rsidRPr="009131CD">
              <w:rPr>
                <w:rFonts w:ascii="Calibri" w:hAnsi="Calibri" w:cs="Calibri"/>
                <w:b/>
                <w:bCs/>
                <w:sz w:val="22"/>
                <w:szCs w:val="22"/>
              </w:rPr>
              <w:t xml:space="preserve"> András :/</w:t>
            </w:r>
            <w:r w:rsidRPr="009131CD">
              <w:rPr>
                <w:rFonts w:ascii="Calibri" w:hAnsi="Calibri" w:cs="Calibri"/>
                <w:b/>
                <w:bCs/>
                <w:sz w:val="22"/>
                <w:szCs w:val="22"/>
              </w:rPr>
              <w:br/>
              <w:t>polgármester</w:t>
            </w:r>
          </w:p>
        </w:tc>
        <w:tc>
          <w:tcPr>
            <w:tcW w:w="4820" w:type="dxa"/>
          </w:tcPr>
          <w:p w14:paraId="55FB82F3" w14:textId="77777777" w:rsidR="004D1ABD" w:rsidRPr="009131CD" w:rsidRDefault="009131CD">
            <w:pPr>
              <w:pStyle w:val="Szvegtrzs"/>
              <w:spacing w:after="0" w:line="240" w:lineRule="auto"/>
              <w:jc w:val="center"/>
              <w:rPr>
                <w:rFonts w:ascii="Calibri" w:hAnsi="Calibri" w:cs="Calibri"/>
                <w:b/>
                <w:bCs/>
                <w:sz w:val="22"/>
                <w:szCs w:val="22"/>
              </w:rPr>
            </w:pPr>
            <w:r w:rsidRPr="009131CD">
              <w:rPr>
                <w:rFonts w:ascii="Calibri" w:hAnsi="Calibri" w:cs="Calibri"/>
                <w:b/>
                <w:bCs/>
                <w:sz w:val="22"/>
                <w:szCs w:val="22"/>
              </w:rPr>
              <w:t>/: Dr. Károlyi Ákos :/</w:t>
            </w:r>
            <w:r w:rsidRPr="009131CD">
              <w:rPr>
                <w:rFonts w:ascii="Calibri" w:hAnsi="Calibri" w:cs="Calibri"/>
                <w:b/>
                <w:bCs/>
                <w:sz w:val="22"/>
                <w:szCs w:val="22"/>
              </w:rPr>
              <w:br/>
              <w:t>jegyző</w:t>
            </w:r>
          </w:p>
        </w:tc>
      </w:tr>
    </w:tbl>
    <w:p w14:paraId="7DB29D59" w14:textId="77777777" w:rsidR="004D1ABD" w:rsidRPr="007D7D23" w:rsidRDefault="009131CD">
      <w:pPr>
        <w:pStyle w:val="Szvegtrzs"/>
        <w:spacing w:line="240" w:lineRule="auto"/>
        <w:jc w:val="right"/>
        <w:rPr>
          <w:rFonts w:ascii="Calibri" w:hAnsi="Calibri" w:cs="Calibri"/>
          <w:i/>
          <w:iCs/>
          <w:sz w:val="22"/>
          <w:szCs w:val="22"/>
          <w:u w:val="single"/>
        </w:rPr>
      </w:pPr>
      <w:r w:rsidRPr="007D7D23">
        <w:rPr>
          <w:rFonts w:ascii="Calibri" w:hAnsi="Calibri" w:cs="Calibri"/>
          <w:sz w:val="22"/>
          <w:szCs w:val="22"/>
        </w:rPr>
        <w:br w:type="page"/>
      </w:r>
      <w:r w:rsidRPr="007D7D23">
        <w:rPr>
          <w:rFonts w:ascii="Calibri" w:hAnsi="Calibri" w:cs="Calibri"/>
          <w:i/>
          <w:iCs/>
          <w:sz w:val="22"/>
          <w:szCs w:val="22"/>
          <w:u w:val="single"/>
        </w:rPr>
        <w:lastRenderedPageBreak/>
        <w:t>1. melléklet az .../</w:t>
      </w:r>
      <w:proofErr w:type="gramStart"/>
      <w:r w:rsidRPr="007D7D23">
        <w:rPr>
          <w:rFonts w:ascii="Calibri" w:hAnsi="Calibri" w:cs="Calibri"/>
          <w:i/>
          <w:iCs/>
          <w:sz w:val="22"/>
          <w:szCs w:val="22"/>
          <w:u w:val="single"/>
        </w:rPr>
        <w:t>... .</w:t>
      </w:r>
      <w:proofErr w:type="gramEnd"/>
      <w:r w:rsidRPr="007D7D23">
        <w:rPr>
          <w:rFonts w:ascii="Calibri" w:hAnsi="Calibri" w:cs="Calibri"/>
          <w:i/>
          <w:iCs/>
          <w:sz w:val="22"/>
          <w:szCs w:val="22"/>
          <w:u w:val="single"/>
        </w:rPr>
        <w:t xml:space="preserve"> (... . </w:t>
      </w:r>
      <w:proofErr w:type="gramStart"/>
      <w:r w:rsidRPr="007D7D23">
        <w:rPr>
          <w:rFonts w:ascii="Calibri" w:hAnsi="Calibri" w:cs="Calibri"/>
          <w:i/>
          <w:iCs/>
          <w:sz w:val="22"/>
          <w:szCs w:val="22"/>
          <w:u w:val="single"/>
        </w:rPr>
        <w:t>... .</w:t>
      </w:r>
      <w:proofErr w:type="gramEnd"/>
      <w:r w:rsidRPr="007D7D23">
        <w:rPr>
          <w:rFonts w:ascii="Calibri" w:hAnsi="Calibri" w:cs="Calibri"/>
          <w:i/>
          <w:iCs/>
          <w:sz w:val="22"/>
          <w:szCs w:val="22"/>
          <w:u w:val="single"/>
        </w:rPr>
        <w:t>) önkormányzati rendelethez</w:t>
      </w:r>
    </w:p>
    <w:p w14:paraId="484B611C" w14:textId="77777777"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w:t>
      </w:r>
      <w:r w:rsidRPr="007D7D23">
        <w:rPr>
          <w:rFonts w:ascii="Calibri" w:hAnsi="Calibri" w:cs="Calibri"/>
          <w:i/>
          <w:iCs/>
          <w:sz w:val="22"/>
          <w:szCs w:val="22"/>
        </w:rPr>
        <w:t>1. melléklet a 16/2024. (X. 10.) önkormányzati rendelethez</w:t>
      </w:r>
    </w:p>
    <w:p w14:paraId="0ED939BB" w14:textId="77777777" w:rsidR="004D1ABD" w:rsidRPr="007D7D23" w:rsidRDefault="009131CD">
      <w:pPr>
        <w:pStyle w:val="Szvegtrzs"/>
        <w:spacing w:before="220" w:after="240" w:line="240" w:lineRule="auto"/>
        <w:jc w:val="both"/>
        <w:rPr>
          <w:rFonts w:ascii="Calibri" w:hAnsi="Calibri" w:cs="Calibri"/>
          <w:sz w:val="22"/>
          <w:szCs w:val="22"/>
        </w:rPr>
      </w:pPr>
      <w:r w:rsidRPr="007D7D23">
        <w:rPr>
          <w:rFonts w:ascii="Calibri" w:hAnsi="Calibri" w:cs="Calibri"/>
          <w:noProof/>
          <w:sz w:val="22"/>
          <w:szCs w:val="22"/>
        </w:rPr>
        <w:drawing>
          <wp:inline distT="0" distB="0" distL="0" distR="0" wp14:anchorId="1BAA8B6C" wp14:editId="78B36B73">
            <wp:extent cx="6058535" cy="37973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6058535" cy="3797300"/>
                    </a:xfrm>
                    <a:prstGeom prst="rect">
                      <a:avLst/>
                    </a:prstGeom>
                  </pic:spPr>
                </pic:pic>
              </a:graphicData>
            </a:graphic>
          </wp:inline>
        </w:drawing>
      </w:r>
      <w:r w:rsidRPr="007D7D23">
        <w:rPr>
          <w:rFonts w:ascii="Calibri" w:hAnsi="Calibri" w:cs="Calibri"/>
          <w:sz w:val="22"/>
          <w:szCs w:val="22"/>
        </w:rPr>
        <w:t>”</w:t>
      </w:r>
      <w:r w:rsidRPr="007D7D23">
        <w:rPr>
          <w:rFonts w:ascii="Calibri" w:hAnsi="Calibri" w:cs="Calibri"/>
          <w:sz w:val="22"/>
          <w:szCs w:val="22"/>
        </w:rPr>
        <w:br w:type="page"/>
      </w:r>
    </w:p>
    <w:p w14:paraId="3E886425" w14:textId="77777777" w:rsidR="004D1ABD" w:rsidRPr="007D7D23" w:rsidRDefault="009131CD">
      <w:pPr>
        <w:pStyle w:val="Szvegtrzs"/>
        <w:spacing w:line="240" w:lineRule="auto"/>
        <w:jc w:val="right"/>
        <w:rPr>
          <w:rFonts w:ascii="Calibri" w:hAnsi="Calibri" w:cs="Calibri"/>
          <w:i/>
          <w:iCs/>
          <w:sz w:val="22"/>
          <w:szCs w:val="22"/>
          <w:u w:val="single"/>
        </w:rPr>
      </w:pPr>
      <w:r w:rsidRPr="007D7D23">
        <w:rPr>
          <w:rFonts w:ascii="Calibri" w:hAnsi="Calibri" w:cs="Calibri"/>
          <w:i/>
          <w:iCs/>
          <w:sz w:val="22"/>
          <w:szCs w:val="22"/>
          <w:u w:val="single"/>
        </w:rPr>
        <w:lastRenderedPageBreak/>
        <w:t>2. melléklet az .../</w:t>
      </w:r>
      <w:proofErr w:type="gramStart"/>
      <w:r w:rsidRPr="007D7D23">
        <w:rPr>
          <w:rFonts w:ascii="Calibri" w:hAnsi="Calibri" w:cs="Calibri"/>
          <w:i/>
          <w:iCs/>
          <w:sz w:val="22"/>
          <w:szCs w:val="22"/>
          <w:u w:val="single"/>
        </w:rPr>
        <w:t>... .</w:t>
      </w:r>
      <w:proofErr w:type="gramEnd"/>
      <w:r w:rsidRPr="007D7D23">
        <w:rPr>
          <w:rFonts w:ascii="Calibri" w:hAnsi="Calibri" w:cs="Calibri"/>
          <w:i/>
          <w:iCs/>
          <w:sz w:val="22"/>
          <w:szCs w:val="22"/>
          <w:u w:val="single"/>
        </w:rPr>
        <w:t xml:space="preserve"> (... . </w:t>
      </w:r>
      <w:proofErr w:type="gramStart"/>
      <w:r w:rsidRPr="007D7D23">
        <w:rPr>
          <w:rFonts w:ascii="Calibri" w:hAnsi="Calibri" w:cs="Calibri"/>
          <w:i/>
          <w:iCs/>
          <w:sz w:val="22"/>
          <w:szCs w:val="22"/>
          <w:u w:val="single"/>
        </w:rPr>
        <w:t>... .</w:t>
      </w:r>
      <w:proofErr w:type="gramEnd"/>
      <w:r w:rsidRPr="007D7D23">
        <w:rPr>
          <w:rFonts w:ascii="Calibri" w:hAnsi="Calibri" w:cs="Calibri"/>
          <w:i/>
          <w:iCs/>
          <w:sz w:val="22"/>
          <w:szCs w:val="22"/>
          <w:u w:val="single"/>
        </w:rPr>
        <w:t>) önkormányzati rendelethez</w:t>
      </w:r>
    </w:p>
    <w:p w14:paraId="1176B58A" w14:textId="77777777"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w:t>
      </w:r>
      <w:r w:rsidRPr="007D7D23">
        <w:rPr>
          <w:rFonts w:ascii="Calibri" w:hAnsi="Calibri" w:cs="Calibri"/>
          <w:i/>
          <w:iCs/>
          <w:sz w:val="22"/>
          <w:szCs w:val="22"/>
        </w:rPr>
        <w:t>2. melléklet a 16/2024. (X. 10.) önkormányzati rendelethez</w:t>
      </w:r>
    </w:p>
    <w:p w14:paraId="121F174C" w14:textId="77777777" w:rsidR="004D1ABD" w:rsidRPr="007D7D23" w:rsidRDefault="009131CD">
      <w:pPr>
        <w:pStyle w:val="Szvegtrzs"/>
        <w:spacing w:before="240" w:after="480" w:line="240" w:lineRule="auto"/>
        <w:jc w:val="center"/>
        <w:rPr>
          <w:rFonts w:ascii="Calibri" w:hAnsi="Calibri" w:cs="Calibri"/>
          <w:b/>
          <w:bCs/>
          <w:sz w:val="22"/>
          <w:szCs w:val="22"/>
        </w:rPr>
      </w:pPr>
      <w:r w:rsidRPr="007D7D23">
        <w:rPr>
          <w:rFonts w:ascii="Calibri" w:hAnsi="Calibri" w:cs="Calibri"/>
          <w:b/>
          <w:bCs/>
          <w:sz w:val="22"/>
          <w:szCs w:val="22"/>
        </w:rPr>
        <w:t>Az Önkormányzat kormányzati funkció rendje</w:t>
      </w:r>
    </w:p>
    <w:p w14:paraId="4DCD7FD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 011130 Önkormányzatok és önkormányzati hivatalok jogalkotó és általános igazgatási tevékenysége</w:t>
      </w:r>
    </w:p>
    <w:p w14:paraId="5FAF6FD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 013320 Köztemető-fenntartás és –működtetés</w:t>
      </w:r>
    </w:p>
    <w:p w14:paraId="68637A0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 013350 Az önkormányzati vagyonnal való gazdálkodással kapcsolatos feladatok</w:t>
      </w:r>
    </w:p>
    <w:p w14:paraId="4B4D4B5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 041140 Területfejlesztés igazgatása</w:t>
      </w:r>
    </w:p>
    <w:p w14:paraId="6F50188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 042220 Erdőgazdálkodás</w:t>
      </w:r>
    </w:p>
    <w:p w14:paraId="6ECAD22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6. 045110 Közúti közlekedés igazgatása és támogatása</w:t>
      </w:r>
    </w:p>
    <w:p w14:paraId="75ED28F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 045120 Út, autópálya építése</w:t>
      </w:r>
    </w:p>
    <w:p w14:paraId="26495CE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8. 045130 Híd, alagút építése</w:t>
      </w:r>
    </w:p>
    <w:p w14:paraId="677CF2C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9. 045140 Városi és elővárosi közúti személyszállítás</w:t>
      </w:r>
    </w:p>
    <w:p w14:paraId="3F7AFB1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10. 045160 Közutak, hidak, alagutak üzemeltetése, fenntartása</w:t>
      </w:r>
    </w:p>
    <w:p w14:paraId="6BFE59D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 045161 Kerékpárutak üzemeltetése, fenntartása</w:t>
      </w:r>
    </w:p>
    <w:p w14:paraId="17C8B24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12. 045170 Parkoló, garázs üzemeltetése, fenntartása</w:t>
      </w:r>
    </w:p>
    <w:p w14:paraId="096CBB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13. 047320 Turizmusfejlesztési támogatások és tevékenységek</w:t>
      </w:r>
    </w:p>
    <w:p w14:paraId="2B5DC47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 052020 Szennyvíz gyűjtése, tisztítása, elhelyezése</w:t>
      </w:r>
    </w:p>
    <w:p w14:paraId="4747F57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15. 052080 Szennyvízcsatorna építése, fenntartása, üzemeltetése</w:t>
      </w:r>
    </w:p>
    <w:p w14:paraId="2EA0619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16. 061020 Lakóépület építése</w:t>
      </w:r>
    </w:p>
    <w:p w14:paraId="59CDDB9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17. 062020 Településfejlesztési projektek és támogatásuk</w:t>
      </w:r>
    </w:p>
    <w:p w14:paraId="496F017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 063080 Vízellátással kapcsolatos közmű építése, fenntartása, üzemeltetése</w:t>
      </w:r>
    </w:p>
    <w:p w14:paraId="4298B7A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 064010 Közvilágítás</w:t>
      </w:r>
    </w:p>
    <w:p w14:paraId="77CA780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20. 066010 Zöldterület-kezelés</w:t>
      </w:r>
    </w:p>
    <w:p w14:paraId="2D6C8AA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 066020 Város-, községgazdálkodási egyéb szolgáltatások</w:t>
      </w:r>
    </w:p>
    <w:p w14:paraId="380EF85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 074052 Kábítószer-megelőzés programjai, tevékenységei</w:t>
      </w:r>
    </w:p>
    <w:p w14:paraId="315AD24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23. 076062 Település-egészségügyi feladatok</w:t>
      </w:r>
    </w:p>
    <w:p w14:paraId="0441435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24. 081030 Sportlétesítmények, edzőtáborok működtetése és fejlesztése</w:t>
      </w:r>
    </w:p>
    <w:p w14:paraId="56C007E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25. 081041 Versenysport- és utánpótlás-nevelési tevékenység és támogatása</w:t>
      </w:r>
    </w:p>
    <w:p w14:paraId="1FFC6A2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26. 081043 Iskolai, diáksport-tevékenység és támogatása</w:t>
      </w:r>
    </w:p>
    <w:p w14:paraId="31816BA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27. 081045 Szabadidősport- (rekreációs sport-) tevékenység és támogatása</w:t>
      </w:r>
    </w:p>
    <w:p w14:paraId="4D0CC24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28. 082020 Színházak tevékenysége</w:t>
      </w:r>
    </w:p>
    <w:p w14:paraId="7D87313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29. 082091 Közművelődés – közösségi és társadalmi részvétel fejlesztése</w:t>
      </w:r>
    </w:p>
    <w:p w14:paraId="4677964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30. 084070 A fiatalok társadalmi integrációját segítő struktúra, szakmai szolgáltatások fejlesztése, működtetése</w:t>
      </w:r>
    </w:p>
    <w:p w14:paraId="74CDA59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31. 101142 Szenvedélybetegek nappali ellátása</w:t>
      </w:r>
    </w:p>
    <w:p w14:paraId="1055A23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32. 101221 Fogyatékossággal élők nappali ellátása</w:t>
      </w:r>
    </w:p>
    <w:p w14:paraId="403CD93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33. 102050 Az időskorúak társadalmi integrációját célzó programok</w:t>
      </w:r>
    </w:p>
    <w:p w14:paraId="7967016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34. 104060 A gyermekek, fiatalok és családok életminőségét javító programok (kivéve: tanoda)</w:t>
      </w:r>
    </w:p>
    <w:p w14:paraId="7FACC89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35. 106010 Lakóingatlan szociális bérbeadása, üzemeltetése</w:t>
      </w:r>
    </w:p>
    <w:p w14:paraId="2299424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36. 106020 Lakásfenntartással, lakhatással összefüggő ellátások</w:t>
      </w:r>
    </w:p>
    <w:p w14:paraId="6C90280E" w14:textId="77777777" w:rsidR="004D1ABD" w:rsidRPr="007D7D23" w:rsidRDefault="009131CD">
      <w:pPr>
        <w:pStyle w:val="Szvegtrzs"/>
        <w:spacing w:before="220" w:after="240" w:line="240" w:lineRule="auto"/>
        <w:jc w:val="both"/>
        <w:rPr>
          <w:rFonts w:ascii="Calibri" w:hAnsi="Calibri" w:cs="Calibri"/>
          <w:sz w:val="22"/>
          <w:szCs w:val="22"/>
        </w:rPr>
      </w:pPr>
      <w:r w:rsidRPr="007D7D23">
        <w:rPr>
          <w:rFonts w:ascii="Calibri" w:hAnsi="Calibri" w:cs="Calibri"/>
          <w:sz w:val="22"/>
          <w:szCs w:val="22"/>
        </w:rPr>
        <w:t xml:space="preserve">37. 107070 Menekültek, befogadottak, </w:t>
      </w:r>
      <w:proofErr w:type="spellStart"/>
      <w:r w:rsidRPr="007D7D23">
        <w:rPr>
          <w:rFonts w:ascii="Calibri" w:hAnsi="Calibri" w:cs="Calibri"/>
          <w:sz w:val="22"/>
          <w:szCs w:val="22"/>
        </w:rPr>
        <w:t>oltalmazottak</w:t>
      </w:r>
      <w:proofErr w:type="spellEnd"/>
      <w:r w:rsidRPr="007D7D23">
        <w:rPr>
          <w:rFonts w:ascii="Calibri" w:hAnsi="Calibri" w:cs="Calibri"/>
          <w:sz w:val="22"/>
          <w:szCs w:val="22"/>
        </w:rPr>
        <w:t xml:space="preserve"> ideiglenes ellátása és támogatása”</w:t>
      </w:r>
      <w:r w:rsidRPr="007D7D23">
        <w:rPr>
          <w:rFonts w:ascii="Calibri" w:hAnsi="Calibri" w:cs="Calibri"/>
          <w:sz w:val="22"/>
          <w:szCs w:val="22"/>
        </w:rPr>
        <w:br w:type="page"/>
      </w:r>
    </w:p>
    <w:p w14:paraId="715D9CDD" w14:textId="77777777" w:rsidR="004D1ABD" w:rsidRPr="007D7D23" w:rsidRDefault="009131CD">
      <w:pPr>
        <w:pStyle w:val="Szvegtrzs"/>
        <w:spacing w:line="240" w:lineRule="auto"/>
        <w:jc w:val="right"/>
        <w:rPr>
          <w:rFonts w:ascii="Calibri" w:hAnsi="Calibri" w:cs="Calibri"/>
          <w:i/>
          <w:iCs/>
          <w:sz w:val="22"/>
          <w:szCs w:val="22"/>
          <w:u w:val="single"/>
        </w:rPr>
      </w:pPr>
      <w:r w:rsidRPr="007D7D23">
        <w:rPr>
          <w:rFonts w:ascii="Calibri" w:hAnsi="Calibri" w:cs="Calibri"/>
          <w:i/>
          <w:iCs/>
          <w:sz w:val="22"/>
          <w:szCs w:val="22"/>
          <w:u w:val="single"/>
        </w:rPr>
        <w:lastRenderedPageBreak/>
        <w:t>3. melléklet az .../</w:t>
      </w:r>
      <w:proofErr w:type="gramStart"/>
      <w:r w:rsidRPr="007D7D23">
        <w:rPr>
          <w:rFonts w:ascii="Calibri" w:hAnsi="Calibri" w:cs="Calibri"/>
          <w:i/>
          <w:iCs/>
          <w:sz w:val="22"/>
          <w:szCs w:val="22"/>
          <w:u w:val="single"/>
        </w:rPr>
        <w:t>... .</w:t>
      </w:r>
      <w:proofErr w:type="gramEnd"/>
      <w:r w:rsidRPr="007D7D23">
        <w:rPr>
          <w:rFonts w:ascii="Calibri" w:hAnsi="Calibri" w:cs="Calibri"/>
          <w:i/>
          <w:iCs/>
          <w:sz w:val="22"/>
          <w:szCs w:val="22"/>
          <w:u w:val="single"/>
        </w:rPr>
        <w:t xml:space="preserve"> (... . </w:t>
      </w:r>
      <w:proofErr w:type="gramStart"/>
      <w:r w:rsidRPr="007D7D23">
        <w:rPr>
          <w:rFonts w:ascii="Calibri" w:hAnsi="Calibri" w:cs="Calibri"/>
          <w:i/>
          <w:iCs/>
          <w:sz w:val="22"/>
          <w:szCs w:val="22"/>
          <w:u w:val="single"/>
        </w:rPr>
        <w:t>... .</w:t>
      </w:r>
      <w:proofErr w:type="gramEnd"/>
      <w:r w:rsidRPr="007D7D23">
        <w:rPr>
          <w:rFonts w:ascii="Calibri" w:hAnsi="Calibri" w:cs="Calibri"/>
          <w:i/>
          <w:iCs/>
          <w:sz w:val="22"/>
          <w:szCs w:val="22"/>
          <w:u w:val="single"/>
        </w:rPr>
        <w:t>) önkormányzati rendelethez</w:t>
      </w:r>
    </w:p>
    <w:p w14:paraId="2F57CD30" w14:textId="77777777"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w:t>
      </w:r>
      <w:r w:rsidRPr="007D7D23">
        <w:rPr>
          <w:rFonts w:ascii="Calibri" w:hAnsi="Calibri" w:cs="Calibri"/>
          <w:i/>
          <w:iCs/>
          <w:sz w:val="22"/>
          <w:szCs w:val="22"/>
        </w:rPr>
        <w:t>4. melléklet a 16/2024. (X. 10.) önkormányzati rendelethez</w:t>
      </w:r>
    </w:p>
    <w:p w14:paraId="56676A8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 A város címerének és zászlójának megállapításáról és használatának rendjéről szóló 8/1991. (V.23.) önkormányzati rendelet</w:t>
      </w:r>
    </w:p>
    <w:p w14:paraId="586D95F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 A rendelet 7. § f./ pontjában meghatározott esetekben engedélyezi a város zászlójának használatát.</w:t>
      </w:r>
    </w:p>
    <w:p w14:paraId="7F1E893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1.2. Engedélyezi a város címerének és zászlójának felhasználását, alkalmazását, vagy forgalomba hozatal céljából történő előállítását. (9.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183833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1.3. Indokolással megtagadhatja a város címerének és zászlójának felhasználására, alkalmazására, vagy forgalomba hozatalára vonatkozó engedély kiadását. (13.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D4E76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 Az épületek és a közterületek </w:t>
      </w:r>
      <w:proofErr w:type="spellStart"/>
      <w:r w:rsidRPr="007D7D23">
        <w:rPr>
          <w:rFonts w:ascii="Calibri" w:hAnsi="Calibri" w:cs="Calibri"/>
          <w:sz w:val="22"/>
          <w:szCs w:val="22"/>
        </w:rPr>
        <w:t>fellobogózásáról</w:t>
      </w:r>
      <w:proofErr w:type="spellEnd"/>
      <w:r w:rsidRPr="007D7D23">
        <w:rPr>
          <w:rFonts w:ascii="Calibri" w:hAnsi="Calibri" w:cs="Calibri"/>
          <w:sz w:val="22"/>
          <w:szCs w:val="22"/>
        </w:rPr>
        <w:t>, ünnepi feldíszítéséről, valamint a koszorúzás rendjéről szóló 18/1991. (X.3.) önkormányzati rendelet</w:t>
      </w:r>
    </w:p>
    <w:p w14:paraId="062DA6E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 Ünnepi esemény vagy gyász alkalmával elrendelheti a </w:t>
      </w:r>
      <w:proofErr w:type="spellStart"/>
      <w:r w:rsidRPr="007D7D23">
        <w:rPr>
          <w:rFonts w:ascii="Calibri" w:hAnsi="Calibri" w:cs="Calibri"/>
          <w:sz w:val="22"/>
          <w:szCs w:val="22"/>
        </w:rPr>
        <w:t>fellobogózást</w:t>
      </w:r>
      <w:proofErr w:type="spellEnd"/>
      <w:r w:rsidRPr="007D7D23">
        <w:rPr>
          <w:rFonts w:ascii="Calibri" w:hAnsi="Calibri" w:cs="Calibri"/>
          <w:sz w:val="22"/>
          <w:szCs w:val="22"/>
        </w:rPr>
        <w:t xml:space="preserve"> és a feldíszítést. (3.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0696E0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2.2. Az ünnepi zászlónak a (2) bekezdésben foglaltakon túl más helyszínen vagy időpontban történő felvonásának elrendelése. (4. § (3)-(4)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7AF92B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2.3. Az illetékes bizottság előzetes egyetértésével történelmi események, illetve országos vagy városi szinten kiemelkedő jelentőségű személy születésének vagy halálának kerek évfordulója alkalmából az (1) bekezdésben megjelölt helyektől eltérő helyszíneken történő koszorúzásról is rendelkezhet. (8.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59B129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 A személyes gondoskodást nyújtó szociális és gyermekjóléti ellátások térítési díjáról szóló 11/1993. (IV.1.) önkormányzati rendelet</w:t>
      </w:r>
    </w:p>
    <w:p w14:paraId="59264FC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Megállapítja a személyi térítési díj összegét, ha a kötelezett a személyi térítési díj összegét tartalmazó megállapodás vagy értesítés kézhezvételétől számított nyolc napon belül az intézményvezető döntésének jogszerűségét vitatja vagy a személyi térítési díj összegét tartalmazó megállapodás vagy értesítés kézhezvételétől számított nyolc napon belül </w:t>
      </w:r>
      <w:proofErr w:type="spellStart"/>
      <w:r w:rsidRPr="007D7D23">
        <w:rPr>
          <w:rFonts w:ascii="Calibri" w:hAnsi="Calibri" w:cs="Calibri"/>
          <w:sz w:val="22"/>
          <w:szCs w:val="22"/>
        </w:rPr>
        <w:t>méltányosságból</w:t>
      </w:r>
      <w:proofErr w:type="spellEnd"/>
      <w:r w:rsidRPr="007D7D23">
        <w:rPr>
          <w:rFonts w:ascii="Calibri" w:hAnsi="Calibri" w:cs="Calibri"/>
          <w:sz w:val="22"/>
          <w:szCs w:val="22"/>
        </w:rPr>
        <w:t xml:space="preserve"> annak csökkentését, illetve elengedését kéri körülményeire való hivatkozással. A kérelmet a polgármesternél kell előterjeszteni. (3.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DD056F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 A vásárok és piacok működéséről szóló 34/1995. (X.26.) önkormányzati rendelet</w:t>
      </w:r>
    </w:p>
    <w:p w14:paraId="2CA6413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4.1. Rendkívüli esetben az Intézmény igazgatója javaslatára a polgármester a hétfői napok zárva tartásától eltérhet. (3. §)</w:t>
      </w:r>
    </w:p>
    <w:p w14:paraId="0120A6E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4.2. Magyarország Kormánya által kihirdetett veszélyhelyzetben a határozott idejű, a 8. § (2) bekezdésében foglaltak szerint már meghosszabbított helyiségbérleti jog tekintetében a szerződésben meghatározott idő lejárta előtt, legalább 15 nappal korábban benyújtott kérelemre a polgármester engedélyezheti a szerződés egy alkalommal, további legfeljebb 2 évvel történő meghosszabbítását, kivéve: ha a bérlő a szerződésben és jogszabályban előírt kötelezettségét súlyosan megszegi; az intézménynek a helyiségre kö</w:t>
      </w:r>
      <w:r w:rsidRPr="007D7D23">
        <w:rPr>
          <w:rFonts w:ascii="Calibri" w:hAnsi="Calibri" w:cs="Calibri"/>
          <w:sz w:val="22"/>
          <w:szCs w:val="22"/>
        </w:rPr>
        <w:t xml:space="preserve">zérdekből vagy az intézmény működtetése céljából szüksége lesz. (8. § (2a)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CAF060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 Az építési engedélyezési eljárás során szükséges parkolóhelybiztosítási kötelezettség elősegítéséről szóló 31/2004. (VI.30.) önkormányzati rendelet</w:t>
      </w:r>
    </w:p>
    <w:p w14:paraId="4186A01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A parkolóhely megváltásra a szerződést az önkormányzat nevében a polgármester köti meg. (6. § (6)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4B8997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6. Az egycsatornás gyűjtőkémények (termofor kémények) felújításának támogatásáról szóló 21/2005. (V.26.) önkormányzati rendelet</w:t>
      </w:r>
    </w:p>
    <w:p w14:paraId="18E3BDB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 xml:space="preserve">A jóváhagyást megadja az önkormányzat nevében (9.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3F2401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 A helyiségbérlet szabályairól szóló 17/2006. (V.25.) önkormányzati rendelet</w:t>
      </w:r>
    </w:p>
    <w:p w14:paraId="2F91A30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7.1. A helyiségbérleti jog meghosszabbítására a gazdasági ügyeket ellátó bizottság javaslatára a polgármester jogosult. (5.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128E4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7.2. Meghatározza a pályázati feltételeket a személygépkocsi-tárolók, életvédelmi célra épített, vagy ilyen célra kijelölt helyiségek, valamint csak tárolás céljára alkalmas pincében vagy alagsorban lévő helyiségek esetében. (8.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8CEB2C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7.3. Kiírja a pályázatot a 8. § (1) és (2) bekezdésében foglaltak figyelembevételével. (9.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CAD966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7.4. Kijelöli a pályázati ajánlatát az előírt időben és tartalommal benyújtó pályázót a pályázati hirdetményben rögzített feltételekkel a helyiség bérlőjévé. (10.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A70849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7.5. Kijelöli a helyiség bérlőjét és megállapítja a bérbeadás feltételeit az (1) bekezdés a) pontjában foglalt esetben. Meghosszabbíthatja a bérbeadás időtartamát a bizottság előzetes hozzájárulásával. (16.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99A69D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7.6. Kijelöli a helyiség bérlőjét és megállapítja a bérbeadás feltételeit az (1) bekezdés </w:t>
      </w:r>
      <w:proofErr w:type="gramStart"/>
      <w:r w:rsidRPr="007D7D23">
        <w:rPr>
          <w:rFonts w:ascii="Calibri" w:hAnsi="Calibri" w:cs="Calibri"/>
          <w:sz w:val="22"/>
          <w:szCs w:val="22"/>
        </w:rPr>
        <w:t>b)-</w:t>
      </w:r>
      <w:proofErr w:type="gramEnd"/>
      <w:r w:rsidRPr="007D7D23">
        <w:rPr>
          <w:rFonts w:ascii="Calibri" w:hAnsi="Calibri" w:cs="Calibri"/>
          <w:sz w:val="22"/>
          <w:szCs w:val="22"/>
        </w:rPr>
        <w:t xml:space="preserve">c) pontjában foglalt esetekben. (16.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3DC568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7.7. Kijelöli a helyiség bérlőjét és megállapítja a bérbeadás feltételeit a pályázati hirdetményben </w:t>
      </w:r>
      <w:proofErr w:type="spellStart"/>
      <w:r w:rsidRPr="007D7D23">
        <w:rPr>
          <w:rFonts w:ascii="Calibri" w:hAnsi="Calibri" w:cs="Calibri"/>
          <w:sz w:val="22"/>
          <w:szCs w:val="22"/>
        </w:rPr>
        <w:t>rögzítettel</w:t>
      </w:r>
      <w:proofErr w:type="spellEnd"/>
      <w:r w:rsidRPr="007D7D23">
        <w:rPr>
          <w:rFonts w:ascii="Calibri" w:hAnsi="Calibri" w:cs="Calibri"/>
          <w:sz w:val="22"/>
          <w:szCs w:val="22"/>
        </w:rPr>
        <w:t xml:space="preserve"> egyezően az (1) bekezdés d) pontjában foglalt esetben. (16.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6F0033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7.8. Megállapodhat a bérlővel a helyiség alapterületének építés útján való növelésében a bizottság javaslata alapján. (23. §)</w:t>
      </w:r>
    </w:p>
    <w:p w14:paraId="30B8E34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7.9. Megadhatja a hozzájárulást a bizottság javaslata alapján, amennyiben a 29–32. §-ok rendelkezései szerint a bérbeadói hozzájárulás mérlegelésen alapul. (33.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FF2C88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7.10. Megadhatja a hozzájárulást azokban az esetekben, amikor a bérbeadói hozzájárulás nem tagadható meg. (33.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004627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8. A 7,5 tonna megengedett legnagyobb össztömeget meghaladó tehergépkocsik helyi közútra történő behajtásához szükséges közútkezelői hozzájárulásról szóló 26/2007. (X.25.) önkormányzati rendelet</w:t>
      </w:r>
    </w:p>
    <w:p w14:paraId="23429DF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8.1. Kiadja a hozzájárulást a helyi közút tulajdonosa és kezelője nevében. (2.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DB2D6A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8.2. A közútkezelői hozzájárulás iránti kérelemről 15 munkanapon belül dönt. (4. §)</w:t>
      </w:r>
    </w:p>
    <w:p w14:paraId="60E2DC2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9. A közterületek bontás utáni helyreállításáról szóló 3/2008. (IV.1.) önkormányzati rendelet</w:t>
      </w:r>
    </w:p>
    <w:p w14:paraId="7A23AEA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9.1. Jogosult a megállapodás megkötésére a városfejlesztési ügyeket ellátó bizottság előzetes véleménye alapján. (járda, gyalogút vagy kerékpárút teljes szélességű helyreállítási kötelezettséggel összefüggésben) (10.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5F1617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9.2. Jogosult a megállapodás megkötésére a városfejlesztési ügyeket ellátó bizottság előzetes véleménye alapján. (útburkolat teljes szélességben történő helyreállítási kötelezettségével összefüggésben) (10/A.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834EFA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10. Az iparosított technológia felhasználásával épült lakóépületek energiatakarékosságot célzó korszerűsítésének, felújításának támogatására vonatkozó 22/2009. (X.15.) önkormányzati rendelet</w:t>
      </w:r>
      <w:r w:rsidRPr="007D7D23">
        <w:rPr>
          <w:rFonts w:ascii="Calibri" w:hAnsi="Calibri" w:cs="Calibri"/>
          <w:sz w:val="22"/>
          <w:szCs w:val="22"/>
        </w:rPr>
        <w:tab/>
        <w:t xml:space="preserve"> </w:t>
      </w:r>
      <w:r w:rsidRPr="007D7D23">
        <w:rPr>
          <w:rFonts w:ascii="Calibri" w:hAnsi="Calibri" w:cs="Calibri"/>
          <w:sz w:val="22"/>
          <w:szCs w:val="22"/>
        </w:rPr>
        <w:br/>
        <w:t xml:space="preserve">Közbeszerzési eljárás lefolytatása esetén a bonyolító a pályázat kiírását megelőzően az ajánlati felhívás és dokumentáció tekintetében köteles az önkormányzat jóváhagyását beszerezni. A jóváhagyást az </w:t>
      </w:r>
      <w:r w:rsidRPr="007D7D23">
        <w:rPr>
          <w:rFonts w:ascii="Calibri" w:hAnsi="Calibri" w:cs="Calibri"/>
          <w:sz w:val="22"/>
          <w:szCs w:val="22"/>
        </w:rPr>
        <w:lastRenderedPageBreak/>
        <w:t xml:space="preserve">önkormányzat nevében - az önkormányzat Közbeszerzési Bíráló Bizottsága véleményezését követően - a Polgármester adja meg. (7.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1DB3A0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 A lakáshoz jutás, a lakbérek és a lakbértámogatás, az önkormányzat által a lakásvásárláshoz és építéshez nyújtható támogatások szabályai megállapításáról szóló 36/2010. (XII.1.) önkormányzati rendelet</w:t>
      </w:r>
    </w:p>
    <w:p w14:paraId="524D0BC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 Szociális szállás: önkormányzati bérlakásban lakó és alacsony jövedelmük miatt a bérlakás fenntartására nem képes, így lakhatásukban veszélyeztetett személyek részére szociális helyzet alapján biztosított, szociális szolgáltatásokkal összekapcsolt átmeneti lakhatási forma. A szociális szállások körét a SZOVA Szombathelyi Vagyonhasznosító és Városgazdálkodási Nonprofit Zrt. javaslata alapján a polgármester határozza meg azzal, hogy félkomfortosnál magasabb komfortfokozatú lakás nem minősíthető szociáli</w:t>
      </w:r>
      <w:r w:rsidRPr="007D7D23">
        <w:rPr>
          <w:rFonts w:ascii="Calibri" w:hAnsi="Calibri" w:cs="Calibri"/>
          <w:sz w:val="22"/>
          <w:szCs w:val="22"/>
        </w:rPr>
        <w:t>s szállásnak. (3. § c) pont)</w:t>
      </w:r>
    </w:p>
    <w:p w14:paraId="70C8F1A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 Az önkormányzat tulajdonában lévő, legfeljebb félkomfortos komfortfokozatú, a Bizottság által szociális helyzet alapján történő bérbeadásra kijelölt lakások bérbeadására – a hasznosításra vonatkozó egyéb elképzelés hiányában – a tájékoztatás kézhezvételétől számított 15 napon belül pályázatot kell kiírni. A pályázatot a polgármester írja ki. (4.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7ECC01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11.3. A beérkezett pályázatokat a polgármester bírálja el a (4) bekezdésben meghatározott pontszámítási rendszer alapján. (5.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092BDA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11.4. A pályázat érvényességéről, valamint a megállapított pontszámról a polgármester a pályázót a pályázat benyújtására tűzött határidő lejártától számított 8. napon a Polgármesteri Hivatal hirdetőtábláján, valamint a város honlapján közzétett hirdetmény útján értesíti; a pályázat érvényességére, valamint a megállapított pontszámra vonatkozóan a hirdetmény kifüggesztésétől számított 8 napon belül észrevételnek van helye. A polgármester a (6) bekezdés szerinti döntését az észrevételben foglaltak ismeretében</w:t>
      </w:r>
      <w:r w:rsidRPr="007D7D23">
        <w:rPr>
          <w:rFonts w:ascii="Calibri" w:hAnsi="Calibri" w:cs="Calibri"/>
          <w:sz w:val="22"/>
          <w:szCs w:val="22"/>
        </w:rPr>
        <w:t xml:space="preserve"> hozza meg. (5.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881799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11.5. A polgármester az 5. § (6) bekezdés szerinti döntését az 5. § (5) bekezdés szerinti észrevétel megtételére vonatkozó határidő lejártától számított 15 napon belül hozza meg. Amennyiben a pályázó egyidejűleg több lakásra nyújtott be nyertes pályázatot, úgy a döntést a pályázónak a bérbe venni kívánt lakásra vonatkozó nyilatkozata alapján kell meghozni. A döntésről az érintetteket haladéktalanul írásban értesíteni kell. (6.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A22873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11.6. A pályázat nyertesét a polgármester az (1) bekezdés szerinti értesítéssel egyidejűleg bérlőnek jelöli ki, melyről szociális szolgáltatót értesíteni kell. A kijelölésben a polgármester felhívja a pályázat nyertesének figyelmét arra, hogy köteles a szociális szolgáltatóval a kijelölés kézhezvételétől számított 8 napon belül együttműködési megállapodást kötni. A bérlőnek kijelölt személlyel a bérleti szerződést a kijelölés kézhezvételétől számított 15 napon belül, legfeljebb 1 év időtartamra a SZOVA köti</w:t>
      </w:r>
      <w:r w:rsidRPr="007D7D23">
        <w:rPr>
          <w:rFonts w:ascii="Calibri" w:hAnsi="Calibri" w:cs="Calibri"/>
          <w:sz w:val="22"/>
          <w:szCs w:val="22"/>
        </w:rPr>
        <w:t xml:space="preserve"> meg. (6.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9AA743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11.7. A bérleti szerződés megkötésére tűzött (2) bekezdés szerinti határidő jogvesztő. Ha a pályázó a bérleti szerződést neki felróható okból az (2) bekezdés szerinti határidőn belül nem köti meg, a polgármester köteles a kijelölést visszavonni, a nyertes pályázatot érvénytelennek nyilvánítani. (6.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B39C76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11.8. A Bizottság által szociális helyzet alapján történő bérbeadásra kijelölt helyreállított lakások bérbeadására – a hasznosításra vonatkozó egyéb elképzelés hiányában - a tájékoztatás kézhezvételétől számított 15 napon belül pályázatot kell kiírni; a pályázatot a polgármester írja ki. (7.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2A3E80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11.9. A beérkezett pályázatokat a polgármester bírálja el a (2) bekezdésben meghatározott pontszámítási rendszer alapján. (9.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509292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11.10. A pályázat érvényességéről, valamint a megállapított pontszámról a polgármester a pályázót a pályázat benyújtására tűzött határidő lejártától számított 8. napon a Polgármesteri Hivatal hirdetőtábláján, valamint a város honlapján közzétett hirdetmény útján értesíti. A pályázat érvényességére, valamint a megállapított pontszámra vonatkozóan a hirdetmény kifüggesztésétől számított 8 napon belül észrevételnek van helye. A </w:t>
      </w:r>
      <w:r w:rsidRPr="007D7D23">
        <w:rPr>
          <w:rFonts w:ascii="Calibri" w:hAnsi="Calibri" w:cs="Calibri"/>
          <w:sz w:val="22"/>
          <w:szCs w:val="22"/>
        </w:rPr>
        <w:lastRenderedPageBreak/>
        <w:t xml:space="preserve">polgármester a (5) bekezdés szerinti döntését az észrevételben foglaltak ismeretében hozza meg. (9.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B7C006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11.11. A pályázat nyertesét a polgármester a 9. § (6) bekezdés szerinti értesítéssel egyidejűleg bérlőnek jelöli ki. (10.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F283D5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11.12. A bérleti szerződés megkötésére tűzött, az (1) bekezdés szerinti határidő jogvesztő. Ha a pályázó a bérleti szerződést neki felróható okból az (1) bekezdés szerinti határidőn belül nem köti meg, úgy a polgármester köteles a kijelölést visszavonni, valamint a nyertes pályázatot érvénytelennek nyilvánítani. (10.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5C62F3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11.13. A polgármester a SZOVA tájékoztatása alapján meghatározza azon lakások körét, amelyek a kérelmező általi helyreállítással a Bizottság döntése alapján szociális helyzetre tekintettel adhatók bérbe. (11.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F0E072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11.14. A szolgálati lakás bérlőjét az erre irányuló kérelem alapján a polgármester jelöli ki. (14.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835498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11.15. A lakás bérlőjét a munkáltatói jogkör gyakorlójának kérelmére a polgármester jelöli ki. A kijelölés feltétele, hogy a kérelmet előterjesztő munkáltató a lakbér, valamint a közüzemi díjak megfizetésére vonatkozóan a Polgári Törvénykönyv szerinti kezességet vállal. (15. § (4) </w:t>
      </w:r>
      <w:proofErr w:type="spellStart"/>
      <w:r w:rsidRPr="007D7D23">
        <w:rPr>
          <w:rFonts w:ascii="Calibri" w:hAnsi="Calibri" w:cs="Calibri"/>
          <w:sz w:val="22"/>
          <w:szCs w:val="22"/>
        </w:rPr>
        <w:t>bek</w:t>
      </w:r>
      <w:proofErr w:type="spellEnd"/>
      <w:r w:rsidRPr="007D7D23">
        <w:rPr>
          <w:rFonts w:ascii="Calibri" w:hAnsi="Calibri" w:cs="Calibri"/>
          <w:sz w:val="22"/>
          <w:szCs w:val="22"/>
        </w:rPr>
        <w:t>., Bérbeadás városi érdek által indokolt feladatok megoldására)</w:t>
      </w:r>
    </w:p>
    <w:p w14:paraId="6F5251C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11.16. A Karmelita u. 2/C. szám alatti Nyugdíjas Bérlők Házában lévő lakásokban bérlőként a polgármester által kijelölt, öregségi nyugdíjkorhatárt elérő nyugdíjas, továbbá megváltozott munkaképességű személyek pénzbeli ellátásában részesülő - akinek újabb felülvizsgálata csak állapotváltozás esetén szükséges, és legalább 55. életévét betöltötte - igénylő helyezhető el. 16.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419012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11.17. A szociális helyzetre tekintettel bérbeadott lakás bérleti jogviszonyának időtartamát – amennyiben ennek feltételei fennállnak – a polgármester legfeljebb 3 évvel hosszabbíthatja meg. (17/A.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E4F4E8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11.18. A 2026. január 1. napját követően létrejött érvényes bérleti szerződés esetén a polgármester felülvizsgálhatja a szociális helyzetre tekintettel bérbeadott lakás bérlőjének, valamint a vele </w:t>
      </w:r>
      <w:proofErr w:type="spellStart"/>
      <w:r w:rsidRPr="007D7D23">
        <w:rPr>
          <w:rFonts w:ascii="Calibri" w:hAnsi="Calibri" w:cs="Calibri"/>
          <w:sz w:val="22"/>
          <w:szCs w:val="22"/>
        </w:rPr>
        <w:t>együttlakó</w:t>
      </w:r>
      <w:proofErr w:type="spellEnd"/>
      <w:r w:rsidRPr="007D7D23">
        <w:rPr>
          <w:rFonts w:ascii="Calibri" w:hAnsi="Calibri" w:cs="Calibri"/>
          <w:sz w:val="22"/>
          <w:szCs w:val="22"/>
        </w:rPr>
        <w:t xml:space="preserve"> személyeknek a jövedelmi viszonyait. (17/C.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38369F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11.19. A piaci alapon bérbeadott lakások esetén a bérlő kérelmére a polgármester felülvizsgálja a bérlő, valamint a vele </w:t>
      </w:r>
      <w:proofErr w:type="spellStart"/>
      <w:r w:rsidRPr="007D7D23">
        <w:rPr>
          <w:rFonts w:ascii="Calibri" w:hAnsi="Calibri" w:cs="Calibri"/>
          <w:sz w:val="22"/>
          <w:szCs w:val="22"/>
        </w:rPr>
        <w:t>együttlakó</w:t>
      </w:r>
      <w:proofErr w:type="spellEnd"/>
      <w:r w:rsidRPr="007D7D23">
        <w:rPr>
          <w:rFonts w:ascii="Calibri" w:hAnsi="Calibri" w:cs="Calibri"/>
          <w:sz w:val="22"/>
          <w:szCs w:val="22"/>
        </w:rPr>
        <w:t xml:space="preserve"> személyek jövedelmi viszonyait. (17/C.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3848D3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11.20. A lakáshasználó kérelmére a polgármester megszűnt bérleti jogviszony esetén ismételten bérlőnek kijelöli a lakáshasználót a rendeletben foglalt feltételek mellett. (18.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F2AF73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11.21. Önkormányzati bérlakásra bérlő-kiválasztási jog az önkormányzattal kötött megállapodás alapján a Polgári Törvénykönyvben meghatározott szervezetek részére térítési díj ellenében biztosítható, amelynek összege a lakás forgalmi értékének 50 %-</w:t>
      </w:r>
      <w:proofErr w:type="spellStart"/>
      <w:r w:rsidRPr="007D7D23">
        <w:rPr>
          <w:rFonts w:ascii="Calibri" w:hAnsi="Calibri" w:cs="Calibri"/>
          <w:sz w:val="22"/>
          <w:szCs w:val="22"/>
        </w:rPr>
        <w:t>ánál</w:t>
      </w:r>
      <w:proofErr w:type="spellEnd"/>
      <w:r w:rsidRPr="007D7D23">
        <w:rPr>
          <w:rFonts w:ascii="Calibri" w:hAnsi="Calibri" w:cs="Calibri"/>
          <w:sz w:val="22"/>
          <w:szCs w:val="22"/>
        </w:rPr>
        <w:t xml:space="preserve"> kevesebb nem lehet. A polgármester a Bizottság javaslatára a bérlő-kiválasztási jog gyakorlásáért megállapított térítési díjat a jogosult szervezet önkormányzati támogatásaként beszámíthatja. (21.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E5B9A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11.22. A megállapodást a Bizottság – a térítési díj összegére is vonatkozó – javaslatának figyelembevételével a polgármester köti meg. A bérlő-kiválasztási jog átengedésére vonatkozó megállapodást írásba kell foglalni. (21.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B4BBAF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11.23. A rendelet első és második részében, valamint a harmadik rész I-III. fejezeteiben nem szabályozott esetekben – különösen városrendezési, városrehabilitációs, gazdaságfejlesztési, ellátási vagy egyéb szociálpolitikai érdekre tekintettel – a Bizottság javaslatára a polgármester jelöli ki a bérlakás bérlőjét. (21/A.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35191E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11.24. A polgármester azon szociális szállássá nem minősíthető önkormányzati bérlakásban lakó lakáshasználó részére, aki szociális szállás használatára irányuló kérelmet terjeszt elő, vagy akinek bérleti jogviszonya a felmondást vagy a megszűnést követő 12 hónap elteltét követően nem került visszaállításra, és lakbér vagy közüzemi díj hátralékkal rendelkezik, a (2) bekezdésben foglaltakra figyelemmel, a SZOVA-</w:t>
      </w:r>
      <w:proofErr w:type="spellStart"/>
      <w:r w:rsidRPr="007D7D23">
        <w:rPr>
          <w:rFonts w:ascii="Calibri" w:hAnsi="Calibri" w:cs="Calibri"/>
          <w:sz w:val="22"/>
          <w:szCs w:val="22"/>
        </w:rPr>
        <w:t>val</w:t>
      </w:r>
      <w:proofErr w:type="spellEnd"/>
      <w:r w:rsidRPr="007D7D23">
        <w:rPr>
          <w:rFonts w:ascii="Calibri" w:hAnsi="Calibri" w:cs="Calibri"/>
          <w:sz w:val="22"/>
          <w:szCs w:val="22"/>
        </w:rPr>
        <w:t xml:space="preserve"> történt egyeztetést követően szociális szállást ajánlhat fel. A szociális szállás felajánlásáról a szociális </w:t>
      </w:r>
      <w:proofErr w:type="gramStart"/>
      <w:r w:rsidRPr="007D7D23">
        <w:rPr>
          <w:rFonts w:ascii="Calibri" w:hAnsi="Calibri" w:cs="Calibri"/>
          <w:sz w:val="22"/>
          <w:szCs w:val="22"/>
        </w:rPr>
        <w:t>szolgáltatót</w:t>
      </w:r>
      <w:proofErr w:type="gramEnd"/>
      <w:r w:rsidRPr="007D7D23">
        <w:rPr>
          <w:rFonts w:ascii="Calibri" w:hAnsi="Calibri" w:cs="Calibri"/>
          <w:sz w:val="22"/>
          <w:szCs w:val="22"/>
        </w:rPr>
        <w:t xml:space="preserve"> valamint a SZOVA-t értesíteni kell. (37.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B57B09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11.25. A kérelem elbírálására a polgármester jogosult. (40. § (3) </w:t>
      </w:r>
      <w:proofErr w:type="spellStart"/>
      <w:r w:rsidRPr="007D7D23">
        <w:rPr>
          <w:rFonts w:ascii="Calibri" w:hAnsi="Calibri" w:cs="Calibri"/>
          <w:sz w:val="22"/>
          <w:szCs w:val="22"/>
        </w:rPr>
        <w:t>bek</w:t>
      </w:r>
      <w:proofErr w:type="spellEnd"/>
      <w:r w:rsidRPr="007D7D23">
        <w:rPr>
          <w:rFonts w:ascii="Calibri" w:hAnsi="Calibri" w:cs="Calibri"/>
          <w:sz w:val="22"/>
          <w:szCs w:val="22"/>
        </w:rPr>
        <w:t xml:space="preserve">., szociális szállás használójának az </w:t>
      </w:r>
      <w:proofErr w:type="spellStart"/>
      <w:r w:rsidRPr="007D7D23">
        <w:rPr>
          <w:rFonts w:ascii="Calibri" w:hAnsi="Calibri" w:cs="Calibri"/>
          <w:sz w:val="22"/>
          <w:szCs w:val="22"/>
        </w:rPr>
        <w:t>előrefizetős</w:t>
      </w:r>
      <w:proofErr w:type="spellEnd"/>
      <w:r w:rsidRPr="007D7D23">
        <w:rPr>
          <w:rFonts w:ascii="Calibri" w:hAnsi="Calibri" w:cs="Calibri"/>
          <w:sz w:val="22"/>
          <w:szCs w:val="22"/>
        </w:rPr>
        <w:t xml:space="preserve"> árammérő készülék felszereléséhez nyújtandó támogatás)</w:t>
      </w:r>
    </w:p>
    <w:p w14:paraId="0E1DC6E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11.26. A polgármester jogi személlyel kötött külön megállapodás alapján a 41. § (5) bekezdésben foglalt időtartamtól eltérhet az átmeneti szállás használatának időtartama tekintetében. (41. § (9)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7645B0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11.27. A MOP-Házban elhelyezésre kerülő szálláshasználót a polgármester jelöli ki. (46.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00587A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11.28. A MOP-Ház belső rendjét szabályozó házirendet a szálláshasználók gyűlésének előzetes véleményezése után a SZOVA állapítja meg és a polgármester hagyja jóvá. (51.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F3185D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11.29. A bérleti díj támogatás iránti kérelmet a polgármester bírálja el. Az eljárás lefolytatására az általános közigazgatási rendtartásról szóló törvény szabályait kell alkalmazni. (80.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9E7FB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11.30. A helyi támogatás törlesztési ideje alatt benyújtott (2) bekezdés szerinti kérelmet a polgármester bírálja el. A kérelem engedélyezése esetén a törlesztési idő az engedélyezett halasztás </w:t>
      </w:r>
      <w:proofErr w:type="spellStart"/>
      <w:r w:rsidRPr="007D7D23">
        <w:rPr>
          <w:rFonts w:ascii="Calibri" w:hAnsi="Calibri" w:cs="Calibri"/>
          <w:sz w:val="22"/>
          <w:szCs w:val="22"/>
        </w:rPr>
        <w:t>idejével</w:t>
      </w:r>
      <w:proofErr w:type="spellEnd"/>
      <w:r w:rsidRPr="007D7D23">
        <w:rPr>
          <w:rFonts w:ascii="Calibri" w:hAnsi="Calibri" w:cs="Calibri"/>
          <w:sz w:val="22"/>
          <w:szCs w:val="22"/>
        </w:rPr>
        <w:t xml:space="preserve"> meghosszabbodik. (83.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3A4226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11.31. A helyi támogatás eredeti szerződés szerinti visszafizetésére irányuló kérelmet a polgármester bírálja el. Ha a polgármester a hozzájárulást bármely okból megtagadja, a támogatást 30 napon belül egy összegben az Önkormányzat részére vissza kell fizetni. (84.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AC821D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11.32. A jelzálogjog ranghelyének megváltoztatása nélküli kérelem tárgyában a polgármester dönt. A kérelemhez mellékelni kell a jelzálogjoggal terhelt ingatlan egy hónapnál nem régebbi hiteles tulajdoni lap másolatát. (87.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AC7ABF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11.33. Az önkormányzat javára bejegyzett jelzálogjog ranghelyének megváltoztatása iránti kérelmet kizárólag a lakáscélú állami támogatásokról szóló 12/2001. (I.31.) Korm. rendelet szerint megjelölt államilag támogatott lakáscélú hitel felvétele esetén lehet engedélyezni. A kérelem tárgyában a polgármester dönt. (87.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91E1C8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11.34. Ha a kedvezményezett a helyi támogatást teljes egészében visszafizette, illetve a vissza nem térítendő támogatásra bejegyzett jelzálogjog időtartama lejárt, a kedvezményezett kérelmére a helyi támogatásra, valamint a vissza nem térítendő támogatásra bejegyzett jelzálogjogot az ingatlan-nyilvántartásból töröltetni kell. A törlési nyilatkozatot a polgármester adja ki. (88. §)</w:t>
      </w:r>
    </w:p>
    <w:p w14:paraId="3338EDB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12. A közterület használatának szabályairól szóló 2/2011. (I.31.) önkormányzati rendelet</w:t>
      </w:r>
      <w:r w:rsidRPr="007D7D23">
        <w:rPr>
          <w:rFonts w:ascii="Calibri" w:hAnsi="Calibri" w:cs="Calibri"/>
          <w:sz w:val="22"/>
          <w:szCs w:val="22"/>
        </w:rPr>
        <w:tab/>
        <w:t xml:space="preserve"> </w:t>
      </w:r>
      <w:r w:rsidRPr="007D7D23">
        <w:rPr>
          <w:rFonts w:ascii="Calibri" w:hAnsi="Calibri" w:cs="Calibri"/>
          <w:sz w:val="22"/>
          <w:szCs w:val="22"/>
        </w:rPr>
        <w:br/>
        <w:t xml:space="preserve">Ellátja a közterület-használattal kapcsolatos feladatokat. (26.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A043F5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13. A mezei őrszolgálatról szóló 20/2012. (V.10.) önkormányzati rendelet</w:t>
      </w:r>
      <w:r w:rsidRPr="007D7D23">
        <w:rPr>
          <w:rFonts w:ascii="Calibri" w:hAnsi="Calibri" w:cs="Calibri"/>
          <w:sz w:val="22"/>
          <w:szCs w:val="22"/>
        </w:rPr>
        <w:tab/>
        <w:t xml:space="preserve"> </w:t>
      </w:r>
      <w:r w:rsidRPr="007D7D23">
        <w:rPr>
          <w:rFonts w:ascii="Calibri" w:hAnsi="Calibri" w:cs="Calibri"/>
          <w:sz w:val="22"/>
          <w:szCs w:val="22"/>
        </w:rPr>
        <w:br/>
        <w:t xml:space="preserve">A mezőőri járulék megállapításával kapcsolatos ügyekben a polgármester jár el, a közigazgatási hatósági eljárás és szolgáltatás általános szabályairól szóló törvény és e rendeletben foglalt eljárási szabályok alapján. (4.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FFE35A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 A környezet- és természetvédelem helyi szabályairól szóló 33/2012. (XI.12.) önkormányzati rendelet</w:t>
      </w:r>
      <w:r w:rsidRPr="007D7D23">
        <w:rPr>
          <w:rFonts w:ascii="Calibri" w:hAnsi="Calibri" w:cs="Calibri"/>
          <w:sz w:val="22"/>
          <w:szCs w:val="22"/>
        </w:rPr>
        <w:tab/>
        <w:t xml:space="preserve"> </w:t>
      </w:r>
      <w:r w:rsidRPr="007D7D23">
        <w:rPr>
          <w:rFonts w:ascii="Calibri" w:hAnsi="Calibri" w:cs="Calibri"/>
          <w:sz w:val="22"/>
          <w:szCs w:val="22"/>
        </w:rPr>
        <w:br/>
        <w:t>A rendeletben szabályozott, közgyűlési hatáskörbe tartozó ügyekben a polgármester jár el. (22. §)</w:t>
      </w:r>
    </w:p>
    <w:p w14:paraId="565E4EF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15. Szombathely Megyei Jogú Város Önkormányzata közútkezelői hatáskörei átruházásáról szóló 7/2013. (III.6.) önkormányzati rendelet</w:t>
      </w:r>
    </w:p>
    <w:p w14:paraId="7B0761C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Szombathely Megyei Jogú Város Önkormányzata Közgyűlése a közúti közlekedésről szóló 1988. évi I. törvény 3. §; 7. §; 12. §; 14. §; 29/B. §; 34. § (3), (4), (6) bekezdés; 35–37. §; 39. §; 41. §; 42. §; 42/A. § és 43. §-</w:t>
      </w:r>
      <w:proofErr w:type="spellStart"/>
      <w:r w:rsidRPr="007D7D23">
        <w:rPr>
          <w:rFonts w:ascii="Calibri" w:hAnsi="Calibri" w:cs="Calibri"/>
          <w:sz w:val="22"/>
          <w:szCs w:val="22"/>
        </w:rPr>
        <w:t>ában</w:t>
      </w:r>
      <w:proofErr w:type="spellEnd"/>
      <w:r w:rsidRPr="007D7D23">
        <w:rPr>
          <w:rFonts w:ascii="Calibri" w:hAnsi="Calibri" w:cs="Calibri"/>
          <w:sz w:val="22"/>
          <w:szCs w:val="22"/>
        </w:rPr>
        <w:t xml:space="preserve"> meghatározott hatásköreit a polgármesterre ruházza át. (1. §)</w:t>
      </w:r>
    </w:p>
    <w:p w14:paraId="653EA3D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16. Az autóbusszal végzett </w:t>
      </w:r>
      <w:proofErr w:type="spellStart"/>
      <w:r w:rsidRPr="007D7D23">
        <w:rPr>
          <w:rFonts w:ascii="Calibri" w:hAnsi="Calibri" w:cs="Calibri"/>
          <w:sz w:val="22"/>
          <w:szCs w:val="22"/>
        </w:rPr>
        <w:t>különcélú</w:t>
      </w:r>
      <w:proofErr w:type="spellEnd"/>
      <w:r w:rsidRPr="007D7D23">
        <w:rPr>
          <w:rFonts w:ascii="Calibri" w:hAnsi="Calibri" w:cs="Calibri"/>
          <w:sz w:val="22"/>
          <w:szCs w:val="22"/>
        </w:rPr>
        <w:t xml:space="preserve"> menetrend szerinti személyszállítási szolgáltatás végzésének feltételeiről szóló 35/2013. (X.2.) önkormányzati rendelet</w:t>
      </w:r>
    </w:p>
    <w:p w14:paraId="2F1FA6C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16.1. A járati engedély iránti kérelmet a járat üzemeltetőjének Szombathely Megyei Jogú Város polgármesteréhez kell benyújtania, aki a kérelmet 30 napon belül bírálja el. (4.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C4ED57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16.2. Rendkívüli forgalmi helyzet esetén a polgármester jogosult a megállóhely használatát a rendkívüli forgalmi helyzet megszűnéséig megtiltani. (6.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75F617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17. Az önkormányzat tulajdonában álló közterületek filmforgatási célú használatának szabályairól szóló 38/2013. (X.2.) önkormányzati rendelet</w:t>
      </w:r>
    </w:p>
    <w:p w14:paraId="112BC19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17.1. A filmforgatási célú közterület-használattal összefüggő, a mozgóképről szóló 2004. évi II. törvényben meghatározott valamennyi képviselő-testületi hatáskörben a polgármester jár el. (1. §)</w:t>
      </w:r>
    </w:p>
    <w:p w14:paraId="56AF8FA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17.2. Filmforgatási célú közterület-használat naponta 9,00 – 22,00 óra közötti időszakra engedélyezhető, azonban különösen indokolt esetben a hatósági szerződés jóváhagyásában a polgármester ettől eltérő időtartamra is engedélyezheti. (11. §)</w:t>
      </w:r>
    </w:p>
    <w:p w14:paraId="28260D6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 Szombathely Megyei Jogú Város Önkormányzata vagyonáról szóló 40/2014. (XII.23.) önkormányzati rendelet</w:t>
      </w:r>
    </w:p>
    <w:p w14:paraId="56DCC9D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18.1. Az Önkormányzat képviseletében a polgármester jár el, aki e jogát a polgári jog szabályainak megfelelően bízhatja másra. (7.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F37F10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18.2. A bírósági végrehajtásról szóló 1994. évi LIII. törvény alapján az Önkormányzatot megillető elővásárlási jog gyakorlására a polgármester jogosult. (7.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026950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18.3. A forgalomképes ingatlan és ingó vagyon tekintetében a (2)-(3) bekezdésben meghatározott kivételekkel a tulajdonosi jogokat 15 millió forint egyedi forgalmi értéket el nem érő forgalomképes ingatlan és ingó vagyon esetében a polgármester gyakorolja. (8. § (1) </w:t>
      </w:r>
      <w:proofErr w:type="spellStart"/>
      <w:r w:rsidRPr="007D7D23">
        <w:rPr>
          <w:rFonts w:ascii="Calibri" w:hAnsi="Calibri" w:cs="Calibri"/>
          <w:sz w:val="22"/>
          <w:szCs w:val="22"/>
        </w:rPr>
        <w:t>bek</w:t>
      </w:r>
      <w:proofErr w:type="spellEnd"/>
      <w:r w:rsidRPr="007D7D23">
        <w:rPr>
          <w:rFonts w:ascii="Calibri" w:hAnsi="Calibri" w:cs="Calibri"/>
          <w:sz w:val="22"/>
          <w:szCs w:val="22"/>
        </w:rPr>
        <w:t>. a) pont)</w:t>
      </w:r>
    </w:p>
    <w:p w14:paraId="732FEE3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18.4. A forgalomképes önkormányzati vagyon részét képező vagyontárgy megterheléséről - a zálogjoggal való megterhelést kivéve - 15 millió forint értékhatárig a polgármester dönt. (8.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0D237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18.5. A korlátozottan forgalomképes törzsvagyontárgyak vonatkozásában a tulajdonosi jogokat 15 millió forint értékhatárig a polgármester gyakorolja. (9. § a) pont)</w:t>
      </w:r>
    </w:p>
    <w:p w14:paraId="6BB0B7B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18.6. A forgalomképtelen vagyonnak egy évet meghaladó időtartamra történő, tulajdonjogot nem érintő hasznosítása esetében a tulajdonosi jogokat a polgármester gyakorolja. (10.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5846C2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18.7. Időszakos (legfeljebb 10 nap időtartamra vagy adott rendezvényhez kapcsolódó) ingyenes használatot engedélyezni a polgármester jogosult. (11. § c) pont)</w:t>
      </w:r>
    </w:p>
    <w:p w14:paraId="7434EBA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18.8. Időszakos (legfeljebb 10 nap időtartamra vagy adott rendezvényhez kapcsolódó) kedvezményes használatot engedélyezni a polgármester jogosult. (12. § c) pont)</w:t>
      </w:r>
    </w:p>
    <w:p w14:paraId="2D41526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18.9. Veszélyhelyzet idején, legfeljebb annak időtartamára az eset összes körülményeinek mérlegelésével a polgármester a bérleti díj megfizetése alól mentességet biztosíthat az önkormányzat tulajdonában álló ingatlan bérlőjének az alábbi feltételek együttes fennállása esetén: a bérlő már meglévő bérleti jogviszonnyal rendelkezik; a bérlő az ingatlanban folytatott tevékenység szüneteltetésére kényszerül; a bérlőnek lejárt bérleti díj tartozása nincs; a bérlő a közüzemi költségek megfizetését vállalja.</w:t>
      </w:r>
    </w:p>
    <w:p w14:paraId="3E028F6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Veszélyhelyzet idején, legfeljebb annak időtartamára az eset összes körülményeinek mérlegelésével a polgármester a bérleti díj megfizetése tekintetében, legfeljebb annak 50%-os mértékéig kedvezményt, részletfizetést, halasztott fizetést biztosíthat az önkormányzat tulajdonában álló ingatlan bérlőjének az alábbi feltételek együttes fennállása esetén: a bérlő már meglévő bérleti jogviszonnyal rendelkezik; a bérlőnek lejárt bérleti díj tartozása nincs; a bérlő a közüzemi költségek megfizetését vállalja. (12/A.</w:t>
      </w:r>
      <w:r w:rsidRPr="007D7D23">
        <w:rPr>
          <w:rFonts w:ascii="Calibri" w:hAnsi="Calibri" w:cs="Calibri"/>
          <w:sz w:val="22"/>
          <w:szCs w:val="22"/>
        </w:rPr>
        <w:t xml:space="preserve"> §)</w:t>
      </w:r>
    </w:p>
    <w:p w14:paraId="0343804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18.10. Bármely vagyontárgy (ideértve a készpénzt is) tulajdonjoga ingyenes vagy kedvezményes felajánlásának elfogadásáról, a vagyonkezelő kijelöléséről – a felajánlott vagyontárgy terheinek, értékének és hasznosíthatóságának mérlegelésével - a polgármester dönt, kivéve a magyar állam vagy helyi önkormányzat tulajdonában álló nemzeti vagyon tulajdonjogának ingyenes átvételére vonatkozó döntést. (13.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F9C662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18.11. Ha a gazdasági társaságban az önkormányzati tulajdonrész 25%, vagy az alatti, úgy a társaság legfőbb szervének (taggyűlés, közgyűlés) hatáskörébe tartozó kérdésekben a polgármester dönt. (17.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E06C70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18.12. A társaság legfőbb szervének ülésén a tagsági (részvényesi) jogokat a polgármester gyakorolja. Ezt a jogát az általa meghatalmazott személy úján is gyakorolhatja. (17.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50E032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18.13. Ha a gazdasági társaságban lévő önkormányzati tulajdonrész 25%-</w:t>
      </w:r>
      <w:proofErr w:type="spellStart"/>
      <w:r w:rsidRPr="007D7D23">
        <w:rPr>
          <w:rFonts w:ascii="Calibri" w:hAnsi="Calibri" w:cs="Calibri"/>
          <w:sz w:val="22"/>
          <w:szCs w:val="22"/>
        </w:rPr>
        <w:t>nál</w:t>
      </w:r>
      <w:proofErr w:type="spellEnd"/>
      <w:r w:rsidRPr="007D7D23">
        <w:rPr>
          <w:rFonts w:ascii="Calibri" w:hAnsi="Calibri" w:cs="Calibri"/>
          <w:sz w:val="22"/>
          <w:szCs w:val="22"/>
        </w:rPr>
        <w:t xml:space="preserve"> nagyobb, de 50%-t nem éri el, a társaság legfőbb szervének (taggyűlés, közgyűlés) hatáskörébe tartozó kérdésekben a polgármester dönt. (18.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59BBE1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18.14. A társaság legfőbb szervének ülésén a tagsági (részvényesi) jogokat a polgármester gyakorolja. Ezt a jogát az általa meghatalmazott személy útján is gyakorolhatja. (18.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2D7764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18.15. Az 50 %-ot elérő önkormányzati tulajdonrésszel rendelkező társaságok legfőbb szervének hatáskörébe tartozó és bizottságra át nem ruházott kérdésekben a polgármester dönt. (19.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EE1756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18.16. A gazdasági társaságok taggyűléseinek, illetőleg igazgatósági üléseinek állandó meghívottja a polgármester és a mindenkor hatályos polgármesteri utasítás szerint az adott társaságért felelős alpolgármester. A polgármester és az alpolgármesterek akadályoztatásuk esetén jogosultak magukat meghatalmazottal képviseltetni. (19. § (6)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A61FB0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18.17. Többségi vagy kizárólagos tulajdonú gazdasági társaság tulajdonában lévő ingatlan és portfólió vagyon elidegenítésére, megterhelésére, beruházásra üzleti tervnek megfelelően kerülhet sor. Az üzleti tervben tervezett elidegenítés, megterhelés, beruházás kérdésében 15 millió forint forgalmi érték alatt a polgármester dönt. (20. § (1) </w:t>
      </w:r>
      <w:proofErr w:type="spellStart"/>
      <w:r w:rsidRPr="007D7D23">
        <w:rPr>
          <w:rFonts w:ascii="Calibri" w:hAnsi="Calibri" w:cs="Calibri"/>
          <w:sz w:val="22"/>
          <w:szCs w:val="22"/>
        </w:rPr>
        <w:t>bek</w:t>
      </w:r>
      <w:proofErr w:type="spellEnd"/>
      <w:r w:rsidRPr="007D7D23">
        <w:rPr>
          <w:rFonts w:ascii="Calibri" w:hAnsi="Calibri" w:cs="Calibri"/>
          <w:sz w:val="22"/>
          <w:szCs w:val="22"/>
        </w:rPr>
        <w:t>. c) pont)</w:t>
      </w:r>
    </w:p>
    <w:p w14:paraId="0BE8639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18.18. A polgármester dönt:</w:t>
      </w:r>
    </w:p>
    <w:p w14:paraId="6D421B4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a) szolgalmi jogot vagy használati jogot alapító visszterhes szerződések megkötéséről, ha a szerződés nem közterületet érint,</w:t>
      </w:r>
    </w:p>
    <w:p w14:paraId="1C1C86A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b) önkormányzati tulajdonú ingatlanra vonatkozó fellebbezési jogról való lemondásról,</w:t>
      </w:r>
    </w:p>
    <w:p w14:paraId="0D674A4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c) önkormányzati tulajdonú ingatlanon történő építéshez tulajdonosi hozzájárulás megadásáról,</w:t>
      </w:r>
    </w:p>
    <w:p w14:paraId="4E995EC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d) az Önkormányzatot illető jelzálogjog, illetve elidegenítési és terhelési tilalom feloldásáról,</w:t>
      </w:r>
    </w:p>
    <w:p w14:paraId="6CD6FCF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e) elővásárlási jogról történő lemondásról,</w:t>
      </w:r>
    </w:p>
    <w:p w14:paraId="0EB2B04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f) közös tulajdonban történő építéshez tulajdonostársi hozzájárulás megadásáról,</w:t>
      </w:r>
    </w:p>
    <w:p w14:paraId="782137A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g) társasházi közös tulajdonnal kapcsolatos rendelkezési jog gyakorlásáról,</w:t>
      </w:r>
    </w:p>
    <w:p w14:paraId="2D620EA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h) önkormányzati tulajdonú ingatlanban használati vagy bérleti joggal rendelkező szervezet részére székhelyhasználat bejegyzéséhez szükséges hozzájárulásról. (22.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5D869F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 A települési támogatás keretében nyújtott ellátások és a szociális szolgáltatások helyi szabályzásáról szóló 8/2015. (II.27.) önkormányzati rendelet</w:t>
      </w:r>
    </w:p>
    <w:p w14:paraId="7A651D8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19.1. Az e rendeletben szabályozott települési támogatások megállapítása iránti eljárásban, valamint a köztemetés elrendelésekor </w:t>
      </w:r>
      <w:proofErr w:type="gramStart"/>
      <w:r w:rsidRPr="007D7D23">
        <w:rPr>
          <w:rFonts w:ascii="Calibri" w:hAnsi="Calibri" w:cs="Calibri"/>
          <w:sz w:val="22"/>
          <w:szCs w:val="22"/>
        </w:rPr>
        <w:t>első fokú</w:t>
      </w:r>
      <w:proofErr w:type="gramEnd"/>
      <w:r w:rsidRPr="007D7D23">
        <w:rPr>
          <w:rFonts w:ascii="Calibri" w:hAnsi="Calibri" w:cs="Calibri"/>
          <w:sz w:val="22"/>
          <w:szCs w:val="22"/>
        </w:rPr>
        <w:t xml:space="preserve"> hatóságként a polgármester jár el. (4.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42A181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19.2. Az Szt. 109. § (4) bekezdése szerinti esetben az elhelyezés megszüntetésére a polgármester jogosult. (19. §)</w:t>
      </w:r>
    </w:p>
    <w:p w14:paraId="2DE9DFD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19.3. Az önkormányzati fenntartású szociális és gyermekjóléti intézmények házirendjét, szakmai programját, továbbá szervezeti és működési szabályzatát a polgármester hagyja jóvá. (32. §)</w:t>
      </w:r>
    </w:p>
    <w:p w14:paraId="003C7C7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19.4. Ha a rendelet hatálybalépését megelőzően megállapított gázártámogatás, vagy villamosenergia támogatás havi összege az 1.000,- Ft-ot nem éri el, a polgármester a rendelet hatálybalépését követő 15 napon belül a támogatás összegét felülvizsgálja, és a támogatás megállapításának kezdő napjától az összeget </w:t>
      </w:r>
      <w:proofErr w:type="gramStart"/>
      <w:r w:rsidRPr="007D7D23">
        <w:rPr>
          <w:rFonts w:ascii="Calibri" w:hAnsi="Calibri" w:cs="Calibri"/>
          <w:sz w:val="22"/>
          <w:szCs w:val="22"/>
        </w:rPr>
        <w:t>1.000,-</w:t>
      </w:r>
      <w:proofErr w:type="gramEnd"/>
      <w:r w:rsidRPr="007D7D23">
        <w:rPr>
          <w:rFonts w:ascii="Calibri" w:hAnsi="Calibri" w:cs="Calibri"/>
          <w:sz w:val="22"/>
          <w:szCs w:val="22"/>
        </w:rPr>
        <w:t xml:space="preserve"> Ft-ban állapítja meg. (33. § (7)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B7FC0C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20. Szombathely Megyei Jogú Város Önkormányzata által adományozható kitüntetésekről szóló 7/2016. (III.1.) önkormányzati rendelet</w:t>
      </w:r>
    </w:p>
    <w:p w14:paraId="5F12E96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20.1. Döntés a Szombathely Megyei Jogú Város Polgármesterének Emlékérme odaítéléséről. (4.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390361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20.2. A Kormány által kihirdetett veszélyhelyzetben a kitüntetések átadásának időpontjáról és módjáról a polgármester dönt. (39. § (4a)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E77A98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 A „Szombathely visszavár” tanulmányi ösztöndíjról szóló 14/2016. (IV.25.) önkormányzati rendelet</w:t>
      </w:r>
    </w:p>
    <w:p w14:paraId="4FAFA17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21.1. Az ösztöndíj megszüntetéséről és a visszafizetés elrendeléséről a Bizottság indokolással ellátott javaslata alapján a polgármester dönt. (9.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FD1609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21.2. A Bizottság javaslata alapján, írásbeli kérelemre, a polgármester indokolt esetben engedélyezheti a visszafizetés részletekben történő teljesítését vagy az (1) bekezdés a) pont szerinti esetben a visszafizetési kötelezettség alól részben vagy egészben mentesítheti a </w:t>
      </w:r>
      <w:proofErr w:type="spellStart"/>
      <w:r w:rsidRPr="007D7D23">
        <w:rPr>
          <w:rFonts w:ascii="Calibri" w:hAnsi="Calibri" w:cs="Calibri"/>
          <w:sz w:val="22"/>
          <w:szCs w:val="22"/>
        </w:rPr>
        <w:t>támogatottat</w:t>
      </w:r>
      <w:proofErr w:type="spellEnd"/>
      <w:r w:rsidRPr="007D7D23">
        <w:rPr>
          <w:rFonts w:ascii="Calibri" w:hAnsi="Calibri" w:cs="Calibri"/>
          <w:sz w:val="22"/>
          <w:szCs w:val="22"/>
        </w:rPr>
        <w:t xml:space="preserve">. (9.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E725F7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 A településkép védelméről szóló 26/2017. (XII.20.) önkormányzati rendelet</w:t>
      </w:r>
    </w:p>
    <w:p w14:paraId="44C501F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22.1. Az átruházott hatáskörben eljáró polgármester a településképi véleményét a 3. melléklet szerinti történelmi városközpont területén tervezett új építésnél, a helyi emlékkel és telkével kapcsolatos építésnél az Építészeti - Műszaki Tervtanács álláspontjára, egyéb esetekben a városi főépítész véleményére alapozza. Ha a Tervtanács szakmai álláspontját akadályoztatása vagy határozatképtelensége miatt határidőben nem tudja kialakítani, az átruházott hatáskörben eljáró polgármester a településképi véleményét</w:t>
      </w:r>
      <w:r w:rsidRPr="007D7D23">
        <w:rPr>
          <w:rFonts w:ascii="Calibri" w:hAnsi="Calibri" w:cs="Calibri"/>
          <w:sz w:val="22"/>
          <w:szCs w:val="22"/>
        </w:rPr>
        <w:t xml:space="preserve"> - a helyi emlékkel és telkével kapcsolatos építés kivételével - a városi főépítész szakmai álláspontjára alapozza. (27. § (2)-(3)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4E9413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22.2. Az átruházott hatáskörben eljáró polgármester településképi bejelentési tudomásulvételének érvényességi ideje a </w:t>
      </w:r>
      <w:proofErr w:type="spellStart"/>
      <w:r w:rsidRPr="007D7D23">
        <w:rPr>
          <w:rFonts w:ascii="Calibri" w:hAnsi="Calibri" w:cs="Calibri"/>
          <w:sz w:val="22"/>
          <w:szCs w:val="22"/>
        </w:rPr>
        <w:t>kiadmányozástól</w:t>
      </w:r>
      <w:proofErr w:type="spellEnd"/>
      <w:r w:rsidRPr="007D7D23">
        <w:rPr>
          <w:rFonts w:ascii="Calibri" w:hAnsi="Calibri" w:cs="Calibri"/>
          <w:sz w:val="22"/>
          <w:szCs w:val="22"/>
        </w:rPr>
        <w:t xml:space="preserve"> számított egy év. (30.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378993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22.3. A településképi kötelezési eljárást a polgármester folytatja le, és – szükség esetén – kötelezést bocsát ki. (30/A. § b) pont)</w:t>
      </w:r>
    </w:p>
    <w:p w14:paraId="149A23C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22.4. Az átruházott hatáskörben eljáró polgármester a településképi kötelezést tartalmazó önkormányzati hatósági döntésében településkép-védelmi bírságot is kiszab. (31.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85B527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23. Szent Márton Esélyegyenlőségi Támogatási Program működtetéséről szóló 1/2018. (II.21.) önkormányzati rendelet</w:t>
      </w:r>
    </w:p>
    <w:p w14:paraId="6278BD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23.1. A (3)-(4) bekezdés szerinti pontszámot a polgármester állapítja meg a tárgyév augusztus 15. napjáig. (4. § (7)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D13A8D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23.2. A támogatás megszüntetéséről a Bizottság indokolással ellátott javaslata alapján a polgármester dönt. (7.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6412E4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24. Az önkormányzat által alapított egyes tanulmányi támogatások szabályairól szóló 17/2022. (X.6.) önkormányzati rendelet</w:t>
      </w:r>
    </w:p>
    <w:p w14:paraId="0D98278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24.1. A „Szombathelyi óvodapedagógusi életpálya támogatása” programban benyújtott kérelemről a polgármester dönt a kérelmek beérkezésének sorrendjében az önkormányzat mindenkori éves költségvetésében meghatározott összeghatárig tanulmányi támogatás esetén a kérelem benyújtását követő 30 napon belül, tandíj átvállalására vonatkozó kérelem esetén minden év augusztus 15. napjáig. (2. § (7)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131AE4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24.2. A támogatás megszüntetéséről és a visszafizetés elrendeléséről a polgármester dönt. (2. § (16)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9F6B44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24.3. Írásbeli kérelemre, a polgármester indokolt esetben engedélyezheti a visszafizetés részletekben történő teljesítését vagy a visszafizetési kötelezettség alól részben vagy egészben mentesítheti a </w:t>
      </w:r>
      <w:proofErr w:type="spellStart"/>
      <w:r w:rsidRPr="007D7D23">
        <w:rPr>
          <w:rFonts w:ascii="Calibri" w:hAnsi="Calibri" w:cs="Calibri"/>
          <w:sz w:val="22"/>
          <w:szCs w:val="22"/>
        </w:rPr>
        <w:t>támogatottat</w:t>
      </w:r>
      <w:proofErr w:type="spellEnd"/>
      <w:r w:rsidRPr="007D7D23">
        <w:rPr>
          <w:rFonts w:ascii="Calibri" w:hAnsi="Calibri" w:cs="Calibri"/>
          <w:sz w:val="22"/>
          <w:szCs w:val="22"/>
        </w:rPr>
        <w:t xml:space="preserve">. A kérelmet az egyösszegű visszafizetés elrendeléséről szóló döntés kézhezvételétől számított 30 napon belül kell benyújtani. A határidő jogvesztő. (2. § (18)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86ED84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25. A temetőkről és a temetkezés rendjéről szóló 3/2023. (I.31.) önkormányzati rendelet</w:t>
      </w:r>
      <w:r w:rsidRPr="007D7D23">
        <w:rPr>
          <w:rFonts w:ascii="Calibri" w:hAnsi="Calibri" w:cs="Calibri"/>
          <w:sz w:val="22"/>
          <w:szCs w:val="22"/>
        </w:rPr>
        <w:tab/>
        <w:t xml:space="preserve"> </w:t>
      </w:r>
      <w:r w:rsidRPr="007D7D23">
        <w:rPr>
          <w:rFonts w:ascii="Calibri" w:hAnsi="Calibri" w:cs="Calibri"/>
          <w:sz w:val="22"/>
          <w:szCs w:val="22"/>
        </w:rPr>
        <w:br/>
        <w:t xml:space="preserve">Díszsírhelyet adományozhat azon elhunyt személyek részére, akik az ország, a vármegye, a város érdekében hosszú időn át kimagasló gazdasági, tudományos, művészeti vagy társadalmi tevékenységet fejtettek ki. (10.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F6B85B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26. Az elhagyott hulladék felszámolásáról és a közterületek tisztán tartásáról szóló 17/2023. (XI.2.) önkormányzati rendelet</w:t>
      </w:r>
    </w:p>
    <w:p w14:paraId="4AF49AB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26.1. Nemzeti vagyonba tartozó, nem önkormányzati tulajdonú ingatlanok esetében a Polgármesteri Hivatal közterület-felügyeleti feladatokat ellátó belső szervezeti egysége a hulladék pontos helyének beazonosítását követően a rendelkezésre álló adatok megküldésével haladéktalanul eljárást kezdeményez a területileg illetékes hulladékgazdálkodási hatóságnál, ezzel egyidejűleg értesíti a polgármestert, aki felszólítja az ingatlan tulajdonosát vagy vagyonkezelőjét a hulladék mielőbbi elszállítására. (1.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4E10A6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26.2. Önkormányzati tulajdonban álló ingatlanon elhagyott hulladék esetében a Közterület-felügyelet lefolytatja a (4) bekezdés szerinti eljárást, ugyanakkor az önkormányzat városgazdálkodási és köztisztasági feladatot ellátó gazdasági társasága útján gondoskodik annak elszállításáról és a koncessziós társaságnak történő átadásáról. Amennyiben a területileg illetékes hulladékgazdálkodási hatóság megállapítja a jogsértés tényét, és ismertté válik az elkövető személye, a polgármester intézkedik az elszállítás </w:t>
      </w:r>
      <w:r w:rsidRPr="007D7D23">
        <w:rPr>
          <w:rFonts w:ascii="Calibri" w:hAnsi="Calibri" w:cs="Calibri"/>
          <w:sz w:val="22"/>
          <w:szCs w:val="22"/>
        </w:rPr>
        <w:t xml:space="preserve">költségeinek behajtása iránt. (1.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85988D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27. Szombathely Megyei Jogú Város Helyi Építési Szabályzatáról szóló 24/2023. (XII.19.) önkormányzati rendelet</w:t>
      </w:r>
    </w:p>
    <w:p w14:paraId="4DE324A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 xml:space="preserve">Az egyes ingatlanok esetében az Önkormányzat nevében egyedi hatósági határozattal rendeli el az önkormányzat számára biztosított elővásárlási jog bejegyzését. (9.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E02DDC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28. Az önkormányzat 2025. évi költségvetéséről szóló 4/2025. (II.28.) önkormányzati rendelet</w:t>
      </w:r>
    </w:p>
    <w:p w14:paraId="6F023E4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28.1. A rendelet 9. § (1) bekezdésében meghatározott céltartalékok felett a polgármester jogosult dönteni. (9.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41D269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28.2. A polgármester a Magyar Államkincstár felé teljesítendő havi adatszolgáltatások megfelelő teljesítése érdekében a kiemelt előirányzatok között átcsoportosítást hajthat végre úgy, hogy az átcsoportosítás a rendeletben meghatározott feladat ellátását nem érinti. (10.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D5DD98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28.3. A polgármester a költségvetésért felelős alpolgármester javaslata alapján, két költségvetési rendeletmódosítás közötti időben, saját hatáskörében az önkormányzat költségvetésében ugyanazon célra, legfeljebb egy alkalommal a rendeletben meghatározott egyedi értékhatárig előirányzat átcsoportosítást hajthat végre úgy, hogy az működési hiányt nem eredményezhet, és a csökkentéssel érintett feladat ellátását nem veszélyeztetheti. (10.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46DE64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28.4. Engedélyezheti a </w:t>
      </w:r>
      <w:proofErr w:type="gramStart"/>
      <w:r w:rsidRPr="007D7D23">
        <w:rPr>
          <w:rFonts w:ascii="Calibri" w:hAnsi="Calibri" w:cs="Calibri"/>
          <w:sz w:val="22"/>
          <w:szCs w:val="22"/>
        </w:rPr>
        <w:t>100.000,-</w:t>
      </w:r>
      <w:proofErr w:type="gramEnd"/>
      <w:r w:rsidRPr="007D7D23">
        <w:rPr>
          <w:rFonts w:ascii="Calibri" w:hAnsi="Calibri" w:cs="Calibri"/>
          <w:sz w:val="22"/>
          <w:szCs w:val="22"/>
        </w:rPr>
        <w:t xml:space="preserve"> Ft értékhatárt el nem érő kisösszegű követelés, a felszámolási eljárás alá vont gazdálkodóval szemben fennálló meg nem térült követelés és egyéb, a végrehajtási eljárások során behajthatatlanná vált, valamint bírósági döntéssel vagy egyéb dokumentummal alátámasztott behajthatatlan követelés törlését. (11. § (15)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72734E4" w14:textId="77777777" w:rsidR="004D1ABD" w:rsidRPr="007D7D23" w:rsidRDefault="009131CD">
      <w:pPr>
        <w:pStyle w:val="Szvegtrzs"/>
        <w:spacing w:before="220" w:after="240" w:line="240" w:lineRule="auto"/>
        <w:jc w:val="both"/>
        <w:rPr>
          <w:rFonts w:ascii="Calibri" w:hAnsi="Calibri" w:cs="Calibri"/>
          <w:sz w:val="22"/>
          <w:szCs w:val="22"/>
        </w:rPr>
      </w:pPr>
      <w:r w:rsidRPr="007D7D23">
        <w:rPr>
          <w:rFonts w:ascii="Calibri" w:hAnsi="Calibri" w:cs="Calibri"/>
          <w:sz w:val="22"/>
          <w:szCs w:val="22"/>
        </w:rPr>
        <w:t xml:space="preserve">28.5. Költségvetési szerv által benyújtandó pályázathoz, amennyiben költségvetési pénzeszközt, illetve önkormányzati biztosítékot, többéves fenntartási kötelezettséget igényel a pályázat, két közgyűlés közötti időszakban, indokolt esetben az engedélyt a polgármester jogosult megadni, amelyről a Közgyűlést a következő ülésén tájékoztatni kell. (13.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r w:rsidRPr="007D7D23">
        <w:rPr>
          <w:rFonts w:ascii="Calibri" w:hAnsi="Calibri" w:cs="Calibri"/>
          <w:sz w:val="22"/>
          <w:szCs w:val="22"/>
        </w:rPr>
        <w:br w:type="page"/>
      </w:r>
    </w:p>
    <w:p w14:paraId="0624CA2D" w14:textId="77777777" w:rsidR="004D1ABD" w:rsidRPr="007D7D23" w:rsidRDefault="009131CD">
      <w:pPr>
        <w:pStyle w:val="Szvegtrzs"/>
        <w:spacing w:line="240" w:lineRule="auto"/>
        <w:jc w:val="right"/>
        <w:rPr>
          <w:rFonts w:ascii="Calibri" w:hAnsi="Calibri" w:cs="Calibri"/>
          <w:i/>
          <w:iCs/>
          <w:sz w:val="22"/>
          <w:szCs w:val="22"/>
          <w:u w:val="single"/>
        </w:rPr>
      </w:pPr>
      <w:r w:rsidRPr="007D7D23">
        <w:rPr>
          <w:rFonts w:ascii="Calibri" w:hAnsi="Calibri" w:cs="Calibri"/>
          <w:i/>
          <w:iCs/>
          <w:sz w:val="22"/>
          <w:szCs w:val="22"/>
          <w:u w:val="single"/>
        </w:rPr>
        <w:lastRenderedPageBreak/>
        <w:t>4. melléklet az .../</w:t>
      </w:r>
      <w:proofErr w:type="gramStart"/>
      <w:r w:rsidRPr="007D7D23">
        <w:rPr>
          <w:rFonts w:ascii="Calibri" w:hAnsi="Calibri" w:cs="Calibri"/>
          <w:i/>
          <w:iCs/>
          <w:sz w:val="22"/>
          <w:szCs w:val="22"/>
          <w:u w:val="single"/>
        </w:rPr>
        <w:t>... .</w:t>
      </w:r>
      <w:proofErr w:type="gramEnd"/>
      <w:r w:rsidRPr="007D7D23">
        <w:rPr>
          <w:rFonts w:ascii="Calibri" w:hAnsi="Calibri" w:cs="Calibri"/>
          <w:i/>
          <w:iCs/>
          <w:sz w:val="22"/>
          <w:szCs w:val="22"/>
          <w:u w:val="single"/>
        </w:rPr>
        <w:t xml:space="preserve"> (... . </w:t>
      </w:r>
      <w:proofErr w:type="gramStart"/>
      <w:r w:rsidRPr="007D7D23">
        <w:rPr>
          <w:rFonts w:ascii="Calibri" w:hAnsi="Calibri" w:cs="Calibri"/>
          <w:i/>
          <w:iCs/>
          <w:sz w:val="22"/>
          <w:szCs w:val="22"/>
          <w:u w:val="single"/>
        </w:rPr>
        <w:t>... .</w:t>
      </w:r>
      <w:proofErr w:type="gramEnd"/>
      <w:r w:rsidRPr="007D7D23">
        <w:rPr>
          <w:rFonts w:ascii="Calibri" w:hAnsi="Calibri" w:cs="Calibri"/>
          <w:i/>
          <w:iCs/>
          <w:sz w:val="22"/>
          <w:szCs w:val="22"/>
          <w:u w:val="single"/>
        </w:rPr>
        <w:t>) önkormányzati rendelethez</w:t>
      </w:r>
    </w:p>
    <w:p w14:paraId="4C6CCE6E" w14:textId="77777777"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w:t>
      </w:r>
      <w:r w:rsidRPr="007D7D23">
        <w:rPr>
          <w:rFonts w:ascii="Calibri" w:hAnsi="Calibri" w:cs="Calibri"/>
          <w:i/>
          <w:iCs/>
          <w:sz w:val="22"/>
          <w:szCs w:val="22"/>
        </w:rPr>
        <w:t>5. melléklet a 16/2024. (X. 10.) önkormányzati rendelethez</w:t>
      </w:r>
    </w:p>
    <w:p w14:paraId="053820A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 </w:t>
      </w:r>
      <w:r w:rsidRPr="007D7D23">
        <w:rPr>
          <w:rFonts w:ascii="Calibri" w:hAnsi="Calibri" w:cs="Calibri"/>
          <w:b/>
          <w:bCs/>
          <w:sz w:val="22"/>
          <w:szCs w:val="22"/>
        </w:rPr>
        <w:t>GAZDASÁGI ÜGYEKET ELLÁTÓ BIZOTTSÁG</w:t>
      </w:r>
    </w:p>
    <w:p w14:paraId="5548DC6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 </w:t>
      </w:r>
      <w:r w:rsidRPr="007D7D23">
        <w:rPr>
          <w:rFonts w:ascii="Calibri" w:hAnsi="Calibri" w:cs="Calibri"/>
          <w:b/>
          <w:bCs/>
          <w:sz w:val="22"/>
          <w:szCs w:val="22"/>
        </w:rPr>
        <w:t xml:space="preserve">Az önkormányzat tulajdonában lévő helyiségek elidegenítésének szabályairól szóló </w:t>
      </w:r>
      <w:r w:rsidRPr="007D7D23">
        <w:rPr>
          <w:rFonts w:ascii="Calibri" w:hAnsi="Calibri" w:cs="Calibri"/>
          <w:sz w:val="22"/>
          <w:szCs w:val="22"/>
        </w:rPr>
        <w:t>26/1994. (VII.7.) önkormányzati rendelet</w:t>
      </w:r>
    </w:p>
    <w:p w14:paraId="673CA81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Dönt a (2) bekezdésben meghatározott helyiségek elidegenítésre történő kijelöléséről és eladásáról. Az elővásárlási jog jogosultja részére - feltéve, ha a helyiség megvásárlására más nem tett ajánlatot - indokolt esetben a vételár megfizetésére legfeljebb 3 évi részletfizetési kedvezményt biztosíthat. (14.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D0A90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1.2. </w:t>
      </w:r>
      <w:r w:rsidRPr="007D7D23">
        <w:rPr>
          <w:rFonts w:ascii="Calibri" w:hAnsi="Calibri" w:cs="Calibri"/>
          <w:b/>
          <w:bCs/>
          <w:sz w:val="22"/>
          <w:szCs w:val="22"/>
        </w:rPr>
        <w:t xml:space="preserve">A vásárok és piacok működéséről szóló </w:t>
      </w:r>
      <w:r w:rsidRPr="007D7D23">
        <w:rPr>
          <w:rFonts w:ascii="Calibri" w:hAnsi="Calibri" w:cs="Calibri"/>
          <w:sz w:val="22"/>
          <w:szCs w:val="22"/>
        </w:rPr>
        <w:t>34/1995. (X.26.) önkormányzati rendelet</w:t>
      </w:r>
    </w:p>
    <w:p w14:paraId="3952321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A pályázati feltételeket a gazdasági ügyeket ellátó bizottság hagyja jóvá. (8.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1581C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1.3. </w:t>
      </w:r>
      <w:r w:rsidRPr="007D7D23">
        <w:rPr>
          <w:rFonts w:ascii="Calibri" w:hAnsi="Calibri" w:cs="Calibri"/>
          <w:b/>
          <w:bCs/>
          <w:sz w:val="22"/>
          <w:szCs w:val="22"/>
        </w:rPr>
        <w:t xml:space="preserve">A helyiségbérlet szabályairól szóló </w:t>
      </w:r>
      <w:r w:rsidRPr="007D7D23">
        <w:rPr>
          <w:rFonts w:ascii="Calibri" w:hAnsi="Calibri" w:cs="Calibri"/>
          <w:sz w:val="22"/>
          <w:szCs w:val="22"/>
        </w:rPr>
        <w:t>17/2006. (V.25.) önkormányzati rendelet</w:t>
      </w:r>
    </w:p>
    <w:p w14:paraId="4C53084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1.3.1. Amennyiben a meghirdetett pályázat eredménytelen, a pályázat más feltételekkel történő újbóli kiírásáról a 8. § (1) bekezdésében foglaltak szerint dönt. (7.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87062A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1.3.2. A személygépkocsi-tárolók, életvédelmi célra épített, vagy ilyen célra kijelölt helyiségek, valamint csak tárolás céljára alkalmas pincében vagy alagsorban lévő helyiségek kivételével minden más esetben meghatározza a pályázati feltételeket. (8. § (1) </w:t>
      </w:r>
      <w:proofErr w:type="spellStart"/>
      <w:r w:rsidRPr="007D7D23">
        <w:rPr>
          <w:rFonts w:ascii="Calibri" w:hAnsi="Calibri" w:cs="Calibri"/>
          <w:sz w:val="22"/>
          <w:szCs w:val="22"/>
        </w:rPr>
        <w:t>bek</w:t>
      </w:r>
      <w:proofErr w:type="spellEnd"/>
      <w:r w:rsidRPr="007D7D23">
        <w:rPr>
          <w:rFonts w:ascii="Calibri" w:hAnsi="Calibri" w:cs="Calibri"/>
          <w:sz w:val="22"/>
          <w:szCs w:val="22"/>
        </w:rPr>
        <w:t>. b) pont)</w:t>
      </w:r>
    </w:p>
    <w:p w14:paraId="7A86887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1.3.3. A bérlő és a SZOVA </w:t>
      </w:r>
      <w:proofErr w:type="spellStart"/>
      <w:r w:rsidRPr="007D7D23">
        <w:rPr>
          <w:rFonts w:ascii="Calibri" w:hAnsi="Calibri" w:cs="Calibri"/>
          <w:sz w:val="22"/>
          <w:szCs w:val="22"/>
        </w:rPr>
        <w:t>NZrt</w:t>
      </w:r>
      <w:proofErr w:type="spellEnd"/>
      <w:r w:rsidRPr="007D7D23">
        <w:rPr>
          <w:rFonts w:ascii="Calibri" w:hAnsi="Calibri" w:cs="Calibri"/>
          <w:sz w:val="22"/>
          <w:szCs w:val="22"/>
        </w:rPr>
        <w:t xml:space="preserve">. megállapodhat a helyiség átalakításában, </w:t>
      </w:r>
      <w:proofErr w:type="spellStart"/>
      <w:r w:rsidRPr="007D7D23">
        <w:rPr>
          <w:rFonts w:ascii="Calibri" w:hAnsi="Calibri" w:cs="Calibri"/>
          <w:sz w:val="22"/>
          <w:szCs w:val="22"/>
        </w:rPr>
        <w:t>közművesítésében</w:t>
      </w:r>
      <w:proofErr w:type="spellEnd"/>
      <w:r w:rsidRPr="007D7D23">
        <w:rPr>
          <w:rFonts w:ascii="Calibri" w:hAnsi="Calibri" w:cs="Calibri"/>
          <w:sz w:val="22"/>
          <w:szCs w:val="22"/>
        </w:rPr>
        <w:t xml:space="preserve"> és a helyiség használhatóságát növelő egyéb építési, szerelési munkák elvégzésében. A SZOVA </w:t>
      </w:r>
      <w:proofErr w:type="spellStart"/>
      <w:r w:rsidRPr="007D7D23">
        <w:rPr>
          <w:rFonts w:ascii="Calibri" w:hAnsi="Calibri" w:cs="Calibri"/>
          <w:sz w:val="22"/>
          <w:szCs w:val="22"/>
        </w:rPr>
        <w:t>NZrt</w:t>
      </w:r>
      <w:proofErr w:type="spellEnd"/>
      <w:r w:rsidRPr="007D7D23">
        <w:rPr>
          <w:rFonts w:ascii="Calibri" w:hAnsi="Calibri" w:cs="Calibri"/>
          <w:sz w:val="22"/>
          <w:szCs w:val="22"/>
        </w:rPr>
        <w:t xml:space="preserve">. a megállapodás egy eredeti példányának megküldésével az aláírást követő 15 napon belül a polgármestert köteles tájékoztatni. A bérlő a fenti megállapodás megkötéséig léphet fel az értéknövelő felújítási munkái alapján bérbeszámítási igénnyel. A bérbeszámításról a SZOVA </w:t>
      </w:r>
      <w:proofErr w:type="spellStart"/>
      <w:r w:rsidRPr="007D7D23">
        <w:rPr>
          <w:rFonts w:ascii="Calibri" w:hAnsi="Calibri" w:cs="Calibri"/>
          <w:sz w:val="22"/>
          <w:szCs w:val="22"/>
        </w:rPr>
        <w:t>NZrt</w:t>
      </w:r>
      <w:proofErr w:type="spellEnd"/>
      <w:r w:rsidRPr="007D7D23">
        <w:rPr>
          <w:rFonts w:ascii="Calibri" w:hAnsi="Calibri" w:cs="Calibri"/>
          <w:sz w:val="22"/>
          <w:szCs w:val="22"/>
        </w:rPr>
        <w:t xml:space="preserve">. javaslata alapján a bizottság jogosult dönteni. (22.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62E6CF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 </w:t>
      </w:r>
      <w:r w:rsidRPr="007D7D23">
        <w:rPr>
          <w:rFonts w:ascii="Calibri" w:hAnsi="Calibri" w:cs="Calibri"/>
          <w:b/>
          <w:bCs/>
          <w:sz w:val="22"/>
          <w:szCs w:val="22"/>
        </w:rPr>
        <w:t xml:space="preserve">Szombathely Megyei Jogú Város Önkormányzata vagyonáról szóló </w:t>
      </w:r>
      <w:r w:rsidRPr="007D7D23">
        <w:rPr>
          <w:rFonts w:ascii="Calibri" w:hAnsi="Calibri" w:cs="Calibri"/>
          <w:sz w:val="22"/>
          <w:szCs w:val="22"/>
        </w:rPr>
        <w:t>40/2014. (XII.23.) önkormányzati rendelet</w:t>
      </w:r>
    </w:p>
    <w:p w14:paraId="0E160B1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1.4.1. Dönt a (3)-(5) és (7) bekezdések szerinti átsorolásról korlátozottan forgalomképes törzsvagyon esetében. (2. § (7)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EB3DA9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1.4.2. A forgalomképes ingatlan és ingó vagyon tekintetében a (2)-(3) bekezdésben meghatározott kivételekkel a tulajdonosi jogokat 15 – 35 millió forint közötti egyedi forgalmi értékhatár esetén a forgalomképes ingatlan és ingó vagyon esetében a gazdasági ügyeket ellátó bizottság gyakorolja. (8. § (1) </w:t>
      </w:r>
      <w:proofErr w:type="spellStart"/>
      <w:r w:rsidRPr="007D7D23">
        <w:rPr>
          <w:rFonts w:ascii="Calibri" w:hAnsi="Calibri" w:cs="Calibri"/>
          <w:sz w:val="22"/>
          <w:szCs w:val="22"/>
        </w:rPr>
        <w:t>bek</w:t>
      </w:r>
      <w:proofErr w:type="spellEnd"/>
      <w:r w:rsidRPr="007D7D23">
        <w:rPr>
          <w:rFonts w:ascii="Calibri" w:hAnsi="Calibri" w:cs="Calibri"/>
          <w:sz w:val="22"/>
          <w:szCs w:val="22"/>
        </w:rPr>
        <w:t>. b) pont)</w:t>
      </w:r>
    </w:p>
    <w:p w14:paraId="54D5313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1.4.3. A forgalomképes önkormányzati vagyon részét képező vagyontárgy megterheléséről - a zálogjoggal való megterhelést kivéve - 15 – 35 millió forint értékhatár esetén a gazdasági ügyeket ellátó bizottság dönt. (8.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1CDCF8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1.4.4. A korlátozottan forgalomképes törzsvagyontárgyak vonatkozásában a tulajdonosi jogokat 15 – 35 millió forint közötti értékhatár esetén a szakmailag illetékes önkormányzati bizottság előzetes véleményezésével a gazdasági ügyeket ellátó bizottság gyakorolja. (9. § b) pont)</w:t>
      </w:r>
    </w:p>
    <w:p w14:paraId="1F9FC2B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1.4.5. A fogalomképtelen vagyon tulajdonjogot nem érintő hasznosításáról, amennyiben a vagyontárgy hasznosítására irányuló szerződés időtartama egy évnél több, de a három évet nem haladja meg, a gazdasági ügyeket ellátó bizottság dönt. (10.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EFCC6C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1.4.6. Az önkormányzati vagyon tulajdonjogát, illetve használatát - jogszabály eltérő rendelkezése hiányában – ingyenesen, bármely jogcímen átruházni kizárólag az alábbiak szerint lehet: 3 éves időtartamot meg nem haladó tartós ingyenes használatot engedélyezni a gazdasági ügyeket ellátó bizottság jogosult (11. § b) pont)</w:t>
      </w:r>
    </w:p>
    <w:p w14:paraId="5263CA1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1.4.7. Kedvezményes használatról, bérbeadásról dönteni az alábbiak szerint lehet: 3 éves időtartamot meg nem haladó tartós kedvezményes használatot engedélyezni a gazdasági ügyeket ellátó bizottság jogosult. (12. § b) pont)</w:t>
      </w:r>
    </w:p>
    <w:p w14:paraId="594DAF5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1.4.8. Az önkormányzati vagyon kezelője a gazdasági ügyekkel foglalkozó bizottság előzetes hozzájárulásával dönt ingatlan, ingatlanrész, ingóság egyszeri és további előjogot nem biztosító, 1 évet meghaladó vagy határozatlan időre szóló használatba, bérbe </w:t>
      </w:r>
      <w:proofErr w:type="gramStart"/>
      <w:r w:rsidRPr="007D7D23">
        <w:rPr>
          <w:rFonts w:ascii="Calibri" w:hAnsi="Calibri" w:cs="Calibri"/>
          <w:sz w:val="22"/>
          <w:szCs w:val="22"/>
        </w:rPr>
        <w:t>adásáról</w:t>
      </w:r>
      <w:proofErr w:type="gramEnd"/>
      <w:r w:rsidRPr="007D7D23">
        <w:rPr>
          <w:rFonts w:ascii="Calibri" w:hAnsi="Calibri" w:cs="Calibri"/>
          <w:sz w:val="22"/>
          <w:szCs w:val="22"/>
        </w:rPr>
        <w:t xml:space="preserve"> illetve bérbe vételéről. 16.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44CC9F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1.4.9. Ha a gazdasági társaságban az önkormányzati tulajdonrész az 50%-ot eléri, vagy meghaladja, úgy a társaság legfőbb szervének (taggyűlés, közgyűlés) hatáskörébe tartozó alábbi kérdésekben a meghozandó döntést megelőzően korlátolt felelősségű társaság esetében a gazdasági ügyeket ellátó bizottság dönt: az alapításért felelős tagok, a vezető tisztségviselők, a könyvvizsgáló és a felügyelő bizottsági tagok ellen kártérítési igények érvényesítése; a szervezeti és működési szabályzat elfogadása; felügyelő b</w:t>
      </w:r>
      <w:r w:rsidRPr="007D7D23">
        <w:rPr>
          <w:rFonts w:ascii="Calibri" w:hAnsi="Calibri" w:cs="Calibri"/>
          <w:sz w:val="22"/>
          <w:szCs w:val="22"/>
        </w:rPr>
        <w:t xml:space="preserve">izottság ügyrendjének jóváhagyása kérdésében. (19. § (1) </w:t>
      </w:r>
      <w:proofErr w:type="spellStart"/>
      <w:r w:rsidRPr="007D7D23">
        <w:rPr>
          <w:rFonts w:ascii="Calibri" w:hAnsi="Calibri" w:cs="Calibri"/>
          <w:sz w:val="22"/>
          <w:szCs w:val="22"/>
        </w:rPr>
        <w:t>bek</w:t>
      </w:r>
      <w:proofErr w:type="spellEnd"/>
      <w:r w:rsidRPr="007D7D23">
        <w:rPr>
          <w:rFonts w:ascii="Calibri" w:hAnsi="Calibri" w:cs="Calibri"/>
          <w:sz w:val="22"/>
          <w:szCs w:val="22"/>
        </w:rPr>
        <w:t>. b) pont)</w:t>
      </w:r>
    </w:p>
    <w:p w14:paraId="60EDD4E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1.4.10. Ha a gazdasági társaságban az önkormányzati tulajdonrész az 50%-ot eléri, vagy meghaladja, úgy a társaság legfőbb szervének (taggyűlés, közgyűlés) hatáskörébe tartozó alábbi kérdésekben a meghozandó döntést megelőzően részvénytársaság esetében a gazdasági ügyeket ellátó bizottság dönt: felügyelő bizottság és az igazgatóság ügyrendjének jóváhagyása; a szervezeti és működési szabályzat elfogadása, módosítása kérdésében; az alapításért felelős tagok, a vezető tisztségviselők, a könyvvizsgáló és a felüg</w:t>
      </w:r>
      <w:r w:rsidRPr="007D7D23">
        <w:rPr>
          <w:rFonts w:ascii="Calibri" w:hAnsi="Calibri" w:cs="Calibri"/>
          <w:sz w:val="22"/>
          <w:szCs w:val="22"/>
        </w:rPr>
        <w:t xml:space="preserve">yelő bizottsági tagok ellen kártérítési igények érvényesítése. (19. § (2) </w:t>
      </w:r>
      <w:proofErr w:type="spellStart"/>
      <w:r w:rsidRPr="007D7D23">
        <w:rPr>
          <w:rFonts w:ascii="Calibri" w:hAnsi="Calibri" w:cs="Calibri"/>
          <w:sz w:val="22"/>
          <w:szCs w:val="22"/>
        </w:rPr>
        <w:t>bek</w:t>
      </w:r>
      <w:proofErr w:type="spellEnd"/>
      <w:r w:rsidRPr="007D7D23">
        <w:rPr>
          <w:rFonts w:ascii="Calibri" w:hAnsi="Calibri" w:cs="Calibri"/>
          <w:sz w:val="22"/>
          <w:szCs w:val="22"/>
        </w:rPr>
        <w:t>. b) pont)</w:t>
      </w:r>
    </w:p>
    <w:p w14:paraId="1F0CEA7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1.4.11. Kormányzati beruházás megvalósítására létrehozott projekttársaság esetében a társaság legfőbb szervének hatáskörébe tartozó és az (1) bekezdésben fel nem sorolt kérdésekben a döntési jogok gyakorlására a megvalósításra irányuló, tulajdonossal kötött szerződés az irányadó. Az (1) bekezdésben fel nem sorolt és a szerződésben nem szabályozott legfőbb szervének hatáskörébe tartozó kérdésekben a gazdasági ügyeket ellátó bizottság dönt. (19.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D8BEDE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1.4.12. Többségi vagy kizárólagos tulajdonú gazdasági társaság tulajdonában lévő ingatlan és portfólió vagyon elidegenítésére, megterhelésére, beruházásra üzleti tervnek megfelelően kerülhet sor. Az üzleti tervben tervezett elidegenítés, megterhelés, beruházás kérdésében 15-35 millió forint forgalmi érték között a gazdasági ügyeket ellátó bizottság dönt. (20. § (1) </w:t>
      </w:r>
      <w:proofErr w:type="spellStart"/>
      <w:r w:rsidRPr="007D7D23">
        <w:rPr>
          <w:rFonts w:ascii="Calibri" w:hAnsi="Calibri" w:cs="Calibri"/>
          <w:sz w:val="22"/>
          <w:szCs w:val="22"/>
        </w:rPr>
        <w:t>bek</w:t>
      </w:r>
      <w:proofErr w:type="spellEnd"/>
      <w:r w:rsidRPr="007D7D23">
        <w:rPr>
          <w:rFonts w:ascii="Calibri" w:hAnsi="Calibri" w:cs="Calibri"/>
          <w:sz w:val="22"/>
          <w:szCs w:val="22"/>
        </w:rPr>
        <w:t>. b) pont)</w:t>
      </w:r>
    </w:p>
    <w:p w14:paraId="0C32E83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1.5. </w:t>
      </w:r>
      <w:r w:rsidRPr="007D7D23">
        <w:rPr>
          <w:rFonts w:ascii="Calibri" w:hAnsi="Calibri" w:cs="Calibri"/>
          <w:b/>
          <w:bCs/>
          <w:sz w:val="22"/>
          <w:szCs w:val="22"/>
        </w:rPr>
        <w:t xml:space="preserve">Az önkormányzat tulajdonában lévő lakások elidegenítésének szabályairól szóló </w:t>
      </w:r>
      <w:r w:rsidRPr="007D7D23">
        <w:rPr>
          <w:rFonts w:ascii="Calibri" w:hAnsi="Calibri" w:cs="Calibri"/>
          <w:sz w:val="22"/>
          <w:szCs w:val="22"/>
        </w:rPr>
        <w:t>8/2025. (III.28.) önkormányzati rendelet</w:t>
      </w:r>
    </w:p>
    <w:p w14:paraId="1802BD3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1.5.1. Amennyiben – lakásgazdálkodási szempontokra figyelemmel – a lakásügyeket ellátó bizottság a lakáscseréhez előzetesen hozzájárult, az önkormányzati tulajdonú lakás forgalmi értékbecslését az önkormányzat készítteti el, melynek költségeit fedezi. Az érték elfogadásáról a gazdasági ügyeket ellátó bizottság dönt. (2.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C22259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1.5.2. Csereszerződés esetén kifogást emelhet a felajánlott csere-lakóingatlan(ok) ellen a forgalmi érték szempontjából. (2.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5093C0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 </w:t>
      </w:r>
      <w:r w:rsidRPr="007D7D23">
        <w:rPr>
          <w:rFonts w:ascii="Calibri" w:hAnsi="Calibri" w:cs="Calibri"/>
          <w:b/>
          <w:bCs/>
          <w:sz w:val="22"/>
          <w:szCs w:val="22"/>
        </w:rPr>
        <w:t>SZOCIÁLIS ÉS LAKÁSÜGYI FELADATOKAT ELLÁTÓ BIZOTTSÁG</w:t>
      </w:r>
    </w:p>
    <w:p w14:paraId="4E5052B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 </w:t>
      </w:r>
      <w:r w:rsidRPr="007D7D23">
        <w:rPr>
          <w:rFonts w:ascii="Calibri" w:hAnsi="Calibri" w:cs="Calibri"/>
          <w:b/>
          <w:bCs/>
          <w:sz w:val="22"/>
          <w:szCs w:val="22"/>
        </w:rPr>
        <w:t xml:space="preserve">A lakáshoz jutás, a lakbérek és a lakbértámogatás, az önkormányzat által a lakásvásárláshoz és építéshez nyújtott támogatások szabályai megállapításáról szóló </w:t>
      </w:r>
      <w:r w:rsidRPr="007D7D23">
        <w:rPr>
          <w:rFonts w:ascii="Calibri" w:hAnsi="Calibri" w:cs="Calibri"/>
          <w:sz w:val="22"/>
          <w:szCs w:val="22"/>
        </w:rPr>
        <w:t>36/2010. (XII.1.) önkormányzati rendelet</w:t>
      </w:r>
    </w:p>
    <w:p w14:paraId="7A81706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2.1.1. Önkormányzati bérlakás bérbeadásáról a Bizottság egyedi kérelem alapján dönt a lakás helyreállításának vállalása esetén. (11. §)</w:t>
      </w:r>
    </w:p>
    <w:p w14:paraId="52C2BF7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2.1.2. A Bizottság jelöli ki a lakás bérlőjét azzal a feltétellel, hogy bérleti szerződés megkötésére a lakás helyreállítását és műszaki átadását követően kerülhet sor. A döntésről, valamint a kijelölésről a SZOVA-t írásban értesíteni kell. (12.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437349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2.1.3. Amennyiben a kijelölt bérlő az értesítésben tűzött határnapig a SZOVA-</w:t>
      </w:r>
      <w:proofErr w:type="spellStart"/>
      <w:r w:rsidRPr="007D7D23">
        <w:rPr>
          <w:rFonts w:ascii="Calibri" w:hAnsi="Calibri" w:cs="Calibri"/>
          <w:sz w:val="22"/>
          <w:szCs w:val="22"/>
        </w:rPr>
        <w:t>val</w:t>
      </w:r>
      <w:proofErr w:type="spellEnd"/>
      <w:r w:rsidRPr="007D7D23">
        <w:rPr>
          <w:rFonts w:ascii="Calibri" w:hAnsi="Calibri" w:cs="Calibri"/>
          <w:sz w:val="22"/>
          <w:szCs w:val="22"/>
        </w:rPr>
        <w:t xml:space="preserve"> a helyreállításra vonatkozó megállapodást nem köti meg, vagy a megállapodást a SZOVA a kijelölt bérlő megállapodásban vállalt kötelezettségszegése miatt felmondja, a Bizottság köteles a kijelölést visszavonni. (12.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4E90C8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2.1.4. A Bizottság a kijelölt bérlő egyedi méltányossági kérelem alapján a lakás helyreállításának időtartamát meghosszabbíthatja. (13.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B91523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2.1.5. A Bizottság kijelöli az általa piaci alapon történő bérbeadásra kijelölt lakás bérlőjét. (16/A.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10B8E9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2.1.6. Piaci alapon, helyreállítás vállalásával történő bérbeadás esetén, amennyiben a bérlő az értesítésben tűzött határnapig a SZOVA-</w:t>
      </w:r>
      <w:proofErr w:type="spellStart"/>
      <w:r w:rsidRPr="007D7D23">
        <w:rPr>
          <w:rFonts w:ascii="Calibri" w:hAnsi="Calibri" w:cs="Calibri"/>
          <w:sz w:val="22"/>
          <w:szCs w:val="22"/>
        </w:rPr>
        <w:t>val</w:t>
      </w:r>
      <w:proofErr w:type="spellEnd"/>
      <w:r w:rsidRPr="007D7D23">
        <w:rPr>
          <w:rFonts w:ascii="Calibri" w:hAnsi="Calibri" w:cs="Calibri"/>
          <w:sz w:val="22"/>
          <w:szCs w:val="22"/>
        </w:rPr>
        <w:t xml:space="preserve"> a helyreállításra vonatkozó megállapodást nem köti meg, vagy a megállapodást a SZOVA a bérlő megállapodásban vállalt kötelezettségszegése miatt felmondja, a Bizottság a kijelölést visszavonja. (16/A.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36976A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2.1.7. Piaci alapon történő bérbeadás esetén a Bizottság a bérlő egyedi méltányossági kérelme alapján a lakás helyreállításának időtartamát meghosszabbíthatja. (16/A. § (6)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FF9583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2.1.8. Piaci alapon bérbeadott lakás bérleti jogviszonyának időtartamát a Bizottság figyelemmel a bérlő, valamint a vele </w:t>
      </w:r>
      <w:proofErr w:type="spellStart"/>
      <w:r w:rsidRPr="007D7D23">
        <w:rPr>
          <w:rFonts w:ascii="Calibri" w:hAnsi="Calibri" w:cs="Calibri"/>
          <w:sz w:val="22"/>
          <w:szCs w:val="22"/>
        </w:rPr>
        <w:t>együttlakó</w:t>
      </w:r>
      <w:proofErr w:type="spellEnd"/>
      <w:r w:rsidRPr="007D7D23">
        <w:rPr>
          <w:rFonts w:ascii="Calibri" w:hAnsi="Calibri" w:cs="Calibri"/>
          <w:sz w:val="22"/>
          <w:szCs w:val="22"/>
        </w:rPr>
        <w:t xml:space="preserve"> személyek egészségi állapotára, életkorára, egyéb méltánylást érdemlő körülményre, legfeljebb 3 évvel, a rendeletben meghatározott feltételek együttes fennállása esetén hosszabbíthatja meg. (17/B.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BBAA36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2.1.9. Piaci alapon bérbeadott lakás esetén, amennyiben a bérlőnek, valamint a vele </w:t>
      </w:r>
      <w:proofErr w:type="spellStart"/>
      <w:r w:rsidRPr="007D7D23">
        <w:rPr>
          <w:rFonts w:ascii="Calibri" w:hAnsi="Calibri" w:cs="Calibri"/>
          <w:sz w:val="22"/>
          <w:szCs w:val="22"/>
        </w:rPr>
        <w:t>együttlakó</w:t>
      </w:r>
      <w:proofErr w:type="spellEnd"/>
      <w:r w:rsidRPr="007D7D23">
        <w:rPr>
          <w:rFonts w:ascii="Calibri" w:hAnsi="Calibri" w:cs="Calibri"/>
          <w:sz w:val="22"/>
          <w:szCs w:val="22"/>
        </w:rPr>
        <w:t xml:space="preserve"> személyeknek az erre irányuló kérelem benyújtását megelőző 6 hónapban elért egy főre jutó havi jövedelme nem haladja meg a rendeletben meghatározott összeget, úgy a Bizottság döntése alapján a lakás szociális helyzetre tekintettel kerül bérbeadásra. (17/C. § (6)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21C7E3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2.1.10. A SZOVA és a bérlő a Bizottság hozzájárulásával megállapodhatnak, hogy a bérlő a lakást átalakítja, korszerűsíti. (26.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A21DF5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2.1.11. A bérlő a Bizottság hozzájárulásával jogosult befogadni élettársát vagy testvérét, továbbá a bérleménybe jogszerűen befogadott gyermekének házastársát. (29.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082CA2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2.1.12. A rendeletben meghatározott feltételek együttes fennállása esetén a lakásban visszamaradó személyt az általa lakott lakásra, vagy más, jogos lakásigénye mértékét meg nem haladó lakásra a Bizottság bérlőként kijelölheti. (30.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492231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2.1.13. Az ideiglenes lakást a Bizottság jelöli ki. (31.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558286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2.1.14. A tartási szerződéshez való hozzájárulás megadására a Bizottság jogosult. (32.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212E07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2.1.15. A lakástörvény 29. §-a szerinti lakáscseréhez történő hozzájárulás megadására a Bizottság jogosult. (34. §)</w:t>
      </w:r>
    </w:p>
    <w:p w14:paraId="493A28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2.1.16. A bérlakásban lakó egészségi állapotára tekintettel a bérleti szerződés közös megegyezéssel történő megszüntetésével egyidejűleg a bérlő részére másik önkormányzati lakás kijelölésére a Bizottság jogosult. (34/A. §)</w:t>
      </w:r>
    </w:p>
    <w:p w14:paraId="572C8B7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 xml:space="preserve">2.1.17. A bérlő minőségi lakáscserére irányuló kérelme és a Bizottság döntése alapján a bérleti szerződés közös megegyezéssel történő megszüntetésével egyidejűleg a bérlő részére másik önkormányzati lakás adható bérbe. (34/B.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2F07B0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2.1.18. A bérlő a határozatlan időre bérbe adott lakása legfeljebb 50%-át írásbeli szerződés alapján albérletbe adhatja, melyhez a Bizottság hozzájárulása szükséges. (35.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EAD7B7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2.1.19. Szociális szállás esetén a Bizottság dönt a szálláshasználati szerződés meghosszabbításáról. (37. § (5) </w:t>
      </w:r>
      <w:proofErr w:type="spellStart"/>
      <w:r w:rsidRPr="007D7D23">
        <w:rPr>
          <w:rFonts w:ascii="Calibri" w:hAnsi="Calibri" w:cs="Calibri"/>
          <w:sz w:val="22"/>
          <w:szCs w:val="22"/>
        </w:rPr>
        <w:t>bek</w:t>
      </w:r>
      <w:proofErr w:type="spellEnd"/>
      <w:r w:rsidRPr="007D7D23">
        <w:rPr>
          <w:rFonts w:ascii="Calibri" w:hAnsi="Calibri" w:cs="Calibri"/>
          <w:sz w:val="22"/>
          <w:szCs w:val="22"/>
        </w:rPr>
        <w:t xml:space="preserve">., 38.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067351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2.1.20. A Bizottság a SZOVA-</w:t>
      </w:r>
      <w:proofErr w:type="spellStart"/>
      <w:r w:rsidRPr="007D7D23">
        <w:rPr>
          <w:rFonts w:ascii="Calibri" w:hAnsi="Calibri" w:cs="Calibri"/>
          <w:sz w:val="22"/>
          <w:szCs w:val="22"/>
        </w:rPr>
        <w:t>val</w:t>
      </w:r>
      <w:proofErr w:type="spellEnd"/>
      <w:r w:rsidRPr="007D7D23">
        <w:rPr>
          <w:rFonts w:ascii="Calibri" w:hAnsi="Calibri" w:cs="Calibri"/>
          <w:sz w:val="22"/>
          <w:szCs w:val="22"/>
        </w:rPr>
        <w:t xml:space="preserve"> történt egyeztetést követően olyan bérlakást is szociális szállásnak minősíthet, amelyben lakbér vagy közüzemi díj hátralékkal rendelkező lakáshasználó lakik, és – amennyiben bérleti jogviszonnyal rendelkezett – bérleti jogviszonya a felmondást vagy a megszűnést követő 12 hónapon belül nem került visszaállításra. (38.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26D770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2.1.21. A rendelet 3. § a) pontja szerinti átmeneti szállás használóját – a szakmai osztály által készített környezettanulmány alapján – a Bizottság jelöli ki. (41.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C7CD53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2.1.22. A használatot indokolt esetben kérelemre, további egy évvel – a szakmai osztály által készített környezettanulmány alapján – a Bizottság meghosszabbítja, amennyiben a szálláshasználónak szálláshasználati, valamint közüzemi díj tartozása nincs, és kérelmező, valamint a vele </w:t>
      </w:r>
      <w:proofErr w:type="spellStart"/>
      <w:r w:rsidRPr="007D7D23">
        <w:rPr>
          <w:rFonts w:ascii="Calibri" w:hAnsi="Calibri" w:cs="Calibri"/>
          <w:sz w:val="22"/>
          <w:szCs w:val="22"/>
        </w:rPr>
        <w:t>együttköltöző</w:t>
      </w:r>
      <w:proofErr w:type="spellEnd"/>
      <w:r w:rsidRPr="007D7D23">
        <w:rPr>
          <w:rFonts w:ascii="Calibri" w:hAnsi="Calibri" w:cs="Calibri"/>
          <w:sz w:val="22"/>
          <w:szCs w:val="22"/>
        </w:rPr>
        <w:t xml:space="preserve"> személyek nem rendelkeznek vagyonnal, amit az ingatlanügyi hatóság által kiállított ingatlantulajdon fennállásáról szóló hatósági bizonyítvánnyal igazol. (41.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C0C47E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2.1.23. Amennyiben az átmeneti szállás szociális krízishelyzetre tekintettel került biztosításra, és a 41. § (5) bekezdésében meghatározott időtartam eltelt, a szálláshasználó az együttműködési kötelezettségét teljesítette, szálláshasználati és közüzemi díj hátraléka nincs, és kérelmező, valamint a vele </w:t>
      </w:r>
      <w:proofErr w:type="spellStart"/>
      <w:r w:rsidRPr="007D7D23">
        <w:rPr>
          <w:rFonts w:ascii="Calibri" w:hAnsi="Calibri" w:cs="Calibri"/>
          <w:sz w:val="22"/>
          <w:szCs w:val="22"/>
        </w:rPr>
        <w:t>együttköltöző</w:t>
      </w:r>
      <w:proofErr w:type="spellEnd"/>
      <w:r w:rsidRPr="007D7D23">
        <w:rPr>
          <w:rFonts w:ascii="Calibri" w:hAnsi="Calibri" w:cs="Calibri"/>
          <w:sz w:val="22"/>
          <w:szCs w:val="22"/>
        </w:rPr>
        <w:t xml:space="preserve"> személyek nem rendelkeznek vagyonnal, amit az ingatlanügyi hatóság által kiállított ingatlantulajdon fennállásáról szóló hatósági bizonyítvánnyal igazol, lakhatása más módon nem biztosított, úgy – a szakmai osztály által készített környezettanulmány alapján – a Bizottság a szálláshasználót bérlőnek jelölheti. (41. § (6)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E2ED66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2.1.24. A lakbértámogatás igénybevétele iránti kérelmet a Bizottság bírálja el, és állapítja meg a ténylegesen fizetendő lakbért. (75.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5E4592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2.1.25. A rendeletben meghatározott feltételek teljesülése esetén a Bizottság a rendelet szerinti lakbérkedvezmény mellett </w:t>
      </w:r>
      <w:proofErr w:type="spellStart"/>
      <w:r w:rsidRPr="007D7D23">
        <w:rPr>
          <w:rFonts w:ascii="Calibri" w:hAnsi="Calibri" w:cs="Calibri"/>
          <w:sz w:val="22"/>
          <w:szCs w:val="22"/>
        </w:rPr>
        <w:t>méltányosságból</w:t>
      </w:r>
      <w:proofErr w:type="spellEnd"/>
      <w:r w:rsidRPr="007D7D23">
        <w:rPr>
          <w:rFonts w:ascii="Calibri" w:hAnsi="Calibri" w:cs="Calibri"/>
          <w:sz w:val="22"/>
          <w:szCs w:val="22"/>
        </w:rPr>
        <w:t xml:space="preserve"> további kedvezményt állapíthat meg a kérelmező részére. (76.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43D134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2.2. </w:t>
      </w:r>
      <w:r w:rsidRPr="007D7D23">
        <w:rPr>
          <w:rFonts w:ascii="Calibri" w:hAnsi="Calibri" w:cs="Calibri"/>
          <w:b/>
          <w:bCs/>
          <w:sz w:val="22"/>
          <w:szCs w:val="22"/>
        </w:rPr>
        <w:t xml:space="preserve">A Szent Márton Esélyegyenlőségi Támogatási Program működtetéséről szóló </w:t>
      </w:r>
      <w:r w:rsidRPr="007D7D23">
        <w:rPr>
          <w:rFonts w:ascii="Calibri" w:hAnsi="Calibri" w:cs="Calibri"/>
          <w:sz w:val="22"/>
          <w:szCs w:val="22"/>
        </w:rPr>
        <w:t>1/2018. (II.21.) önkormányzati rendelet</w:t>
      </w:r>
    </w:p>
    <w:p w14:paraId="061A143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2.2.1. A beérkezett pályázatokat a szociális ügyekkel foglalkozó bizottság bírálja el a (2) – (6) bekezdés szerinti szempontok alapján. (4.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1855D8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2.2.2. A beérkezett pályázatokat a Bizottság tárgyév augusztus 31. napjáig bírálja el, és az (1) – (6) bekezdés szerinti pontszámítási rendszer alapján sorrendet állít fel a pályázók között. (4. § (10)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4614FE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2.2.3. A támogatási időszak végén a munkacsoport, az egyéni fejlesztési terv értékelését követően augusztus 15. napjáig javaslatot tesz a Bizottság részére a támogatás </w:t>
      </w:r>
      <w:proofErr w:type="spellStart"/>
      <w:r w:rsidRPr="007D7D23">
        <w:rPr>
          <w:rFonts w:ascii="Calibri" w:hAnsi="Calibri" w:cs="Calibri"/>
          <w:sz w:val="22"/>
          <w:szCs w:val="22"/>
        </w:rPr>
        <w:t>továbbfolyósítására</w:t>
      </w:r>
      <w:proofErr w:type="spellEnd"/>
      <w:r w:rsidRPr="007D7D23">
        <w:rPr>
          <w:rFonts w:ascii="Calibri" w:hAnsi="Calibri" w:cs="Calibri"/>
          <w:sz w:val="22"/>
          <w:szCs w:val="22"/>
        </w:rPr>
        <w:t xml:space="preserve">, vagy a támogatás megszüntetésére. A támogatás </w:t>
      </w:r>
      <w:proofErr w:type="spellStart"/>
      <w:r w:rsidRPr="007D7D23">
        <w:rPr>
          <w:rFonts w:ascii="Calibri" w:hAnsi="Calibri" w:cs="Calibri"/>
          <w:sz w:val="22"/>
          <w:szCs w:val="22"/>
        </w:rPr>
        <w:t>továbbfolyósításáról</w:t>
      </w:r>
      <w:proofErr w:type="spellEnd"/>
      <w:r w:rsidRPr="007D7D23">
        <w:rPr>
          <w:rFonts w:ascii="Calibri" w:hAnsi="Calibri" w:cs="Calibri"/>
          <w:sz w:val="22"/>
          <w:szCs w:val="22"/>
        </w:rPr>
        <w:t xml:space="preserve"> a Bizottság augusztus 31. napjáig dönt. (6.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442CDD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2.3. </w:t>
      </w:r>
      <w:r w:rsidRPr="007D7D23">
        <w:rPr>
          <w:rFonts w:ascii="Calibri" w:hAnsi="Calibri" w:cs="Calibri"/>
          <w:b/>
          <w:bCs/>
          <w:sz w:val="22"/>
          <w:szCs w:val="22"/>
        </w:rPr>
        <w:t xml:space="preserve">Az önkormányzat tulajdonában lévő lakások elidegenítésének szabályairól szóló </w:t>
      </w:r>
      <w:r w:rsidRPr="007D7D23">
        <w:rPr>
          <w:rFonts w:ascii="Calibri" w:hAnsi="Calibri" w:cs="Calibri"/>
          <w:sz w:val="22"/>
          <w:szCs w:val="22"/>
        </w:rPr>
        <w:t>8/2025. (III.28.) önkormányzati rendelet</w:t>
      </w:r>
    </w:p>
    <w:p w14:paraId="11DFC68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 xml:space="preserve">2.3.1. Lakáscsere esetében lakásgazdálkodási szempontokra figyelemmel a lakásügyeket ellátó bizottság dönt az előzetes hozzájárulás megadásáról. (2.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0CF70C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2.3.2. Csereszerződés esetén a lakásügyeket ellátó bizottság kifogást emelhet a felajánlott csere-lakóingatlan(ok) ellen lakásgazdálkodási szempontból. (2.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12625F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 </w:t>
      </w:r>
      <w:r w:rsidRPr="007D7D23">
        <w:rPr>
          <w:rFonts w:ascii="Calibri" w:hAnsi="Calibri" w:cs="Calibri"/>
          <w:b/>
          <w:bCs/>
          <w:sz w:val="22"/>
          <w:szCs w:val="22"/>
        </w:rPr>
        <w:t>OKTATÁSI ÜGYEKET ELLÁTÓ BIZOTTSÁG</w:t>
      </w:r>
    </w:p>
    <w:p w14:paraId="6F8B138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3.1. </w:t>
      </w:r>
      <w:r w:rsidRPr="007D7D23">
        <w:rPr>
          <w:rFonts w:ascii="Calibri" w:hAnsi="Calibri" w:cs="Calibri"/>
          <w:b/>
          <w:bCs/>
          <w:sz w:val="22"/>
          <w:szCs w:val="22"/>
        </w:rPr>
        <w:t xml:space="preserve">A „Szombathely visszavár” tanulmányi ösztöndíjról szóló </w:t>
      </w:r>
      <w:r w:rsidRPr="007D7D23">
        <w:rPr>
          <w:rFonts w:ascii="Calibri" w:hAnsi="Calibri" w:cs="Calibri"/>
          <w:sz w:val="22"/>
          <w:szCs w:val="22"/>
        </w:rPr>
        <w:t>14/2016. (IV.25.) önkormányzati rendelet</w:t>
      </w:r>
    </w:p>
    <w:p w14:paraId="4578EE9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3.1.1. Kiírja az ösztöndíjra vonatkozó pályázati felhívást minden év június 30. napjáig. (4.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B6715D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3.1.2. A mérnöki képzés esetében a (2) bekezdés b) - c) pontban foglaltakat a Bizottság a Szombathely Megyei Jogú Város Önkormányzatával együttműködő stratégiai cégek, az orvosi és a „C” típusú egészségügyi szakképzésre vonatkozó ösztöndíjpályázat esetében az Egészségügyi és Szakmai Bizottság javaslata </w:t>
      </w:r>
      <w:proofErr w:type="gramStart"/>
      <w:r w:rsidRPr="007D7D23">
        <w:rPr>
          <w:rFonts w:ascii="Calibri" w:hAnsi="Calibri" w:cs="Calibri"/>
          <w:sz w:val="22"/>
          <w:szCs w:val="22"/>
        </w:rPr>
        <w:t>figyelembe vételével</w:t>
      </w:r>
      <w:proofErr w:type="gramEnd"/>
      <w:r w:rsidRPr="007D7D23">
        <w:rPr>
          <w:rFonts w:ascii="Calibri" w:hAnsi="Calibri" w:cs="Calibri"/>
          <w:sz w:val="22"/>
          <w:szCs w:val="22"/>
        </w:rPr>
        <w:t xml:space="preserve"> határozza meg. (4.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CBCB46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3.1.3. Elbírálja a beérkezett pályázatokat. (5.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E6216E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3.1.4. Dönt a támogatottak személyéről a felállított sorrend alapján. (5. § (6)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415984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3.2. </w:t>
      </w:r>
      <w:r w:rsidRPr="007D7D23">
        <w:rPr>
          <w:rFonts w:ascii="Calibri" w:hAnsi="Calibri" w:cs="Calibri"/>
          <w:b/>
          <w:bCs/>
          <w:sz w:val="22"/>
          <w:szCs w:val="22"/>
        </w:rPr>
        <w:t xml:space="preserve">Az önkormányzat által alapított egyes tanulmányi támogatások szabályairól szóló </w:t>
      </w:r>
      <w:r w:rsidRPr="007D7D23">
        <w:rPr>
          <w:rFonts w:ascii="Calibri" w:hAnsi="Calibri" w:cs="Calibri"/>
          <w:sz w:val="22"/>
          <w:szCs w:val="22"/>
        </w:rPr>
        <w:t>17/2022. (X.6.) önkormányzati rendelet</w:t>
      </w:r>
    </w:p>
    <w:p w14:paraId="1B80898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Dönt a Petz-ösztöndíj odaítéléséről. (1. § (6)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D28EBC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 </w:t>
      </w:r>
      <w:r w:rsidRPr="007D7D23">
        <w:rPr>
          <w:rFonts w:ascii="Calibri" w:hAnsi="Calibri" w:cs="Calibri"/>
          <w:b/>
          <w:bCs/>
          <w:sz w:val="22"/>
          <w:szCs w:val="22"/>
        </w:rPr>
        <w:t>VÁROSFEJLESZTÉSI, -ÜZEMELTETÉSI ÉS KÖRNYEZETVÉDELMI ÜGYEKET ELLÁTÓ BIZOTTSÁG</w:t>
      </w:r>
    </w:p>
    <w:p w14:paraId="15EA85D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4.1. </w:t>
      </w:r>
      <w:r w:rsidRPr="007D7D23">
        <w:rPr>
          <w:rFonts w:ascii="Calibri" w:hAnsi="Calibri" w:cs="Calibri"/>
          <w:b/>
          <w:bCs/>
          <w:sz w:val="22"/>
          <w:szCs w:val="22"/>
        </w:rPr>
        <w:t xml:space="preserve">A közterületek bontás utáni helyreállításáról szóló </w:t>
      </w:r>
      <w:r w:rsidRPr="007D7D23">
        <w:rPr>
          <w:rFonts w:ascii="Calibri" w:hAnsi="Calibri" w:cs="Calibri"/>
          <w:sz w:val="22"/>
          <w:szCs w:val="22"/>
        </w:rPr>
        <w:t>3/2008. (IV.1.) önkormányzati rendelet</w:t>
      </w:r>
    </w:p>
    <w:p w14:paraId="611E553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4.1.1. Egyéb zöldterületben közművezeték csak a városfejlesztési ügyeket ellátó bizottság előzetes hozzájárulásával helyezhető el. (7. § (6)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63B6ED7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4.1.2. Amennyiben adott útszakaszon a különböző közművezetékek rekonstrukciója nem egy időben valósul meg, az útszakasz végleges helyreállítását az Önkormányzat végezheti el az érintett közművezetékek rekonstrukcióját követően. A helyreállítás költségeinek viselésére külön megállapodást kell kötni, amelyet a városfejlesztési, -üzemeltetési és környezetvédelmi ügyeket ellátó bizottság hagy jóvá. (10/A.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BC12F6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4.2. </w:t>
      </w:r>
      <w:r w:rsidRPr="007D7D23">
        <w:rPr>
          <w:rFonts w:ascii="Calibri" w:hAnsi="Calibri" w:cs="Calibri"/>
          <w:b/>
          <w:bCs/>
          <w:sz w:val="22"/>
          <w:szCs w:val="22"/>
        </w:rPr>
        <w:t xml:space="preserve">A településkép védelméről szóló </w:t>
      </w:r>
      <w:r w:rsidRPr="007D7D23">
        <w:rPr>
          <w:rFonts w:ascii="Calibri" w:hAnsi="Calibri" w:cs="Calibri"/>
          <w:sz w:val="22"/>
          <w:szCs w:val="22"/>
        </w:rPr>
        <w:t>26/2017. (XII.20.) önkormányzati rendelet</w:t>
      </w:r>
    </w:p>
    <w:p w14:paraId="3D4419D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A védett érték megóvása, állagának megőrzése érdekében a tulajdonos kérelmére pályázat útján vissza nem térítendő önkormányzati támogatás adható. A pályázatok folyamatosan beadhatók, melyeket a városfejlesztési ügyeket ellátó bizottság évi két alkalommal bírál el. (33. § (5)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78A1544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4.3. </w:t>
      </w:r>
      <w:r w:rsidRPr="007D7D23">
        <w:rPr>
          <w:rFonts w:ascii="Calibri" w:hAnsi="Calibri" w:cs="Calibri"/>
          <w:b/>
          <w:bCs/>
          <w:sz w:val="22"/>
          <w:szCs w:val="22"/>
        </w:rPr>
        <w:t xml:space="preserve">A temetőkről és a temetkezés rendjéről szóló </w:t>
      </w:r>
      <w:r w:rsidRPr="007D7D23">
        <w:rPr>
          <w:rFonts w:ascii="Calibri" w:hAnsi="Calibri" w:cs="Calibri"/>
          <w:sz w:val="22"/>
          <w:szCs w:val="22"/>
        </w:rPr>
        <w:t>3/2023. (I.31.) önkormányzati rendelet</w:t>
      </w:r>
    </w:p>
    <w:p w14:paraId="602C1B7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A temetőn belül az egyes parcellák kiürítésének elrendeléséhez és annak </w:t>
      </w:r>
      <w:proofErr w:type="spellStart"/>
      <w:r w:rsidRPr="007D7D23">
        <w:rPr>
          <w:rFonts w:ascii="Calibri" w:hAnsi="Calibri" w:cs="Calibri"/>
          <w:sz w:val="22"/>
          <w:szCs w:val="22"/>
        </w:rPr>
        <w:t>újrahasznosításához</w:t>
      </w:r>
      <w:proofErr w:type="spellEnd"/>
      <w:r w:rsidRPr="007D7D23">
        <w:rPr>
          <w:rFonts w:ascii="Calibri" w:hAnsi="Calibri" w:cs="Calibri"/>
          <w:sz w:val="22"/>
          <w:szCs w:val="22"/>
        </w:rPr>
        <w:t xml:space="preserve"> a városfejlesztési ügyeket ellátó bizottság döntése szükséges. (2.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17256F2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5. </w:t>
      </w:r>
      <w:r w:rsidRPr="007D7D23">
        <w:rPr>
          <w:rFonts w:ascii="Calibri" w:hAnsi="Calibri" w:cs="Calibri"/>
          <w:b/>
          <w:bCs/>
          <w:sz w:val="22"/>
          <w:szCs w:val="22"/>
        </w:rPr>
        <w:t>SPORT ÜGYEKET ELLÁTÓ BIZOTTSÁG</w:t>
      </w:r>
    </w:p>
    <w:p w14:paraId="12251DD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b/>
          <w:bCs/>
          <w:sz w:val="22"/>
          <w:szCs w:val="22"/>
        </w:rPr>
        <w:t xml:space="preserve">A sportról szóló </w:t>
      </w:r>
      <w:r w:rsidRPr="007D7D23">
        <w:rPr>
          <w:rFonts w:ascii="Calibri" w:hAnsi="Calibri" w:cs="Calibri"/>
          <w:sz w:val="22"/>
          <w:szCs w:val="22"/>
        </w:rPr>
        <w:t>6/2002. (III. 28.) önkormányzati rendelet</w:t>
      </w:r>
    </w:p>
    <w:p w14:paraId="34F71E5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5.1. A városi szintű alapfokú és felmenő rendszerű iskolai sportversenyek rendezései költségeiről a Városi Diáksport Bizottság javaslata alapján a sport ügyeket ellátó bizottság dönt. (6. § (1)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754E4C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 xml:space="preserve">5.2. A városi oktatási-nevelési intézmények önálló rendezvényeinek, sporttáborainak támogatása pályázat útján történik. A pályázat kiírása és elbírálása a Városi Diáksport Bizottság javaslat alapján a sport ügyeket ellátó bizottság feladata. (6. § (2)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ED8631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5.3. Az iskolai sportkörök – beleértve a nem önkormányzati fenntartású oktatási intézmények sportköreit is – támogatásban részesülhetnek a Városi Diáksport Bizottság javaslata alapján a sport ügyeket ellátó bizottság döntését követően. (6.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2E5ED5F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5.4. Az egyéb szabadidős sportszervezetek és sportrendezvények támogatása pályázat útján és kérelem alapján történik. A pályázatokat a sport ügyeket ellátó bizottsághoz kell benyújtani. A támogatottak köréről és a támogatás összegéről a sport ügyeket ellátó bizottság dönt. (8.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0743C97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5.5. A versenysport támogatása a hatályos törvényben, a sportkoncepcióban és a költségvetési rendeletben foglalt keretek és elvek alapján történik. A támogatottak köréről és a támogatás összegéről – a Sportkoncepcióban elfogadott elvek alapján – az elmúlt év eredményességét figyelembe véve, kérelemre, továbbá nyilvánosan meghirdetett pályázat útján a sport ügyeket ellátó bizottság dönt. (10.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4E9588F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5.6. Az Önkormányzat anyagilag támogatja az olimpiai játékokra kijutási eséllyel pályázó sportolókat. A támogatás egy főre eső összegéről a sport ügyeket ellátó bizottság dönt. (11. § (4)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9B358C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5.7. Az Önkormányzat a hatályos költségvetési rendelet keretein belül - támogatja a Szombathelyen lebonyolításra kerülő sportrendezvényeket, ha a sportrendezvény szerepel az országos, a megyei, a városi sportági szakszövetségek, Szabadidősport Szövetség, diáksport versenynaptárában, illetve a város esemény-naptárában. A támogatottak köréről és a támogatás mértékéről kérelem, illetve nyilvános pályázat alapján a sport ügyeket ellátó bizottság dönt. Az előre nem tervezett sportesemények, rendezvények támogatá</w:t>
      </w:r>
      <w:r w:rsidRPr="007D7D23">
        <w:rPr>
          <w:rFonts w:ascii="Calibri" w:hAnsi="Calibri" w:cs="Calibri"/>
          <w:sz w:val="22"/>
          <w:szCs w:val="22"/>
        </w:rPr>
        <w:t xml:space="preserve">sáról kérelem alapján a sport ügyeket ellátó bizottság dönt. (12. § (2)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50625C6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5.8. Az Önkormányzat egyéb sporttámogatásairól a sport ügyeket ellátó bizottság dönt. (13. §)</w:t>
      </w:r>
    </w:p>
    <w:p w14:paraId="687EE00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6. </w:t>
      </w:r>
      <w:r w:rsidRPr="007D7D23">
        <w:rPr>
          <w:rFonts w:ascii="Calibri" w:hAnsi="Calibri" w:cs="Calibri"/>
          <w:b/>
          <w:bCs/>
          <w:sz w:val="22"/>
          <w:szCs w:val="22"/>
        </w:rPr>
        <w:t>AD HOC BIZOTTSÁG</w:t>
      </w:r>
    </w:p>
    <w:p w14:paraId="6664A6B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b/>
          <w:bCs/>
          <w:sz w:val="22"/>
          <w:szCs w:val="22"/>
        </w:rPr>
        <w:t xml:space="preserve">Az egycsatornás gyűjtőkémények (termofor kémények) felújításának támogatásáról szóló </w:t>
      </w:r>
      <w:r w:rsidRPr="007D7D23">
        <w:rPr>
          <w:rFonts w:ascii="Calibri" w:hAnsi="Calibri" w:cs="Calibri"/>
          <w:sz w:val="22"/>
          <w:szCs w:val="22"/>
        </w:rPr>
        <w:t>21/2005. (V.26.) önkormányzati rendelet</w:t>
      </w:r>
      <w:r w:rsidRPr="007D7D23">
        <w:rPr>
          <w:rFonts w:ascii="Calibri" w:hAnsi="Calibri" w:cs="Calibri"/>
          <w:sz w:val="22"/>
          <w:szCs w:val="22"/>
        </w:rPr>
        <w:tab/>
        <w:t xml:space="preserve"> </w:t>
      </w:r>
      <w:r w:rsidRPr="007D7D23">
        <w:rPr>
          <w:rFonts w:ascii="Calibri" w:hAnsi="Calibri" w:cs="Calibri"/>
          <w:sz w:val="22"/>
          <w:szCs w:val="22"/>
        </w:rPr>
        <w:br/>
        <w:t xml:space="preserve">Az önkormányzat a pályázatok elbírálására ad hoc bizottságot (a továbbiakban: bizottság) hoz létre, melynek elnöke a lakásügyeket, a pénzügyeket, a városfejlesztési ügyeket és a jogi ügyeket ellátó bizottság elnöke. (8. § (3) </w:t>
      </w:r>
      <w:proofErr w:type="spellStart"/>
      <w:r w:rsidRPr="007D7D23">
        <w:rPr>
          <w:rFonts w:ascii="Calibri" w:hAnsi="Calibri" w:cs="Calibri"/>
          <w:sz w:val="22"/>
          <w:szCs w:val="22"/>
        </w:rPr>
        <w:t>bek</w:t>
      </w:r>
      <w:proofErr w:type="spellEnd"/>
      <w:r w:rsidRPr="007D7D23">
        <w:rPr>
          <w:rFonts w:ascii="Calibri" w:hAnsi="Calibri" w:cs="Calibri"/>
          <w:sz w:val="22"/>
          <w:szCs w:val="22"/>
        </w:rPr>
        <w:t>.)</w:t>
      </w:r>
    </w:p>
    <w:p w14:paraId="3E5C62D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 </w:t>
      </w:r>
      <w:r w:rsidRPr="007D7D23">
        <w:rPr>
          <w:rFonts w:ascii="Calibri" w:hAnsi="Calibri" w:cs="Calibri"/>
          <w:b/>
          <w:bCs/>
          <w:sz w:val="22"/>
          <w:szCs w:val="22"/>
        </w:rPr>
        <w:t>SZAKMAILAG ILLETÉKES BIZOTTSÁG</w:t>
      </w:r>
    </w:p>
    <w:p w14:paraId="7949B4D0" w14:textId="77777777" w:rsidR="004D1ABD" w:rsidRPr="007D7D23" w:rsidRDefault="009131CD">
      <w:pPr>
        <w:pStyle w:val="Szvegtrzs"/>
        <w:spacing w:before="220" w:after="240" w:line="240" w:lineRule="auto"/>
        <w:jc w:val="both"/>
        <w:rPr>
          <w:rFonts w:ascii="Calibri" w:hAnsi="Calibri" w:cs="Calibri"/>
          <w:sz w:val="22"/>
          <w:szCs w:val="22"/>
        </w:rPr>
      </w:pPr>
      <w:r w:rsidRPr="007D7D23">
        <w:rPr>
          <w:rFonts w:ascii="Calibri" w:hAnsi="Calibri" w:cs="Calibri"/>
          <w:b/>
          <w:bCs/>
          <w:sz w:val="22"/>
          <w:szCs w:val="22"/>
        </w:rPr>
        <w:t xml:space="preserve">Szombathely Megyei Jogú Város Önkormányzata vagyonáról szóló </w:t>
      </w:r>
      <w:r w:rsidRPr="007D7D23">
        <w:rPr>
          <w:rFonts w:ascii="Calibri" w:hAnsi="Calibri" w:cs="Calibri"/>
          <w:sz w:val="22"/>
          <w:szCs w:val="22"/>
        </w:rPr>
        <w:t>40/2014. (XII.23.) önkormányzati rendelet</w:t>
      </w:r>
      <w:r w:rsidRPr="007D7D23">
        <w:rPr>
          <w:rFonts w:ascii="Calibri" w:hAnsi="Calibri" w:cs="Calibri"/>
          <w:sz w:val="22"/>
          <w:szCs w:val="22"/>
        </w:rPr>
        <w:tab/>
        <w:t xml:space="preserve"> </w:t>
      </w:r>
      <w:r w:rsidRPr="007D7D23">
        <w:rPr>
          <w:rFonts w:ascii="Calibri" w:hAnsi="Calibri" w:cs="Calibri"/>
          <w:sz w:val="22"/>
          <w:szCs w:val="22"/>
        </w:rPr>
        <w:br/>
        <w:t>A korlátozottan forgalomképes törzsvagyontárgyak vonatkozásában a tulajdonosi jogokat 15 – 35 millió forint közötti értékhatár esetén a szakmailag illetékes önkormányzati bizottság előzetes véleményezésével a gazdasági ügyeket ellátó bizottság gyakorolja. (9. § b) pont)</w:t>
      </w:r>
      <w:r w:rsidRPr="007D7D23">
        <w:rPr>
          <w:rFonts w:ascii="Calibri" w:hAnsi="Calibri" w:cs="Calibri"/>
          <w:sz w:val="22"/>
          <w:szCs w:val="22"/>
        </w:rPr>
        <w:tab/>
        <w:t xml:space="preserve"> </w:t>
      </w:r>
      <w:r w:rsidRPr="007D7D23">
        <w:rPr>
          <w:rFonts w:ascii="Calibri" w:hAnsi="Calibri" w:cs="Calibri"/>
          <w:sz w:val="22"/>
          <w:szCs w:val="22"/>
        </w:rPr>
        <w:br/>
        <w:t>”</w:t>
      </w:r>
    </w:p>
    <w:sectPr w:rsidR="004D1ABD" w:rsidRPr="007D7D23">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DAE1" w14:textId="77777777" w:rsidR="009131CD" w:rsidRDefault="009131CD">
      <w:r>
        <w:separator/>
      </w:r>
    </w:p>
  </w:endnote>
  <w:endnote w:type="continuationSeparator" w:id="0">
    <w:p w14:paraId="20012858" w14:textId="77777777" w:rsidR="009131CD" w:rsidRDefault="0091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D398" w14:textId="77777777" w:rsidR="004D1ABD" w:rsidRDefault="009131CD">
    <w:pPr>
      <w:pStyle w:val="llb"/>
      <w:jc w:val="center"/>
    </w:pPr>
    <w:r>
      <w:fldChar w:fldCharType="begin"/>
    </w:r>
    <w:r>
      <w:instrText>PAGE</w:instrText>
    </w:r>
    <w:r>
      <w:fldChar w:fldCharType="separate"/>
    </w:r>
    <w: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688E" w14:textId="77777777" w:rsidR="009131CD" w:rsidRDefault="009131CD">
      <w:r>
        <w:separator/>
      </w:r>
    </w:p>
  </w:footnote>
  <w:footnote w:type="continuationSeparator" w:id="0">
    <w:p w14:paraId="5684AC67" w14:textId="77777777" w:rsidR="009131CD" w:rsidRDefault="0091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9E4"/>
    <w:multiLevelType w:val="multilevel"/>
    <w:tmpl w:val="95DA647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692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BD"/>
    <w:rsid w:val="0016294C"/>
    <w:rsid w:val="004D1ABD"/>
    <w:rsid w:val="007D7D23"/>
    <w:rsid w:val="009131C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852A"/>
  <w15:docId w15:val="{321B7896-256F-49BC-ADDB-715DC987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7089</Words>
  <Characters>48919</Characters>
  <Application>Microsoft Office Word</Application>
  <DocSecurity>0</DocSecurity>
  <Lines>407</Lines>
  <Paragraphs>111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Ildikó dr.</dc:creator>
  <dc:description/>
  <cp:lastModifiedBy>Horváth Ildikó dr.</cp:lastModifiedBy>
  <cp:revision>2</cp:revision>
  <cp:lastPrinted>2025-11-26T09:59:00Z</cp:lastPrinted>
  <dcterms:created xsi:type="dcterms:W3CDTF">2025-11-26T10:18:00Z</dcterms:created>
  <dcterms:modified xsi:type="dcterms:W3CDTF">2025-11-26T10:18:00Z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