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5FBD" w14:textId="77777777" w:rsidR="0098353D" w:rsidRPr="000002B0" w:rsidRDefault="0098353D" w:rsidP="00050365">
      <w:pPr>
        <w:pStyle w:val="Nincstrkz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38D015DA" w14:textId="65AB996A" w:rsidR="00C40AE6" w:rsidRPr="000002B0" w:rsidRDefault="0098353D" w:rsidP="00050365">
      <w:pPr>
        <w:pStyle w:val="Nincstrkz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002B0">
        <w:rPr>
          <w:rFonts w:ascii="Times New Roman" w:hAnsi="Times New Roman" w:cs="Times New Roman"/>
          <w:color w:val="auto"/>
          <w:sz w:val="36"/>
          <w:szCs w:val="36"/>
        </w:rPr>
        <w:t>TÁRSASÁGI SZERZŐDÉS</w:t>
      </w:r>
    </w:p>
    <w:p w14:paraId="758A8BC2" w14:textId="77777777" w:rsidR="0098353D" w:rsidRPr="000002B0" w:rsidRDefault="0098353D" w:rsidP="00050365">
      <w:pPr>
        <w:pStyle w:val="Nincstrkz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1EAC5830" w14:textId="77777777" w:rsidR="00ED3BDE" w:rsidRPr="000002B0" w:rsidRDefault="00ED3BDE" w:rsidP="00050365">
      <w:pPr>
        <w:pStyle w:val="Nincstrkz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645ED711" w14:textId="77777777" w:rsidR="00ED3BDE" w:rsidRPr="000002B0" w:rsidRDefault="00ED3BDE" w:rsidP="00050365">
      <w:pPr>
        <w:pStyle w:val="Nincstrkz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007E8695" w14:textId="77777777" w:rsidR="0098353D" w:rsidRPr="000002B0" w:rsidRDefault="0098353D" w:rsidP="00050365">
      <w:pPr>
        <w:pStyle w:val="Nincstrkz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14:paraId="207F2CBB" w14:textId="5F209845" w:rsidR="00C40AE6" w:rsidRPr="000002B0" w:rsidRDefault="00C40AE6" w:rsidP="00050365">
      <w:pPr>
        <w:pStyle w:val="Nincstrkz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0002B0">
        <w:rPr>
          <w:rFonts w:ascii="Times New Roman" w:hAnsi="Times New Roman" w:cs="Times New Roman"/>
          <w:b/>
          <w:color w:val="auto"/>
          <w:sz w:val="36"/>
          <w:szCs w:val="36"/>
        </w:rPr>
        <w:t>Haladás 1919 Labdarúgó Korlátolt Felelősségű Társaság</w:t>
      </w:r>
    </w:p>
    <w:p w14:paraId="49E3C5AB" w14:textId="77777777" w:rsidR="00C40AE6" w:rsidRPr="000002B0" w:rsidRDefault="00C40AE6" w:rsidP="00050365">
      <w:pPr>
        <w:pStyle w:val="Nincstrkz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5E628545" w14:textId="7DA5F722" w:rsidR="00C40AE6" w:rsidRPr="000002B0" w:rsidRDefault="00C40AE6" w:rsidP="00050365">
      <w:pPr>
        <w:pStyle w:val="Nincstrkz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6306C876" w14:textId="77777777" w:rsidR="00C40AE6" w:rsidRPr="000002B0" w:rsidRDefault="00C40AE6" w:rsidP="00050365">
      <w:pPr>
        <w:pStyle w:val="Nincstrkz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422312C1" w14:textId="6C757CF6" w:rsidR="00C40AE6" w:rsidRPr="000002B0" w:rsidRDefault="00C40AE6" w:rsidP="00050365">
      <w:pPr>
        <w:pStyle w:val="Nincstrkz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002B0">
        <w:rPr>
          <w:rFonts w:ascii="Times New Roman" w:hAnsi="Times New Roman" w:cs="Times New Roman"/>
          <w:color w:val="auto"/>
          <w:sz w:val="32"/>
          <w:szCs w:val="32"/>
        </w:rPr>
        <w:t>202</w:t>
      </w:r>
      <w:r w:rsidR="000002B0" w:rsidRPr="000002B0">
        <w:rPr>
          <w:rFonts w:ascii="Times New Roman" w:hAnsi="Times New Roman" w:cs="Times New Roman"/>
          <w:color w:val="auto"/>
          <w:sz w:val="32"/>
          <w:szCs w:val="32"/>
        </w:rPr>
        <w:t>5</w:t>
      </w:r>
      <w:r w:rsidRPr="000002B0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14:paraId="0E564278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34211801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1EC2A42F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19BE4AFA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5A99EE9F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43DBCF6D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4A48324A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103DAC9D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76F3F2BD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26791417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5B3A3817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4374D460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5FB27AFE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782F79D3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4A6C4A90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2CC7005D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7FF4FC4E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740749AD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2FDEBB67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31A1B378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6E05CBC3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5AEABF77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378776EF" w14:textId="77777777" w:rsidR="00846F19" w:rsidRPr="000002B0" w:rsidRDefault="00846F19" w:rsidP="00050365">
      <w:pPr>
        <w:pStyle w:val="Nincstrkz"/>
        <w:rPr>
          <w:rFonts w:ascii="Times New Roman" w:hAnsi="Times New Roman" w:cs="Times New Roman"/>
          <w:bCs/>
          <w:color w:val="auto"/>
        </w:rPr>
      </w:pPr>
    </w:p>
    <w:p w14:paraId="56934397" w14:textId="7AC01F8E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  <w:proofErr w:type="spellStart"/>
      <w:r w:rsidRPr="000002B0">
        <w:rPr>
          <w:rFonts w:ascii="Times New Roman" w:hAnsi="Times New Roman" w:cs="Times New Roman"/>
          <w:bCs/>
          <w:color w:val="auto"/>
        </w:rPr>
        <w:t>Ellenjegyzem</w:t>
      </w:r>
      <w:proofErr w:type="spellEnd"/>
      <w:r w:rsidRPr="000002B0">
        <w:rPr>
          <w:rFonts w:ascii="Times New Roman" w:hAnsi="Times New Roman" w:cs="Times New Roman"/>
          <w:bCs/>
          <w:color w:val="auto"/>
        </w:rPr>
        <w:t>:</w:t>
      </w:r>
    </w:p>
    <w:p w14:paraId="6A94CAA6" w14:textId="5BE0ED9B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  <w:r w:rsidRPr="000002B0">
        <w:rPr>
          <w:rFonts w:ascii="Times New Roman" w:hAnsi="Times New Roman" w:cs="Times New Roman"/>
          <w:bCs/>
          <w:color w:val="auto"/>
        </w:rPr>
        <w:t>Szombathelyen, 202</w:t>
      </w:r>
      <w:r w:rsidR="000002B0" w:rsidRPr="000002B0">
        <w:rPr>
          <w:rFonts w:ascii="Times New Roman" w:hAnsi="Times New Roman" w:cs="Times New Roman"/>
          <w:bCs/>
          <w:color w:val="auto"/>
        </w:rPr>
        <w:t xml:space="preserve">5. </w:t>
      </w:r>
      <w:r w:rsidR="00C91A1A">
        <w:rPr>
          <w:rFonts w:ascii="Times New Roman" w:hAnsi="Times New Roman" w:cs="Times New Roman"/>
          <w:bCs/>
          <w:color w:val="auto"/>
        </w:rPr>
        <w:t xml:space="preserve"> …</w:t>
      </w:r>
      <w:r w:rsidRPr="000002B0">
        <w:rPr>
          <w:rFonts w:ascii="Times New Roman" w:hAnsi="Times New Roman" w:cs="Times New Roman"/>
          <w:bCs/>
          <w:color w:val="auto"/>
        </w:rPr>
        <w:t>. napján</w:t>
      </w:r>
    </w:p>
    <w:p w14:paraId="692F377E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  <w:r w:rsidRPr="000002B0">
        <w:rPr>
          <w:rFonts w:ascii="Times New Roman" w:hAnsi="Times New Roman" w:cs="Times New Roman"/>
          <w:bCs/>
          <w:color w:val="auto"/>
        </w:rPr>
        <w:t>Linhárt &amp; Unger Ügyvédi Iroda (9700 Szombathely, Király u. 1. I/1.)</w:t>
      </w:r>
    </w:p>
    <w:p w14:paraId="5370B9E9" w14:textId="77777777" w:rsidR="00C40AE6" w:rsidRPr="000002B0" w:rsidRDefault="00C40AE6" w:rsidP="00050365">
      <w:pPr>
        <w:pStyle w:val="Nincstrkz"/>
        <w:rPr>
          <w:rFonts w:ascii="Times New Roman" w:hAnsi="Times New Roman" w:cs="Times New Roman"/>
          <w:bCs/>
          <w:color w:val="auto"/>
        </w:rPr>
      </w:pPr>
      <w:r w:rsidRPr="000002B0">
        <w:rPr>
          <w:rFonts w:ascii="Times New Roman" w:hAnsi="Times New Roman" w:cs="Times New Roman"/>
          <w:bCs/>
          <w:color w:val="auto"/>
        </w:rPr>
        <w:t>Dr. Linhárt Balázs ügyvéd (kamarai azonosító szám: 36064595)</w:t>
      </w:r>
    </w:p>
    <w:p w14:paraId="2698F105" w14:textId="77777777" w:rsidR="00C40AE6" w:rsidRPr="000002B0" w:rsidRDefault="00C40AE6" w:rsidP="00050365">
      <w:pPr>
        <w:pStyle w:val="Nincstrkz"/>
        <w:jc w:val="center"/>
        <w:rPr>
          <w:rFonts w:ascii="Times New Roman" w:hAnsi="Times New Roman" w:cs="Times New Roman"/>
          <w:bCs/>
          <w:color w:val="auto"/>
          <w:sz w:val="36"/>
          <w:szCs w:val="36"/>
        </w:rPr>
      </w:pPr>
    </w:p>
    <w:p w14:paraId="54630A55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14:paraId="76903D96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14:paraId="1697941D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14:paraId="5019D04F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14:paraId="0959543F" w14:textId="77777777" w:rsidR="00C40AE6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14:paraId="55189C5B" w14:textId="77777777" w:rsidR="000002B0" w:rsidRPr="000002B0" w:rsidRDefault="000002B0" w:rsidP="00050365">
      <w:pPr>
        <w:pStyle w:val="Nincstrkz"/>
        <w:jc w:val="both"/>
        <w:rPr>
          <w:rFonts w:ascii="Times New Roman" w:hAnsi="Times New Roman" w:cs="Times New Roman"/>
          <w:color w:val="auto"/>
        </w:rPr>
      </w:pPr>
    </w:p>
    <w:p w14:paraId="4301BDCB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93CC928" w14:textId="2173F322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lastRenderedPageBreak/>
        <w:t>A</w:t>
      </w:r>
      <w:r w:rsidR="0098353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társaság tagjai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</w:t>
      </w:r>
      <w:r w:rsidR="0098353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társaság létesítő okiratát/társasági szerződését az alábbiak szerint fogadják el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, és annak rendelkezéseit a Polgári Törvénykönyvről szóló 2013. évi V. törvény (Ptk.) rendelkezéseihez igazítva, továbbá figyelemmel a </w:t>
      </w:r>
      <w:r w:rsidR="000002B0" w:rsidRPr="000002B0">
        <w:rPr>
          <w:rFonts w:ascii="Times New Roman" w:hAnsi="Times New Roman" w:cs="Times New Roman"/>
          <w:color w:val="auto"/>
          <w:sz w:val="23"/>
          <w:szCs w:val="23"/>
        </w:rPr>
        <w:t>s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portról szóló 20</w:t>
      </w:r>
      <w:r w:rsidR="00E612A6" w:rsidRPr="000002B0">
        <w:rPr>
          <w:rFonts w:ascii="Times New Roman" w:hAnsi="Times New Roman" w:cs="Times New Roman"/>
          <w:color w:val="auto"/>
          <w:sz w:val="23"/>
          <w:szCs w:val="23"/>
        </w:rPr>
        <w:t>0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4. évi I. törvény rendelkezéseire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,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azon szándéktól vezérelve, hogy Szombathely M</w:t>
      </w:r>
      <w:r w:rsidR="0098353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egyei Jogú Város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sportszerető közönségének hosszútávon biztosítsák a profi labdarúgás személyi és tárgyi, valamint anyagi feltételeit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az alábbiak szerint állapítj</w:t>
      </w:r>
      <w:r w:rsidR="0098353D" w:rsidRPr="000002B0">
        <w:rPr>
          <w:rFonts w:ascii="Times New Roman" w:hAnsi="Times New Roman" w:cs="Times New Roman"/>
          <w:bCs/>
          <w:color w:val="auto"/>
          <w:sz w:val="23"/>
          <w:szCs w:val="23"/>
        </w:rPr>
        <w:t>ák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meg:</w:t>
      </w:r>
    </w:p>
    <w:p w14:paraId="0BFDDE59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2547B581" w14:textId="77777777" w:rsidR="00C40AE6" w:rsidRPr="000002B0" w:rsidRDefault="00C40AE6" w:rsidP="00050365">
      <w:pPr>
        <w:pStyle w:val="Nincstrkz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>ÁLTALÁNOS ADATOK</w:t>
      </w:r>
    </w:p>
    <w:p w14:paraId="4B0AE00B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7B41D917" w14:textId="6F14F54B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>1./ A társaság cégneve: Haladás 1919 Labdarúgó Korlátolt Felelősségű Társaság</w:t>
      </w:r>
    </w:p>
    <w:p w14:paraId="4FA5DDA9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832320E" w14:textId="114CF028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Rövidített cégnév: Haladás 1919 Labdarúgó Kft.</w:t>
      </w:r>
    </w:p>
    <w:p w14:paraId="02D4A70E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14:paraId="28B70FBD" w14:textId="344971EA" w:rsidR="00C40AE6" w:rsidRPr="00B42C22" w:rsidRDefault="00C40AE6" w:rsidP="00050365">
      <w:pPr>
        <w:pStyle w:val="Nincstrkz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 xml:space="preserve">2./ A társaság </w:t>
      </w:r>
      <w:r w:rsidRPr="00B42C2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székhelye</w:t>
      </w:r>
      <w:r w:rsidR="00B42C22" w:rsidRPr="00B42C22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:</w:t>
      </w:r>
    </w:p>
    <w:p w14:paraId="04787CCA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0232A99" w14:textId="187A078B" w:rsidR="00ED25B2" w:rsidRPr="00B42C22" w:rsidRDefault="00ED25B2" w:rsidP="00ED25B2">
      <w:pPr>
        <w:pStyle w:val="Nincstrkz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42C22">
        <w:rPr>
          <w:rFonts w:ascii="Times New Roman" w:hAnsi="Times New Roman" w:cs="Times New Roman"/>
          <w:color w:val="000000" w:themeColor="text1"/>
          <w:sz w:val="23"/>
          <w:szCs w:val="23"/>
        </w:rPr>
        <w:t>Székhelye: 9700 Szombathely, Kossuth Lajos u. 1-3.</w:t>
      </w:r>
    </w:p>
    <w:p w14:paraId="635F6F33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F39D08A" w14:textId="5B4B973D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>3./ A társaság alapítója:</w:t>
      </w:r>
    </w:p>
    <w:p w14:paraId="557FD4EE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802363E" w14:textId="1D5809E2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Szombathely Megyei Jogú Város Önkormányzata</w:t>
      </w:r>
    </w:p>
    <w:p w14:paraId="17E7C8E2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9700 Szombathely, Kossuth Lajos utca 1-3.</w:t>
      </w:r>
    </w:p>
    <w:p w14:paraId="32125035" w14:textId="28A9C1AF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Alapítói határozat száma: </w:t>
      </w:r>
      <w:r w:rsidR="0098353D" w:rsidRPr="000002B0">
        <w:rPr>
          <w:rFonts w:ascii="Times New Roman" w:hAnsi="Times New Roman" w:cs="Times New Roman"/>
          <w:color w:val="auto"/>
          <w:sz w:val="23"/>
          <w:szCs w:val="23"/>
        </w:rPr>
        <w:t>193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/2024. (IX.26.) Kgy. számú határozat</w:t>
      </w:r>
    </w:p>
    <w:p w14:paraId="039BCD63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C5AFA0B" w14:textId="0647DEDB" w:rsidR="0098353D" w:rsidRPr="000002B0" w:rsidRDefault="0098353D" w:rsidP="00050365">
      <w:pPr>
        <w:pStyle w:val="Nincstrkz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3.1./ A társaság tagjai:</w:t>
      </w:r>
    </w:p>
    <w:p w14:paraId="59306664" w14:textId="77777777" w:rsidR="0098353D" w:rsidRPr="000002B0" w:rsidRDefault="0098353D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E31E780" w14:textId="77777777" w:rsidR="00ED3BDE" w:rsidRPr="000002B0" w:rsidRDefault="00ED3BDE" w:rsidP="00ED3BDE">
      <w:pPr>
        <w:widowControl/>
        <w:numPr>
          <w:ilvl w:val="0"/>
          <w:numId w:val="9"/>
        </w:numPr>
        <w:spacing w:line="20" w:lineRule="atLeas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>Szombathely Megyei Jogú Város Önkormányzata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(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székhelye: 9700 Szombathely, Kossuth L. u. 1-3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,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törzskönyvi azonosító szám: 733656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adószáma: 15733658-2-18, statisztikai számjele: 15733658-8411-321-18, képviselője: Dr. </w:t>
      </w:r>
      <w:proofErr w:type="spellStart"/>
      <w:r w:rsidRPr="000002B0">
        <w:rPr>
          <w:rFonts w:ascii="Times New Roman" w:hAnsi="Times New Roman" w:cs="Times New Roman"/>
          <w:color w:val="auto"/>
          <w:sz w:val="23"/>
          <w:szCs w:val="23"/>
        </w:rPr>
        <w:t>Nemény</w:t>
      </w:r>
      <w:proofErr w:type="spell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András polgármester)</w:t>
      </w:r>
    </w:p>
    <w:p w14:paraId="0B8AFC7C" w14:textId="77777777" w:rsidR="00ED3BDE" w:rsidRPr="000002B0" w:rsidRDefault="00ED3BDE" w:rsidP="00ED3BDE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3"/>
          <w:szCs w:val="23"/>
          <w:u w:val="single"/>
        </w:rPr>
      </w:pPr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>Szombathelyi MÁV Haladás Vasutas Sportegyesület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(nyilvántartási száma </w:t>
      </w:r>
      <w:r w:rsidRPr="000002B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18-02-0000168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, adószáma: 19882337-2-18, statisztikai számjele: 19892337-9312-521-18, székhelye: 9700 Szombathely, </w:t>
      </w:r>
      <w:proofErr w:type="spellStart"/>
      <w:r w:rsidRPr="000002B0">
        <w:rPr>
          <w:rFonts w:ascii="Times New Roman" w:hAnsi="Times New Roman" w:cs="Times New Roman"/>
          <w:color w:val="auto"/>
          <w:sz w:val="23"/>
          <w:szCs w:val="23"/>
        </w:rPr>
        <w:t>Rohonci</w:t>
      </w:r>
      <w:proofErr w:type="spell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út 3, képviseli Homlok Zsolt elnök)</w:t>
      </w:r>
    </w:p>
    <w:p w14:paraId="6E04D292" w14:textId="77777777" w:rsidR="00ED3BDE" w:rsidRPr="000002B0" w:rsidRDefault="00ED3BDE" w:rsidP="00ED3BDE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3"/>
          <w:szCs w:val="23"/>
          <w:u w:val="single"/>
        </w:rPr>
      </w:pPr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 xml:space="preserve">Viktória </w:t>
      </w:r>
      <w:proofErr w:type="spellStart"/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>Football</w:t>
      </w:r>
      <w:proofErr w:type="spellEnd"/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 xml:space="preserve"> Club Szombathely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(nyilvántartási száma: </w:t>
      </w:r>
      <w:r w:rsidRPr="000002B0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 xml:space="preserve">18-02-0000098,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adószáma: 18881592-1-18, statisztikai számjele: 18881592-9319-521-18, székhelye: 9700 Szombathely, Felsőbüki Nagy Pál utca 28. képviseli: Kiss Tamás elnök)</w:t>
      </w:r>
    </w:p>
    <w:p w14:paraId="71C1EFC0" w14:textId="38179030" w:rsidR="000002B0" w:rsidRPr="00ED25B2" w:rsidRDefault="000002B0" w:rsidP="00ED3BDE">
      <w:pPr>
        <w:widowControl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3"/>
          <w:szCs w:val="23"/>
          <w:u w:val="single"/>
        </w:rPr>
      </w:pPr>
      <w:proofErr w:type="spellStart"/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>Schäfer</w:t>
      </w:r>
      <w:proofErr w:type="spellEnd"/>
      <w:r w:rsidRPr="000002B0">
        <w:rPr>
          <w:rFonts w:ascii="Times New Roman" w:hAnsi="Times New Roman" w:cs="Times New Roman"/>
          <w:b/>
          <w:color w:val="auto"/>
          <w:sz w:val="23"/>
          <w:szCs w:val="23"/>
        </w:rPr>
        <w:t xml:space="preserve"> András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(születési neve: </w:t>
      </w:r>
      <w:proofErr w:type="spellStart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Schäfer</w:t>
      </w:r>
      <w:proofErr w:type="spellEnd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András, született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: Szombathely, 1999. április 13. napján, anyja születési neve: Dr. Pászthory Ildikó Anna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személyi azonosító jele: 1-990413-1392, személyi igazolvány száma: 378048IE, adóazonosító jele: 8483141787, lakóhelye: 1123 Budapest, XII. </w:t>
      </w:r>
      <w:proofErr w:type="spellStart"/>
      <w:r w:rsidRPr="000002B0">
        <w:rPr>
          <w:rFonts w:ascii="Times New Roman" w:hAnsi="Times New Roman" w:cs="Times New Roman"/>
          <w:color w:val="auto"/>
          <w:sz w:val="23"/>
          <w:szCs w:val="23"/>
        </w:rPr>
        <w:t>ker</w:t>
      </w:r>
      <w:proofErr w:type="spellEnd"/>
      <w:r w:rsidRPr="000002B0">
        <w:rPr>
          <w:rFonts w:ascii="Times New Roman" w:hAnsi="Times New Roman" w:cs="Times New Roman"/>
          <w:color w:val="auto"/>
          <w:sz w:val="23"/>
          <w:szCs w:val="23"/>
        </w:rPr>
        <w:t>, Győri út 2/B. II/10A. szám alatti lakos, magyar állampolgár)</w:t>
      </w:r>
    </w:p>
    <w:p w14:paraId="4B9AFAD6" w14:textId="77777777" w:rsidR="00ED25B2" w:rsidRPr="003E059C" w:rsidRDefault="00ED25B2" w:rsidP="00ED25B2">
      <w:pPr>
        <w:pStyle w:val="Listaszerbekezds"/>
        <w:numPr>
          <w:ilvl w:val="0"/>
          <w:numId w:val="9"/>
        </w:num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proofErr w:type="spell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Delli</w:t>
      </w:r>
      <w:proofErr w:type="spell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Sport </w:t>
      </w:r>
      <w:proofErr w:type="spell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Invest</w:t>
      </w:r>
      <w:proofErr w:type="spell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AG (székhely: Svájc, 4104 </w:t>
      </w:r>
      <w:proofErr w:type="spell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Oberwil</w:t>
      </w:r>
      <w:proofErr w:type="spell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, </w:t>
      </w:r>
      <w:proofErr w:type="spell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Mühlemattstrasse</w:t>
      </w:r>
      <w:proofErr w:type="spell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24., cégjegyzék száma: CHE-323.455.407, regisztrációs száma: CH-280.3.026.354-0, képviseli: Martin </w:t>
      </w:r>
      <w:proofErr w:type="spell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Dellenbach</w:t>
      </w:r>
      <w:proofErr w:type="spell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igazgatóság elnöke)</w:t>
      </w:r>
    </w:p>
    <w:p w14:paraId="568698BA" w14:textId="0A5615C4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4./ A társaság működésének időtartama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: a társaság határozatlan időtartamra alakul.</w:t>
      </w:r>
    </w:p>
    <w:p w14:paraId="049DEDF7" w14:textId="3ED540DF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Az alapító a társaságot határozatlan időtartamra hozza létre, tevékenységét 2024. szeptember 26. napjával kezdi meg.</w:t>
      </w:r>
    </w:p>
    <w:p w14:paraId="39BEE0C4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AC19658" w14:textId="72161996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társaság </w:t>
      </w:r>
      <w:r w:rsidR="00184071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eltérő üzleti évet alkalmaz, ezért az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első üzleti éve törtév, </w:t>
      </w:r>
      <w:r w:rsidR="00184071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amely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2024. szeptember 26. napjától 202</w:t>
      </w:r>
      <w:r w:rsidR="00184071" w:rsidRPr="000002B0">
        <w:rPr>
          <w:rFonts w:ascii="Times New Roman" w:hAnsi="Times New Roman" w:cs="Times New Roman"/>
          <w:color w:val="auto"/>
          <w:sz w:val="23"/>
          <w:szCs w:val="23"/>
        </w:rPr>
        <w:t>5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  <w:r w:rsidR="00184071" w:rsidRPr="000002B0">
        <w:rPr>
          <w:rFonts w:ascii="Times New Roman" w:hAnsi="Times New Roman" w:cs="Times New Roman"/>
          <w:color w:val="auto"/>
          <w:sz w:val="23"/>
          <w:szCs w:val="23"/>
        </w:rPr>
        <w:t>június 30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. napjáig tart, egyébként a társaság üzleti éve </w:t>
      </w:r>
      <w:r w:rsidR="006F6B9F" w:rsidRPr="000002B0">
        <w:rPr>
          <w:rFonts w:ascii="Times New Roman" w:hAnsi="Times New Roman" w:cs="Times New Roman"/>
          <w:color w:val="auto"/>
          <w:sz w:val="23"/>
          <w:szCs w:val="23"/>
        </w:rPr>
        <w:t>július 1</w:t>
      </w:r>
      <w:r w:rsidR="0098353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-tól </w:t>
      </w:r>
      <w:r w:rsidR="006F6B9F" w:rsidRPr="000002B0">
        <w:rPr>
          <w:rFonts w:ascii="Times New Roman" w:hAnsi="Times New Roman" w:cs="Times New Roman"/>
          <w:color w:val="auto"/>
          <w:sz w:val="23"/>
          <w:szCs w:val="23"/>
        </w:rPr>
        <w:t>következő év június 30</w:t>
      </w:r>
      <w:r w:rsidR="00184071" w:rsidRPr="000002B0"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98353D" w:rsidRPr="000002B0">
        <w:rPr>
          <w:rFonts w:ascii="Times New Roman" w:hAnsi="Times New Roman" w:cs="Times New Roman"/>
          <w:color w:val="auto"/>
          <w:sz w:val="23"/>
          <w:szCs w:val="23"/>
        </w:rPr>
        <w:t>ig tart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1FB19153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A20F172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társaság a cégjegyzékbe történő bejegyzéssel, a bejegyzés napjával jön létre.</w:t>
      </w:r>
    </w:p>
    <w:p w14:paraId="2B828BA6" w14:textId="77777777" w:rsidR="0098353D" w:rsidRPr="000002B0" w:rsidRDefault="0098353D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9E68363" w14:textId="77777777" w:rsidR="00E079DB" w:rsidRDefault="00E079DB" w:rsidP="00050365">
      <w:pPr>
        <w:pStyle w:val="Nincstrkz"/>
        <w:jc w:val="both"/>
        <w:rPr>
          <w:rStyle w:val="Szvegtrzs3"/>
          <w:rFonts w:eastAsia="Arial Unicode MS"/>
          <w:color w:val="auto"/>
          <w:sz w:val="23"/>
          <w:szCs w:val="23"/>
          <w:u w:val="none"/>
        </w:rPr>
      </w:pPr>
    </w:p>
    <w:p w14:paraId="12C294AF" w14:textId="77777777" w:rsidR="00E079DB" w:rsidRDefault="00E079DB" w:rsidP="00050365">
      <w:pPr>
        <w:pStyle w:val="Nincstrkz"/>
        <w:jc w:val="both"/>
        <w:rPr>
          <w:rStyle w:val="Szvegtrzs3"/>
          <w:rFonts w:eastAsia="Arial Unicode MS"/>
          <w:color w:val="auto"/>
          <w:sz w:val="23"/>
          <w:szCs w:val="23"/>
          <w:u w:val="none"/>
        </w:rPr>
      </w:pPr>
    </w:p>
    <w:p w14:paraId="01134F8F" w14:textId="7B4B4C7F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lastRenderedPageBreak/>
        <w:t>5./ A társaság tevékenységi köre</w:t>
      </w:r>
      <w:r w:rsidR="000002B0"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i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14:paraId="44FC1B18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5B96AD5" w14:textId="77777777" w:rsidR="00ED25B2" w:rsidRDefault="00C40AE6" w:rsidP="00050365">
      <w:pPr>
        <w:pStyle w:val="Nincstrkz"/>
        <w:jc w:val="both"/>
        <w:rPr>
          <w:rStyle w:val="Szvegtrzs2Flkvr"/>
          <w:rFonts w:eastAsia="Arial Unicode MS"/>
          <w:b w:val="0"/>
          <w:bCs w:val="0"/>
          <w:color w:val="auto"/>
          <w:sz w:val="23"/>
          <w:szCs w:val="23"/>
        </w:rPr>
      </w:pPr>
      <w:r w:rsidRPr="000002B0">
        <w:rPr>
          <w:rStyle w:val="Szvegtrzs2Flkvr"/>
          <w:rFonts w:eastAsia="Arial Unicode MS"/>
          <w:b w:val="0"/>
          <w:bCs w:val="0"/>
          <w:color w:val="auto"/>
          <w:sz w:val="23"/>
          <w:szCs w:val="23"/>
        </w:rPr>
        <w:t xml:space="preserve">A társaság főtevékenysége:   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0"/>
        <w:gridCol w:w="8174"/>
      </w:tblGrid>
      <w:tr w:rsidR="00ED25B2" w:rsidRPr="003E059C" w14:paraId="7AFB50B2" w14:textId="77777777" w:rsidTr="00435325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424E8" w14:textId="77777777" w:rsidR="00ED25B2" w:rsidRPr="003E059C" w:rsidRDefault="00ED25B2" w:rsidP="00435325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347"/>
            </w:tblGrid>
            <w:tr w:rsidR="003E059C" w:rsidRPr="003E059C" w14:paraId="34C6E2D4" w14:textId="77777777" w:rsidTr="00435325">
              <w:tc>
                <w:tcPr>
                  <w:tcW w:w="900" w:type="dxa"/>
                  <w:hideMark/>
                </w:tcPr>
                <w:p w14:paraId="22487C40" w14:textId="77777777" w:rsidR="00ED25B2" w:rsidRPr="003E059C" w:rsidRDefault="00ED25B2" w:rsidP="00435325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9319 '25</w:t>
                  </w:r>
                </w:p>
              </w:tc>
              <w:tc>
                <w:tcPr>
                  <w:tcW w:w="0" w:type="auto"/>
                  <w:hideMark/>
                </w:tcPr>
                <w:p w14:paraId="51D35DEB" w14:textId="77777777" w:rsidR="00ED25B2" w:rsidRPr="003E059C" w:rsidRDefault="00ED25B2" w:rsidP="00435325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proofErr w:type="spellStart"/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M.n.s</w:t>
                  </w:r>
                  <w:proofErr w:type="spellEnd"/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. sporttevékenység</w:t>
                  </w:r>
                </w:p>
              </w:tc>
            </w:tr>
          </w:tbl>
          <w:p w14:paraId="4CF8AC6B" w14:textId="77777777" w:rsidR="00ED25B2" w:rsidRPr="003E059C" w:rsidRDefault="00ED25B2" w:rsidP="00435325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</w:tr>
    </w:tbl>
    <w:p w14:paraId="643CDADD" w14:textId="77777777" w:rsidR="00C40AE6" w:rsidRPr="003E059C" w:rsidRDefault="00C40AE6" w:rsidP="00050365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</w:p>
    <w:p w14:paraId="4399C2C8" w14:textId="74952102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  <w:u w:val="single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  <w:u w:val="single"/>
        </w:rPr>
        <w:t>Egyéb tevékenységi körök:</w:t>
      </w:r>
    </w:p>
    <w:p w14:paraId="5B2B3710" w14:textId="215F63D5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BAB5CAA" w14:textId="77777777" w:rsidR="00ED25B2" w:rsidRPr="00ED25B2" w:rsidRDefault="00ED25B2" w:rsidP="00ED25B2">
      <w:pPr>
        <w:widowControl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0"/>
        <w:gridCol w:w="8174"/>
      </w:tblGrid>
      <w:tr w:rsidR="00ED25B2" w:rsidRPr="003E059C" w14:paraId="19674838" w14:textId="77777777" w:rsidTr="00ED25B2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ECFDC" w14:textId="7FBFC1FE" w:rsidR="00ED25B2" w:rsidRPr="003E059C" w:rsidRDefault="00ED25B2" w:rsidP="00ED25B2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67"/>
            </w:tblGrid>
            <w:tr w:rsidR="003E059C" w:rsidRPr="003E059C" w14:paraId="66F17D96" w14:textId="77777777">
              <w:tc>
                <w:tcPr>
                  <w:tcW w:w="900" w:type="dxa"/>
                  <w:hideMark/>
                </w:tcPr>
                <w:p w14:paraId="3B48E631" w14:textId="77777777" w:rsidR="00ED25B2" w:rsidRPr="003E059C" w:rsidRDefault="00ED25B2" w:rsidP="00ED25B2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5590 '25</w:t>
                  </w:r>
                </w:p>
              </w:tc>
              <w:tc>
                <w:tcPr>
                  <w:tcW w:w="0" w:type="auto"/>
                  <w:hideMark/>
                </w:tcPr>
                <w:p w14:paraId="76B3B346" w14:textId="77777777" w:rsidR="00ED25B2" w:rsidRPr="003E059C" w:rsidRDefault="00ED25B2" w:rsidP="00ED25B2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Egyéb szálláshely-szolgáltatás</w:t>
                  </w:r>
                </w:p>
              </w:tc>
            </w:tr>
          </w:tbl>
          <w:p w14:paraId="596BD8C1" w14:textId="77777777" w:rsidR="00ED25B2" w:rsidRPr="003E059C" w:rsidRDefault="00ED25B2" w:rsidP="00ED25B2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</w:tr>
    </w:tbl>
    <w:p w14:paraId="6CEFC96D" w14:textId="77777777" w:rsidR="00ED25B2" w:rsidRPr="003E059C" w:rsidRDefault="00ED25B2" w:rsidP="00ED25B2">
      <w:pPr>
        <w:widowControl/>
        <w:rPr>
          <w:rFonts w:ascii="Times New Roman" w:eastAsia="Times New Roman" w:hAnsi="Times New Roman" w:cs="Times New Roman"/>
          <w:b/>
          <w:bCs/>
          <w:i/>
          <w:iCs/>
          <w:vanish/>
          <w:color w:val="000000" w:themeColor="text1"/>
          <w:lang w:bidi="ar-SA"/>
        </w:rPr>
      </w:pP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0"/>
        <w:gridCol w:w="8174"/>
      </w:tblGrid>
      <w:tr w:rsidR="00ED25B2" w:rsidRPr="003E059C" w14:paraId="0E745476" w14:textId="77777777" w:rsidTr="00ED25B2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F5003" w14:textId="7A821B6A" w:rsidR="00ED25B2" w:rsidRPr="003E059C" w:rsidRDefault="00ED25B2" w:rsidP="00ED25B2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793"/>
            </w:tblGrid>
            <w:tr w:rsidR="003E059C" w:rsidRPr="003E059C" w14:paraId="10162976" w14:textId="77777777">
              <w:tc>
                <w:tcPr>
                  <w:tcW w:w="900" w:type="dxa"/>
                  <w:hideMark/>
                </w:tcPr>
                <w:p w14:paraId="547D5A61" w14:textId="77777777" w:rsidR="00ED25B2" w:rsidRPr="003E059C" w:rsidRDefault="00ED25B2" w:rsidP="00ED25B2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7311 '25</w:t>
                  </w:r>
                </w:p>
              </w:tc>
              <w:tc>
                <w:tcPr>
                  <w:tcW w:w="0" w:type="auto"/>
                  <w:hideMark/>
                </w:tcPr>
                <w:p w14:paraId="68012C87" w14:textId="77777777" w:rsidR="00ED25B2" w:rsidRPr="003E059C" w:rsidRDefault="00ED25B2" w:rsidP="00ED25B2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Reklámügynöki tevékenység</w:t>
                  </w:r>
                </w:p>
              </w:tc>
            </w:tr>
          </w:tbl>
          <w:p w14:paraId="3D41555B" w14:textId="77777777" w:rsidR="00ED25B2" w:rsidRPr="003E059C" w:rsidRDefault="00ED25B2" w:rsidP="00ED25B2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</w:tr>
    </w:tbl>
    <w:p w14:paraId="1EC95167" w14:textId="77777777" w:rsidR="00ED25B2" w:rsidRPr="003E059C" w:rsidRDefault="00ED25B2" w:rsidP="00ED25B2">
      <w:pPr>
        <w:widowControl/>
        <w:rPr>
          <w:rFonts w:ascii="Times New Roman" w:eastAsia="Times New Roman" w:hAnsi="Times New Roman" w:cs="Times New Roman"/>
          <w:b/>
          <w:bCs/>
          <w:i/>
          <w:iCs/>
          <w:vanish/>
          <w:color w:val="000000" w:themeColor="text1"/>
          <w:lang w:bidi="ar-SA"/>
        </w:rPr>
      </w:pP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0"/>
        <w:gridCol w:w="8174"/>
      </w:tblGrid>
      <w:tr w:rsidR="003E059C" w:rsidRPr="003E059C" w14:paraId="265A3ABB" w14:textId="77777777" w:rsidTr="00ED25B2">
        <w:tc>
          <w:tcPr>
            <w:tcW w:w="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4919E" w14:textId="6C62B24F" w:rsidR="00ED25B2" w:rsidRPr="003E059C" w:rsidRDefault="00ED25B2" w:rsidP="00ED25B2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568"/>
            </w:tblGrid>
            <w:tr w:rsidR="003E059C" w:rsidRPr="003E059C" w14:paraId="658927BC" w14:textId="77777777">
              <w:tc>
                <w:tcPr>
                  <w:tcW w:w="900" w:type="dxa"/>
                  <w:hideMark/>
                </w:tcPr>
                <w:p w14:paraId="5D9332E3" w14:textId="77777777" w:rsidR="00ED25B2" w:rsidRPr="003E059C" w:rsidRDefault="00ED25B2" w:rsidP="00ED25B2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7721 '25</w:t>
                  </w:r>
                </w:p>
              </w:tc>
              <w:tc>
                <w:tcPr>
                  <w:tcW w:w="0" w:type="auto"/>
                  <w:hideMark/>
                </w:tcPr>
                <w:p w14:paraId="73141C28" w14:textId="77777777" w:rsidR="00ED25B2" w:rsidRPr="003E059C" w:rsidRDefault="00ED25B2" w:rsidP="00ED25B2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</w:pPr>
                  <w:r w:rsidRPr="003E059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lang w:bidi="ar-SA"/>
                    </w:rPr>
                    <w:t>Szabadidős, sporteszköz kölcsönzése</w:t>
                  </w:r>
                </w:p>
              </w:tc>
            </w:tr>
          </w:tbl>
          <w:p w14:paraId="59C64537" w14:textId="77777777" w:rsidR="00ED25B2" w:rsidRPr="003E059C" w:rsidRDefault="00ED25B2" w:rsidP="00ED25B2">
            <w:pPr>
              <w:widowControl/>
              <w:rPr>
                <w:rFonts w:ascii="Roboto" w:eastAsia="Times New Roman" w:hAnsi="Roboto" w:cs="Times New Roman"/>
                <w:b/>
                <w:bCs/>
                <w:i/>
                <w:iCs/>
                <w:color w:val="000000" w:themeColor="text1"/>
                <w:sz w:val="21"/>
                <w:szCs w:val="21"/>
                <w:lang w:bidi="ar-SA"/>
              </w:rPr>
            </w:pPr>
          </w:p>
        </w:tc>
      </w:tr>
    </w:tbl>
    <w:p w14:paraId="23EC4BE3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BE5D3E8" w14:textId="7653AEB5" w:rsidR="00EF6911" w:rsidRPr="000002B0" w:rsidRDefault="005B0C69" w:rsidP="00050365">
      <w:pPr>
        <w:autoSpaceDE w:val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="00EF6911"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  <w:r w:rsidR="00EB3C97"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/</w:t>
      </w:r>
      <w:r w:rsidR="00EF6911"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A társaság törzstőkéje</w:t>
      </w:r>
    </w:p>
    <w:p w14:paraId="6AFF5D78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9AB6536" w14:textId="1DD1F071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társaság törzstőkéje 3.000.000,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- Ft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, azaz Hárommillió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forint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, amely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3.000.000,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-</w:t>
      </w:r>
      <w:proofErr w:type="gramEnd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Ft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, azaz Hárommillió forint készpénzből áll, amely a törzstőke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100 százaléka.</w:t>
      </w:r>
    </w:p>
    <w:p w14:paraId="7EE477B9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779B7EF9" w14:textId="3F56C586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Ebből az alapításkor </w:t>
      </w:r>
      <w:r w:rsidRPr="000002B0">
        <w:rPr>
          <w:rFonts w:ascii="Times New Roman" w:hAnsi="Times New Roman" w:cs="Times New Roman"/>
          <w:color w:val="auto"/>
          <w:sz w:val="23"/>
          <w:szCs w:val="23"/>
          <w:u w:val="single"/>
        </w:rPr>
        <w:t>a társaság számlavezető bankjába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/pénztárába befizetett összeg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3.000.000,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-</w:t>
      </w:r>
      <w:proofErr w:type="gramEnd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Ft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, a pénzbeli hozzájárulás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100 %-a.</w:t>
      </w:r>
    </w:p>
    <w:p w14:paraId="579E04F3" w14:textId="77777777" w:rsidR="00C40AE6" w:rsidRPr="000002B0" w:rsidRDefault="00C40AE6" w:rsidP="00050365">
      <w:pPr>
        <w:pStyle w:val="Nincstrkz"/>
        <w:jc w:val="both"/>
        <w:rPr>
          <w:rStyle w:val="Szvegtrzs3"/>
          <w:rFonts w:eastAsia="Arial Unicode MS"/>
          <w:b w:val="0"/>
          <w:bCs w:val="0"/>
          <w:color w:val="auto"/>
          <w:sz w:val="23"/>
          <w:szCs w:val="23"/>
        </w:rPr>
      </w:pPr>
    </w:p>
    <w:p w14:paraId="6D5A51A1" w14:textId="46EA1FF7" w:rsidR="00EF6911" w:rsidRPr="000002B0" w:rsidRDefault="00EF6911" w:rsidP="00050365">
      <w:pPr>
        <w:autoSpaceDE w:val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Az egyes tagok törzsbetétje</w:t>
      </w:r>
    </w:p>
    <w:p w14:paraId="3CFA7377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37440B05" w14:textId="0362415B" w:rsidR="00EF6911" w:rsidRPr="00ED25B2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D25B2">
        <w:rPr>
          <w:rFonts w:ascii="Times New Roman" w:hAnsi="Times New Roman" w:cs="Times New Roman"/>
          <w:color w:val="auto"/>
          <w:sz w:val="23"/>
          <w:szCs w:val="23"/>
        </w:rPr>
        <w:t>6.1.</w:t>
      </w:r>
      <w:r w:rsidR="00EB3C97" w:rsidRPr="00ED25B2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ED25B2">
        <w:rPr>
          <w:rFonts w:ascii="Times New Roman" w:hAnsi="Times New Roman" w:cs="Times New Roman"/>
          <w:color w:val="auto"/>
          <w:sz w:val="23"/>
          <w:szCs w:val="23"/>
        </w:rPr>
        <w:t xml:space="preserve"> Név (Cégnév): </w:t>
      </w:r>
      <w:r w:rsidRPr="00ED25B2">
        <w:rPr>
          <w:rFonts w:ascii="Times New Roman" w:hAnsi="Times New Roman" w:cs="Times New Roman"/>
          <w:bCs/>
          <w:color w:val="auto"/>
          <w:sz w:val="23"/>
          <w:szCs w:val="23"/>
        </w:rPr>
        <w:t>Szombathely Megyei Jogú Város Önkormányzata</w:t>
      </w:r>
    </w:p>
    <w:p w14:paraId="48678D44" w14:textId="2478EE4C" w:rsidR="00EF6911" w:rsidRPr="00E079DB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D25B2">
        <w:rPr>
          <w:rFonts w:ascii="Times New Roman" w:hAnsi="Times New Roman" w:cs="Times New Roman"/>
          <w:color w:val="auto"/>
          <w:sz w:val="23"/>
          <w:szCs w:val="23"/>
        </w:rPr>
        <w:t xml:space="preserve">Törzsbetét összege </w:t>
      </w:r>
      <w:proofErr w:type="gramStart"/>
      <w:r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2.</w:t>
      </w:r>
      <w:r w:rsidR="00ED25B2"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0</w:t>
      </w:r>
      <w:r w:rsidR="000002B0"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1</w:t>
      </w:r>
      <w:r w:rsidR="00ED3BDE"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0</w:t>
      </w:r>
      <w:r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.000</w:t>
      </w:r>
      <w:r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,-</w:t>
      </w:r>
      <w:proofErr w:type="gramEnd"/>
      <w:r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Ft.</w:t>
      </w:r>
    </w:p>
    <w:p w14:paraId="47A34A5C" w14:textId="0330F32D" w:rsidR="00EF6911" w:rsidRPr="00E079DB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79DB">
        <w:rPr>
          <w:rFonts w:ascii="Times New Roman" w:hAnsi="Times New Roman" w:cs="Times New Roman"/>
          <w:color w:val="auto"/>
          <w:sz w:val="22"/>
          <w:szCs w:val="22"/>
        </w:rPr>
        <w:t xml:space="preserve">Törzsbetét összetétele: Készpénz: </w:t>
      </w:r>
      <w:proofErr w:type="gramStart"/>
      <w:r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2.</w:t>
      </w:r>
      <w:r w:rsidR="00ED25B2"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0</w:t>
      </w:r>
      <w:r w:rsidR="000002B0"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1</w:t>
      </w:r>
      <w:r w:rsidR="00ED3BDE"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0</w:t>
      </w:r>
      <w:r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>.000,-</w:t>
      </w:r>
      <w:proofErr w:type="gramEnd"/>
      <w:r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bidi="ar-SA"/>
        </w:rPr>
        <w:t xml:space="preserve"> Ft.</w:t>
      </w:r>
    </w:p>
    <w:p w14:paraId="5E689166" w14:textId="4659A282" w:rsidR="00EF6911" w:rsidRPr="00ED25B2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079D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Cégbejegyzésig szolgáltatandó összeg: </w:t>
      </w:r>
      <w:proofErr w:type="gramStart"/>
      <w:r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2.</w:t>
      </w:r>
      <w:r w:rsidR="00ED25B2"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0</w:t>
      </w:r>
      <w:r w:rsidR="000002B0"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1</w:t>
      </w:r>
      <w:r w:rsidR="00ED3BDE"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0.</w:t>
      </w:r>
      <w:r w:rsidRPr="00E079DB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000</w:t>
      </w:r>
      <w:r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,-</w:t>
      </w:r>
      <w:proofErr w:type="gramEnd"/>
      <w:r w:rsidRPr="00E079D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Ft,</w:t>
      </w:r>
      <w:r w:rsidRPr="003E059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D25B2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mértéke a tag pénzbetétjének 100 %-a, a szolgáltatás módja: befizetés a társaság pénzforgalmi számlájára. </w:t>
      </w:r>
    </w:p>
    <w:p w14:paraId="568B6503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43EAD4C" w14:textId="6B71ED3D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6.2.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Név (Cégnév):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Szombathelyi MÁV Haladás Vasutas Sportegyesület</w:t>
      </w:r>
    </w:p>
    <w:p w14:paraId="738AFDB8" w14:textId="6C7BD488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Törzsbetét összege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30.000,-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Ft.</w:t>
      </w:r>
    </w:p>
    <w:p w14:paraId="36347621" w14:textId="65954AA2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Törzsbetét összetétele: Készpén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z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: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30.000,-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Ft.</w:t>
      </w:r>
    </w:p>
    <w:p w14:paraId="15A49440" w14:textId="2B5D11FA" w:rsidR="00EF6911" w:rsidRPr="000002B0" w:rsidRDefault="00432C59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S</w:t>
      </w:r>
      <w:r w:rsidR="00EF6911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zolgáltatandó összeg: </w:t>
      </w:r>
      <w:proofErr w:type="gramStart"/>
      <w:r w:rsidR="00EF6911" w:rsidRPr="000002B0">
        <w:rPr>
          <w:rFonts w:ascii="Times New Roman" w:hAnsi="Times New Roman" w:cs="Times New Roman"/>
          <w:color w:val="auto"/>
          <w:sz w:val="23"/>
          <w:szCs w:val="23"/>
        </w:rPr>
        <w:t>30.000</w:t>
      </w:r>
      <w:r w:rsidR="00EF6911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,-</w:t>
      </w:r>
      <w:proofErr w:type="gramEnd"/>
      <w:r w:rsidR="00EF6911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Ft, mértéke a tag pénzbetétjének 100 %-a, a szolgáltatás módja: 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üzletrész adásvételi szerződés alapján történő tulajdonszerzés</w:t>
      </w:r>
      <w:r w:rsidR="00EF6911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. </w:t>
      </w:r>
    </w:p>
    <w:p w14:paraId="527B89A0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85B9A4D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6.3./ Név (Cégnév):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Viktória </w:t>
      </w:r>
      <w:proofErr w:type="spellStart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Football</w:t>
      </w:r>
      <w:proofErr w:type="spellEnd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Club Szombathely</w:t>
      </w:r>
    </w:p>
    <w:p w14:paraId="1D3B6F11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Törzsbetét összege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30.000,-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Ft.</w:t>
      </w:r>
    </w:p>
    <w:p w14:paraId="0C2092A8" w14:textId="6F370269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Törzsbetét összetétele: Készpénz: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30.000,-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Ft.</w:t>
      </w:r>
    </w:p>
    <w:p w14:paraId="58A6E257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Szolgáltatandó összeg: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,-</w:t>
      </w:r>
      <w:proofErr w:type="gramEnd"/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Ft, mértéke a tag pénzbetétjének 100 %-a, a szolgáltatás módja: üzletrész adásvételi szerződés alapján történő tulajdonszerzés. </w:t>
      </w:r>
    </w:p>
    <w:p w14:paraId="1545FCFF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90790DD" w14:textId="2318EA31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6.4./ Név (Cégnév): </w:t>
      </w:r>
      <w:proofErr w:type="spellStart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Schäfer</w:t>
      </w:r>
      <w:proofErr w:type="spellEnd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András</w:t>
      </w:r>
    </w:p>
    <w:p w14:paraId="724D3A09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Törzsbetét összege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30.000,-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Ft.</w:t>
      </w:r>
    </w:p>
    <w:p w14:paraId="17B85D9D" w14:textId="610A9D0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Törzsbetét összetétele: Készpénz: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30.000,-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Ft.</w:t>
      </w:r>
    </w:p>
    <w:p w14:paraId="16EC0AB5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Szolgáltatandó összeg: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30.000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,-</w:t>
      </w:r>
      <w:proofErr w:type="gramEnd"/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Ft, mértéke a tag pénzbetétjének 100 %-a, a szolgáltatás módja: üzletrész adásvételi szerződés alapján történő tulajdonszerzés. </w:t>
      </w:r>
    </w:p>
    <w:p w14:paraId="2373FE33" w14:textId="77777777" w:rsidR="00ED25B2" w:rsidRDefault="00ED25B2" w:rsidP="00ED25B2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2878B23" w14:textId="5ED3474E" w:rsidR="00ED25B2" w:rsidRPr="003E059C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6.</w:t>
      </w:r>
      <w:r w:rsidR="003E059C"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5</w:t>
      </w:r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./ Név (Cégnév): </w:t>
      </w:r>
      <w:proofErr w:type="spell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Delli</w:t>
      </w:r>
      <w:proofErr w:type="spell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Sport </w:t>
      </w:r>
      <w:proofErr w:type="spell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Invest</w:t>
      </w:r>
      <w:proofErr w:type="spell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AG</w:t>
      </w:r>
    </w:p>
    <w:p w14:paraId="24F18007" w14:textId="322FBF9A" w:rsidR="00ED25B2" w:rsidRPr="003E059C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Törzsbetét összege </w:t>
      </w:r>
      <w:proofErr w:type="gram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900.000,-</w:t>
      </w:r>
      <w:proofErr w:type="gram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Ft.</w:t>
      </w:r>
    </w:p>
    <w:p w14:paraId="5FC95CDE" w14:textId="0A2EB9E4" w:rsidR="00ED25B2" w:rsidRPr="003E059C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Törzsbetét összetétele: Készpénz: </w:t>
      </w:r>
      <w:proofErr w:type="gram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900.000,-</w:t>
      </w:r>
      <w:proofErr w:type="gramEnd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Ft.</w:t>
      </w:r>
    </w:p>
    <w:p w14:paraId="4AFC96B3" w14:textId="29DFAD53" w:rsidR="00ED25B2" w:rsidRPr="003E059C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3E05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Cégbejegyzésig szolgáltatandó összeg: </w:t>
      </w:r>
      <w:proofErr w:type="gramStart"/>
      <w:r w:rsidRPr="003E059C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900.000</w:t>
      </w:r>
      <w:r w:rsidRPr="003E05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,-</w:t>
      </w:r>
      <w:proofErr w:type="gramEnd"/>
      <w:r w:rsidRPr="003E059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Ft, mértéke a tag pénzbetétjének 100 %-a, a szolgáltatás módja: befizetés a társaság pénzforgalmi számlájára. </w:t>
      </w:r>
    </w:p>
    <w:p w14:paraId="4F78261F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F5B5B30" w14:textId="29987BB2" w:rsidR="00EF6911" w:rsidRPr="000002B0" w:rsidRDefault="00EF6911" w:rsidP="00050365">
      <w:pPr>
        <w:autoSpaceDE w:val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7.</w:t>
      </w:r>
      <w:r w:rsidR="000002B0"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Pótbefizetés</w:t>
      </w:r>
    </w:p>
    <w:p w14:paraId="7EC617CD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DEE8BAF" w14:textId="77777777" w:rsidR="007B52A3" w:rsidRDefault="00EF6911" w:rsidP="007B52A3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taggyűlés a veszteségek fedezésére a tagok számára</w:t>
      </w:r>
      <w:r w:rsidR="00432C59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pótbefizetést nem írhat elő.</w:t>
      </w:r>
    </w:p>
    <w:p w14:paraId="39F661C1" w14:textId="6CD6F7D5" w:rsidR="00EF6911" w:rsidRPr="007B52A3" w:rsidRDefault="00EF6911" w:rsidP="007B52A3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>8.</w:t>
      </w:r>
      <w:r w:rsidR="00EB3C97"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Üzletrész</w:t>
      </w:r>
    </w:p>
    <w:p w14:paraId="3C10ED27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066B8F2" w14:textId="35233226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8.1.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A törzsbetéthez kapcsolódó tagsági jogok és kötelezettségek összessége az üzletrész, amely a társaság bejegyzésével keletkezik. Egy üzletrésznek több jogosultja is lehet, ezek a személyek a társasággal szemben egy tagnak számítanak; jogaikat – ideértve a társasági szerződés megkötését is – csak közös képviselőjük útján gyakorolhatják, és a tagot terhelő kötelezettségekért egyetemlegesen kötelesek helytállni. A közös képviselőt a jogosultak maguk közül választják meg a tulajdoni hányaduk szerinti szavazati jog gyakorlásával.</w:t>
      </w:r>
    </w:p>
    <w:p w14:paraId="2FD21C91" w14:textId="77777777" w:rsidR="00EF6911" w:rsidRPr="000002B0" w:rsidRDefault="00EF6911" w:rsidP="00050365">
      <w:pPr>
        <w:pStyle w:val="NormlWeb"/>
        <w:spacing w:before="0" w:beforeAutospacing="0" w:after="0" w:afterAutospacing="0"/>
        <w:rPr>
          <w:sz w:val="23"/>
          <w:szCs w:val="23"/>
        </w:rPr>
      </w:pPr>
    </w:p>
    <w:p w14:paraId="269A21A5" w14:textId="22479E6B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8.2.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Az üzletrész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a tagok törzsbetétjéhez igazodik.</w:t>
      </w:r>
    </w:p>
    <w:p w14:paraId="41FEB19B" w14:textId="77777777" w:rsidR="00EF6911" w:rsidRPr="000002B0" w:rsidRDefault="00EF6911" w:rsidP="00050365">
      <w:pPr>
        <w:pStyle w:val="NormlWeb"/>
        <w:spacing w:before="0" w:beforeAutospacing="0" w:after="0" w:afterAutospacing="0"/>
        <w:ind w:left="397" w:hanging="397"/>
        <w:rPr>
          <w:sz w:val="23"/>
          <w:szCs w:val="23"/>
        </w:rPr>
      </w:pPr>
    </w:p>
    <w:p w14:paraId="62F06D96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Ennek megfelelően az üzletrészek megoszlása:</w:t>
      </w:r>
    </w:p>
    <w:p w14:paraId="3CA90203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ABF03DC" w14:textId="2327EB3F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1. üzletrész </w:t>
      </w:r>
      <w:r w:rsidR="00ED25B2"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67</w:t>
      </w:r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,00 %</w:t>
      </w:r>
    </w:p>
    <w:p w14:paraId="4D03CF6F" w14:textId="5E0F6A4E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r w:rsidR="005B0C69"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Szombathely Megyei Jogú Város Önkormányzata</w:t>
      </w:r>
    </w:p>
    <w:p w14:paraId="104375F0" w14:textId="7DCC64CD" w:rsidR="00EF6911" w:rsidRPr="000002B0" w:rsidRDefault="005B0C69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Szék</w:t>
      </w:r>
      <w:r w:rsidR="00EF6911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hely: 9700 Szombathely, </w:t>
      </w:r>
      <w:r w:rsidR="00E0090F" w:rsidRPr="000002B0">
        <w:rPr>
          <w:rFonts w:ascii="Times New Roman" w:hAnsi="Times New Roman" w:cs="Times New Roman"/>
          <w:color w:val="auto"/>
          <w:sz w:val="23"/>
          <w:szCs w:val="23"/>
        </w:rPr>
        <w:t>Kossuth Lajos u. 1-3</w:t>
      </w:r>
      <w:r w:rsidR="008D21AD" w:rsidRPr="000002B0">
        <w:rPr>
          <w:rFonts w:ascii="Times New Roman" w:hAnsi="Times New Roman" w:cs="Times New Roman"/>
          <w:color w:val="auto"/>
          <w:sz w:val="23"/>
          <w:szCs w:val="23"/>
        </w:rPr>
        <w:t>.</w:t>
      </w:r>
    </w:p>
    <w:p w14:paraId="07103AE1" w14:textId="77777777" w:rsidR="00EF6911" w:rsidRPr="000002B0" w:rsidRDefault="00EF6911" w:rsidP="00050365">
      <w:pPr>
        <w:tabs>
          <w:tab w:val="left" w:pos="2055"/>
        </w:tabs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4AF702E" w14:textId="261F23DE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2. üzletrész 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>1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,00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%</w:t>
      </w:r>
    </w:p>
    <w:p w14:paraId="296F4F28" w14:textId="7E187333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r w:rsidR="005B0C69"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Szombathelyi MÁV Haladás Vasutas Sportegyesület</w:t>
      </w:r>
    </w:p>
    <w:p w14:paraId="1151B6EC" w14:textId="63B90470" w:rsidR="005B0C69" w:rsidRPr="000002B0" w:rsidRDefault="005B0C69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Székhely: 9700 Szombathely, </w:t>
      </w:r>
      <w:proofErr w:type="spellStart"/>
      <w:r w:rsidRPr="000002B0">
        <w:rPr>
          <w:rFonts w:ascii="Times New Roman" w:hAnsi="Times New Roman" w:cs="Times New Roman"/>
          <w:color w:val="auto"/>
          <w:sz w:val="23"/>
          <w:szCs w:val="23"/>
        </w:rPr>
        <w:t>Rohonci</w:t>
      </w:r>
      <w:proofErr w:type="spell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út 3.</w:t>
      </w:r>
    </w:p>
    <w:p w14:paraId="641B31D9" w14:textId="77777777" w:rsidR="000002B0" w:rsidRPr="000002B0" w:rsidRDefault="000002B0" w:rsidP="000002B0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2544646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3. üzletrész 1,00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%</w:t>
      </w:r>
    </w:p>
    <w:p w14:paraId="7618A93E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Viktória FC Szombathely</w:t>
      </w:r>
    </w:p>
    <w:p w14:paraId="2B21AA1C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Székhely: 9700 Szombathely, Felsőbüki Nagy Pál u. 28.</w:t>
      </w:r>
    </w:p>
    <w:p w14:paraId="4587C505" w14:textId="77777777" w:rsidR="000002B0" w:rsidRPr="000002B0" w:rsidRDefault="000002B0" w:rsidP="000002B0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49E2A49" w14:textId="507A8502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4. üzletrész 1,00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%</w:t>
      </w:r>
    </w:p>
    <w:p w14:paraId="2B51F85B" w14:textId="77777777" w:rsidR="000002B0" w:rsidRPr="000002B0" w:rsidRDefault="000002B0" w:rsidP="000002B0">
      <w:pPr>
        <w:autoSpaceDE w:val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proofErr w:type="spellStart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Schäfer</w:t>
      </w:r>
      <w:proofErr w:type="spellEnd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András</w:t>
      </w:r>
    </w:p>
    <w:p w14:paraId="2F7A0154" w14:textId="24ACEB0D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Lakóhely: 1123 Budapest, XII. </w:t>
      </w:r>
      <w:proofErr w:type="spellStart"/>
      <w:r w:rsidRPr="000002B0">
        <w:rPr>
          <w:rFonts w:ascii="Times New Roman" w:hAnsi="Times New Roman" w:cs="Times New Roman"/>
          <w:color w:val="auto"/>
          <w:sz w:val="23"/>
          <w:szCs w:val="23"/>
        </w:rPr>
        <w:t>ker</w:t>
      </w:r>
      <w:proofErr w:type="spellEnd"/>
      <w:r w:rsidRPr="000002B0">
        <w:rPr>
          <w:rFonts w:ascii="Times New Roman" w:hAnsi="Times New Roman" w:cs="Times New Roman"/>
          <w:color w:val="auto"/>
          <w:sz w:val="23"/>
          <w:szCs w:val="23"/>
        </w:rPr>
        <w:t>, Győri út 2/B. II/10A.</w:t>
      </w:r>
    </w:p>
    <w:p w14:paraId="7AA6215A" w14:textId="77777777" w:rsidR="00ED25B2" w:rsidRDefault="00ED25B2" w:rsidP="00ED25B2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7F79467" w14:textId="24820778" w:rsidR="00ED25B2" w:rsidRPr="00640DC5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5. üzletrész 30,00 %</w:t>
      </w:r>
    </w:p>
    <w:p w14:paraId="30051474" w14:textId="2797545A" w:rsidR="00ED25B2" w:rsidRPr="00640DC5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Név (Cégnév): </w:t>
      </w:r>
      <w:proofErr w:type="spellStart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Delli</w:t>
      </w:r>
      <w:proofErr w:type="spellEnd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Sport </w:t>
      </w:r>
      <w:proofErr w:type="spellStart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Invest</w:t>
      </w:r>
      <w:proofErr w:type="spellEnd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AG</w:t>
      </w:r>
    </w:p>
    <w:p w14:paraId="4DEE623C" w14:textId="5A974062" w:rsidR="00ED25B2" w:rsidRPr="00640DC5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Székhely: Svájc, 4104 </w:t>
      </w:r>
      <w:proofErr w:type="spellStart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Oberwil</w:t>
      </w:r>
      <w:proofErr w:type="spellEnd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, </w:t>
      </w:r>
      <w:proofErr w:type="spellStart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Mühlemattstrasse</w:t>
      </w:r>
      <w:proofErr w:type="spellEnd"/>
      <w:r w:rsidRPr="00640DC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24.</w:t>
      </w:r>
    </w:p>
    <w:p w14:paraId="08084766" w14:textId="77777777" w:rsidR="00EF6911" w:rsidRPr="000002B0" w:rsidRDefault="00EF6911" w:rsidP="00050365">
      <w:pPr>
        <w:autoSpaceDE w:val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0A7CB34" w14:textId="77777777" w:rsidR="00EF6911" w:rsidRPr="000002B0" w:rsidRDefault="00EF6911" w:rsidP="00050365">
      <w:pPr>
        <w:autoSpaceDE w:val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9. Az üzletrészek átruházása, felosztása</w:t>
      </w:r>
    </w:p>
    <w:p w14:paraId="002B57BF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9D1E34D" w14:textId="309534B5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9.1.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Az üzletrész a társaság tagjaira szabadon átruházható.</w:t>
      </w:r>
    </w:p>
    <w:p w14:paraId="2409BB32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3618B8B" w14:textId="39D8C416" w:rsidR="00EF6911" w:rsidRPr="000002B0" w:rsidRDefault="00EF6911" w:rsidP="00050365">
      <w:pPr>
        <w:autoSpaceDE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9.2.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Az üzletrészt kívülálló személyre csak akkor lehet átruházni, ha a tag a törzsbetétét teljes mértékben befizette, kivéve, ha az átruházásra azért kerül sor, mert a vagyoni hozzájárulás, illetve a pótbefizetés teljesítésének elmulasztása vagy kizárás miatt a tag tagsági viszonya megszűnt.  Az elővásárlási jogra vonatkozó rendelkezéseknek megfelelően a tagot, a társaságot vagy a taggyűlés által kijelölt személyt a pénzszolgáltatás ellenében átruházni kívánt üzletrész megszerzésére</w:t>
      </w:r>
      <w:r w:rsidR="00432C59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jogosultság a fenti sorrendben illeti meg.</w:t>
      </w:r>
    </w:p>
    <w:p w14:paraId="4C414A39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6F4F0CE" w14:textId="18B10ED1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9.3.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Az üzletrész kívülálló személyre történő átruházásához</w:t>
      </w:r>
      <w:r w:rsidR="00432C59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a taggyűlés (a társaság) beleegyezése szükséges.</w:t>
      </w:r>
    </w:p>
    <w:p w14:paraId="5DC6F8B5" w14:textId="05521544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538FA5F" w14:textId="0735F206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9.4.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Pénzszolgáltatás ellenében történő átruházáson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kívüli jogcímen</w:t>
      </w:r>
      <w:r w:rsidR="00432C59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az üzletrész átruházható.</w:t>
      </w:r>
    </w:p>
    <w:p w14:paraId="597816E2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F12C5F9" w14:textId="727545D6" w:rsidR="00EF6911" w:rsidRPr="000002B0" w:rsidRDefault="00EF6911" w:rsidP="000503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9.5.</w:t>
      </w:r>
      <w:r w:rsidR="00EB3C97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Az üzletrész felosztásához a taggyűlés hozzájárulása szükséges.</w:t>
      </w:r>
    </w:p>
    <w:p w14:paraId="3E41D48C" w14:textId="77777777" w:rsidR="00EF6911" w:rsidRPr="000002B0" w:rsidRDefault="00EF6911" w:rsidP="00050365">
      <w:pPr>
        <w:autoSpaceDE w:val="0"/>
        <w:ind w:firstLine="204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E83D8B2" w14:textId="77777777" w:rsidR="00EF6911" w:rsidRPr="000002B0" w:rsidRDefault="00EF6911" w:rsidP="00050365">
      <w:pPr>
        <w:autoSpaceDE w:val="0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10. A nyereség felosztása</w:t>
      </w:r>
    </w:p>
    <w:p w14:paraId="231D1CB4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2EE2D891" w14:textId="10DB8DD6" w:rsidR="00EF6911" w:rsidRPr="000002B0" w:rsidRDefault="00EF6911" w:rsidP="000503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10.1.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A társaság saját tőkéjéből a tagok javára, azok tagsági jogviszonyára figyelemmel kifizetést a társaság fennállása alatt kizárólag </w:t>
      </w:r>
      <w:r w:rsidRPr="000002B0"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  <w:t xml:space="preserve">az előző üzleti évi adózott eredménnyel kiegészített szabad </w:t>
      </w:r>
      <w:r w:rsidRPr="000002B0"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  <w:lastRenderedPageBreak/>
        <w:t>eredménytartalékból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teljesíthet. Nem kerülhet sor kifizetésre, ha a társaság helyesbített saját tőkéje nem éri el vagy a kifizetés következtében nem érné el a társaság törzstőkéjét, továbbá, ha a kifizetés veszélyeztetné a társaság fizetőképességét. </w:t>
      </w:r>
    </w:p>
    <w:p w14:paraId="4F9B0ED6" w14:textId="77777777" w:rsidR="00EF6911" w:rsidRPr="000002B0" w:rsidRDefault="00EF6911" w:rsidP="000503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0A95119F" w14:textId="77777777" w:rsidR="00EF6911" w:rsidRPr="000002B0" w:rsidRDefault="00EF6911" w:rsidP="000503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A tagot a társaságnak a tag javára történő kifizetések céljából felosztható és a taggyűlés által felosztani rendelt saját tőkéjéből meghatározott összeg illeti meg.</w:t>
      </w:r>
    </w:p>
    <w:p w14:paraId="13D1A721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FECB6E6" w14:textId="23DFBAC2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10.2.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Az eredmény a tagok között</w:t>
      </w:r>
      <w:r w:rsidR="00432C59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törzsbetétek arányában oszlik meg.</w:t>
      </w:r>
    </w:p>
    <w:p w14:paraId="551992CE" w14:textId="7EF193A1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00E60C8" w14:textId="7E633691" w:rsidR="00EF6911" w:rsidRPr="000002B0" w:rsidRDefault="00EF6911" w:rsidP="00050365">
      <w:pPr>
        <w:autoSpaceDE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10.3.</w:t>
      </w:r>
      <w:r w:rsidR="00EB3C97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Osztalékra az a tag jogosult, aki</w:t>
      </w:r>
      <w:r w:rsidR="00432C59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az osztalékfizetésről szóló döntés meghozatalának időpontjában a társasággal szemben a tagsági jogai gyakorlására jogosult.</w:t>
      </w:r>
    </w:p>
    <w:p w14:paraId="0E03584D" w14:textId="77777777" w:rsidR="00EF6911" w:rsidRPr="000002B0" w:rsidRDefault="00EF6911" w:rsidP="00050365">
      <w:pPr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315F45EF" w14:textId="3B927B44" w:rsidR="00EF6911" w:rsidRPr="000002B0" w:rsidRDefault="00EF6911" w:rsidP="00050365">
      <w:pPr>
        <w:pStyle w:val="Nincstrkz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10.4.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Az ügyvezető nem jogosult osztalékelőleg fizetéséről határozni. </w:t>
      </w:r>
    </w:p>
    <w:p w14:paraId="647BD247" w14:textId="77777777" w:rsidR="00432C59" w:rsidRPr="000002B0" w:rsidRDefault="00432C59" w:rsidP="00050365">
      <w:pPr>
        <w:pStyle w:val="Nincstrkz"/>
        <w:rPr>
          <w:rFonts w:ascii="Times New Roman" w:hAnsi="Times New Roman" w:cs="Times New Roman"/>
          <w:color w:val="auto"/>
          <w:sz w:val="23"/>
          <w:szCs w:val="23"/>
        </w:rPr>
      </w:pPr>
    </w:p>
    <w:p w14:paraId="485B6B1D" w14:textId="77777777" w:rsidR="00EF6911" w:rsidRPr="000002B0" w:rsidRDefault="00EF6911" w:rsidP="00050365">
      <w:pPr>
        <w:pStyle w:val="Nincstrkz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11. A társaság taggyűlése</w:t>
      </w:r>
    </w:p>
    <w:p w14:paraId="76290B74" w14:textId="77777777" w:rsidR="00EF6911" w:rsidRPr="000002B0" w:rsidRDefault="00EF6911" w:rsidP="00050365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FA94BC4" w14:textId="0AE897EF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11.1.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 taggyűlés a társaság legfőbb szerve. </w:t>
      </w:r>
    </w:p>
    <w:p w14:paraId="3CCC63F6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823B255" w14:textId="77777777" w:rsidR="00EF6911" w:rsidRPr="000002B0" w:rsidRDefault="00EF6911" w:rsidP="00050365">
      <w:pPr>
        <w:autoSpaceDE w:val="0"/>
        <w:autoSpaceDN w:val="0"/>
        <w:adjustRightInd w:val="0"/>
        <w:ind w:left="-142" w:firstLine="142"/>
        <w:jc w:val="both"/>
        <w:outlineLvl w:val="0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A taggyűlés kizárólagos hatáskörébe tartozik:</w:t>
      </w:r>
    </w:p>
    <w:p w14:paraId="1FE5C4B8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pótbefizetés elrendelése és visszafizetése, a törzstőke felemelése és leszállítása,</w:t>
      </w:r>
    </w:p>
    <w:p w14:paraId="4CB88555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osztalékelőleg fizetésének elhatározása,</w:t>
      </w:r>
    </w:p>
    <w:p w14:paraId="5DDFFA73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üzletrész felosztásához való hozzájárulás és az üzletrész bevonásának elrendelése,</w:t>
      </w:r>
    </w:p>
    <w:p w14:paraId="7497EF2E" w14:textId="085A2E3F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tag kizárásának kezdeményezéséről </w:t>
      </w:r>
      <w:r w:rsidR="00C623A6" w:rsidRPr="000002B0">
        <w:rPr>
          <w:rFonts w:ascii="Times New Roman" w:hAnsi="Times New Roman" w:cs="Times New Roman"/>
          <w:color w:val="auto"/>
          <w:sz w:val="23"/>
          <w:szCs w:val="23"/>
        </w:rPr>
        <w:t>szóló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határozat,</w:t>
      </w:r>
    </w:p>
    <w:p w14:paraId="03BFBD03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magához vont üzletrész tagok általi megvásárlásának elhatározása,</w:t>
      </w:r>
    </w:p>
    <w:p w14:paraId="6DC2D4F5" w14:textId="0A88542E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az ügyvezető megválasztása, visszahívása és díjazásának megállapítása,</w:t>
      </w:r>
    </w:p>
    <w:p w14:paraId="6670B609" w14:textId="46D994E5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felügyelő bizottsági tagok megválasztása, visszahívása, a felügyelő bizottság díjazásának megállapítása,</w:t>
      </w:r>
    </w:p>
    <w:p w14:paraId="0D045B01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olyan szerződés megkötésének jóváhagyása, amelyet a társaság saját tagjával, ügyvezetőjével vagy azok közeli hozzátartozójával köt, kivéve, ha az utóbbi szerződés megkötése a társaság szokásos tevékenységéhez tartozik,</w:t>
      </w:r>
    </w:p>
    <w:p w14:paraId="7B23DFC5" w14:textId="2B120D4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az alapításért felelős tagok, az ügyvezető és a felügyelő bizottsági tagok ellen kártérítési igények érvényesítése,</w:t>
      </w:r>
    </w:p>
    <w:p w14:paraId="2A4C816D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társaság jogutód nélküli megszűnésének, átalakulásának elhatározása,</w:t>
      </w:r>
    </w:p>
    <w:p w14:paraId="540E0BFC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más gazdasági társaság alapításáról, illetve működő társaságba tagként való belépésről történő döntés,</w:t>
      </w:r>
    </w:p>
    <w:p w14:paraId="39EEB723" w14:textId="7CA6A8F5" w:rsidR="00EF6911" w:rsidRPr="000002B0" w:rsidRDefault="00432C59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</w:t>
      </w:r>
      <w:r w:rsidR="00C623A6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társasági szerződés </w:t>
      </w:r>
      <w:r w:rsidR="00EF6911" w:rsidRPr="000002B0">
        <w:rPr>
          <w:rFonts w:ascii="Times New Roman" w:hAnsi="Times New Roman" w:cs="Times New Roman"/>
          <w:color w:val="auto"/>
          <w:sz w:val="23"/>
          <w:szCs w:val="23"/>
        </w:rPr>
        <w:t>módosítása,</w:t>
      </w:r>
    </w:p>
    <w:p w14:paraId="15F48578" w14:textId="00D94EE9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számviteli törvény szerint beszámoló elfogadása, ideértve az adózott eredmény felhasználására vonatkozó döntést, </w:t>
      </w:r>
    </w:p>
    <w:p w14:paraId="60B11892" w14:textId="77777777" w:rsidR="00EF6911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szervezeti és működési szabályzat elfogadása,</w:t>
      </w:r>
    </w:p>
    <w:p w14:paraId="4A54FDDA" w14:textId="77777777" w:rsidR="00132B62" w:rsidRPr="000002B0" w:rsidRDefault="00EF6911" w:rsidP="00050365">
      <w:pPr>
        <w:pStyle w:val="Nincstrkz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társaság tulajdonában lévő, 30 millió forint forgalmi érték feletti vagyon, továbbá vagyoni értékű jog elidegenítése</w:t>
      </w:r>
    </w:p>
    <w:p w14:paraId="00BD0C73" w14:textId="186A2523" w:rsidR="00432C59" w:rsidRDefault="00432C59" w:rsidP="00050365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bCs/>
          <w:sz w:val="23"/>
          <w:szCs w:val="23"/>
        </w:rPr>
        <w:t xml:space="preserve">olyan szerződés megkötésének jóváhagyása, amelynek értéke a </w:t>
      </w:r>
      <w:proofErr w:type="gramStart"/>
      <w:r w:rsidRPr="000002B0">
        <w:rPr>
          <w:rFonts w:ascii="Times New Roman" w:eastAsia="Times New Roman" w:hAnsi="Times New Roman" w:cs="Times New Roman"/>
          <w:bCs/>
          <w:sz w:val="23"/>
          <w:szCs w:val="23"/>
        </w:rPr>
        <w:t>25.000.000,-</w:t>
      </w:r>
      <w:proofErr w:type="gramEnd"/>
      <w:r w:rsidRPr="000002B0">
        <w:rPr>
          <w:rFonts w:ascii="Times New Roman" w:eastAsia="Times New Roman" w:hAnsi="Times New Roman" w:cs="Times New Roman"/>
          <w:bCs/>
          <w:sz w:val="23"/>
          <w:szCs w:val="23"/>
        </w:rPr>
        <w:t xml:space="preserve"> Ft összeget meghaladja, hitel, kölcsön felvétele, továbbá minden olyan szerződés, amelyet a társaság</w:t>
      </w:r>
      <w:r w:rsidRPr="000002B0">
        <w:rPr>
          <w:rFonts w:ascii="Times New Roman" w:eastAsia="Times New Roman" w:hAnsi="Times New Roman" w:cs="Times New Roman"/>
          <w:sz w:val="23"/>
          <w:szCs w:val="23"/>
        </w:rPr>
        <w:t xml:space="preserve"> saját tagjával, ügyvezetőjével vagy azok közeli hozzátartozójával, illetve élettársával köt;</w:t>
      </w:r>
    </w:p>
    <w:p w14:paraId="4249DF2F" w14:textId="1A052551" w:rsidR="00364989" w:rsidRPr="00364989" w:rsidRDefault="00364989" w:rsidP="00364989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36498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a Kft. által működtetett labdarúgó csapat Szombathely Megyei Jogú Városától eltérő pályaválasztói helyszínről történő döntéshozatal,</w:t>
      </w:r>
    </w:p>
    <w:p w14:paraId="36E877E9" w14:textId="70E2FD9C" w:rsidR="00364989" w:rsidRPr="00364989" w:rsidRDefault="00364989" w:rsidP="00364989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36498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a jelenlegitől eltérő cégnév és csapatnév használata,</w:t>
      </w:r>
    </w:p>
    <w:p w14:paraId="3F07C74E" w14:textId="563C9085" w:rsidR="00364989" w:rsidRPr="00364989" w:rsidRDefault="00364989" w:rsidP="00364989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36498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a jelenlegitől eltérő címer használata</w:t>
      </w:r>
    </w:p>
    <w:p w14:paraId="48D98F8A" w14:textId="6FC8181A" w:rsidR="00364989" w:rsidRPr="00364989" w:rsidRDefault="00364989" w:rsidP="00364989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36498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a jelenlegitől eltérő csapatszínek használata, </w:t>
      </w:r>
    </w:p>
    <w:p w14:paraId="74C29DA0" w14:textId="2F8B6813" w:rsidR="00364989" w:rsidRPr="00364989" w:rsidRDefault="00364989" w:rsidP="00364989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36498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a társaság székhelyének módosítása,</w:t>
      </w:r>
    </w:p>
    <w:p w14:paraId="6E4FADD1" w14:textId="77777777" w:rsidR="00364989" w:rsidRPr="00364989" w:rsidRDefault="00364989" w:rsidP="00364989">
      <w:pPr>
        <w:numPr>
          <w:ilvl w:val="0"/>
          <w:numId w:val="6"/>
        </w:num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</w:pPr>
      <w:r w:rsidRPr="00364989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>a Kft. által működtetett labdarúgó csapat utánpótlását biztosító szervezet megváltoztatására vonatkozó döntés meghozatala.</w:t>
      </w:r>
    </w:p>
    <w:p w14:paraId="1429554E" w14:textId="2CC04395" w:rsidR="00364989" w:rsidRPr="002B0BCB" w:rsidRDefault="00364989" w:rsidP="00364989">
      <w:pPr>
        <w:autoSpaceDE w:val="0"/>
        <w:autoSpaceDN w:val="0"/>
        <w:adjustRightInd w:val="0"/>
        <w:ind w:left="720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highlight w:val="yellow"/>
        </w:rPr>
      </w:pPr>
    </w:p>
    <w:p w14:paraId="0A2D319A" w14:textId="77777777" w:rsidR="00364989" w:rsidRDefault="00364989" w:rsidP="00364989">
      <w:pPr>
        <w:pStyle w:val="Listaszerbekezds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</w:p>
    <w:p w14:paraId="4D7506FB" w14:textId="77777777" w:rsidR="002B0BCB" w:rsidRDefault="002B0BCB" w:rsidP="002B0BCB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</w:p>
    <w:p w14:paraId="7931866D" w14:textId="45CFDCFD" w:rsidR="00364989" w:rsidRPr="00364989" w:rsidRDefault="00364989" w:rsidP="00364989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3649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lastRenderedPageBreak/>
        <w:t xml:space="preserve">A taggyűlés kizárólagos hatáskörébe tartozó </w:t>
      </w:r>
      <w:proofErr w:type="gramStart"/>
      <w:r w:rsidRPr="003649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q</w:t>
      </w:r>
      <w:r w:rsidR="007058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.)</w:t>
      </w:r>
      <w:r w:rsidRPr="003649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-</w:t>
      </w:r>
      <w:proofErr w:type="gramEnd"/>
      <w:r w:rsidRPr="003649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v</w:t>
      </w:r>
      <w:r w:rsidR="007058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.</w:t>
      </w:r>
      <w:r w:rsidRPr="0036498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) pontok tekintetében a taggyűlés </w:t>
      </w:r>
      <w:r w:rsidRPr="00364989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Szombathely Megyei Jogú Város Önkormányzata és a </w:t>
      </w:r>
      <w:proofErr w:type="spellStart"/>
      <w:r w:rsidRPr="00364989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Delli</w:t>
      </w:r>
      <w:proofErr w:type="spellEnd"/>
      <w:r w:rsidRPr="00364989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Sport </w:t>
      </w:r>
      <w:proofErr w:type="spellStart"/>
      <w:r w:rsidRPr="00364989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Invest</w:t>
      </w:r>
      <w:proofErr w:type="spellEnd"/>
      <w:r w:rsidRPr="00364989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AG tagok egyetértésével dönthet.</w:t>
      </w:r>
    </w:p>
    <w:p w14:paraId="65920899" w14:textId="77777777" w:rsidR="002B0BCB" w:rsidRPr="002B0BCB" w:rsidRDefault="002B0BCB" w:rsidP="002B0BCB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3"/>
          <w:szCs w:val="23"/>
        </w:rPr>
      </w:pPr>
    </w:p>
    <w:p w14:paraId="50222CE9" w14:textId="54BC5242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11.2.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 társaság a taggyűlés kizárólagos hatáskörébe tartozó ügyekben</w:t>
      </w:r>
      <w:r w:rsidR="008D21A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taggyűlés tartásával</w:t>
      </w:r>
      <w:r w:rsidR="00184071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vagy</w:t>
      </w:r>
      <w:r w:rsidR="008D21A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írásbeli döntéshozatallal is</w:t>
      </w:r>
      <w:r w:rsidR="008D21AD" w:rsidRPr="000002B0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határozhat.</w:t>
      </w:r>
    </w:p>
    <w:p w14:paraId="4A21D876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811D9DE" w14:textId="26CC24F5" w:rsidR="00EF6911" w:rsidRPr="000002B0" w:rsidRDefault="00EF6911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11.3.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 taggyűlést évente</w:t>
      </w:r>
      <w:r w:rsidR="008D21A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legalább egyszer</w:t>
      </w:r>
      <w:r w:rsidR="008D21A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össze kell hívni a társaság</w:t>
      </w:r>
      <w:r w:rsidR="008D21AD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székhelyére vagy telephelyére.</w:t>
      </w:r>
    </w:p>
    <w:p w14:paraId="46B922B6" w14:textId="77777777" w:rsidR="00EF6911" w:rsidRPr="000002B0" w:rsidRDefault="00EF6911" w:rsidP="00050365">
      <w:pPr>
        <w:pStyle w:val="Nincstrkz"/>
        <w:rPr>
          <w:rFonts w:ascii="Times New Roman" w:hAnsi="Times New Roman" w:cs="Times New Roman"/>
          <w:color w:val="auto"/>
          <w:sz w:val="23"/>
          <w:szCs w:val="23"/>
        </w:rPr>
      </w:pPr>
    </w:p>
    <w:p w14:paraId="477585A5" w14:textId="49B245A9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11.4.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ED3BDE" w:rsidRPr="000002B0">
        <w:rPr>
          <w:rFonts w:ascii="Times New Roman" w:hAnsi="Times New Roman" w:cs="Times New Roman"/>
          <w:color w:val="auto"/>
          <w:sz w:val="23"/>
          <w:szCs w:val="23"/>
        </w:rPr>
        <w:t>A leadható összes szavazat: 300, ebből a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z egyes tagokat megillető szavazatok száma:</w:t>
      </w:r>
    </w:p>
    <w:p w14:paraId="4EFF2E09" w14:textId="0282D0E7" w:rsidR="005B0C69" w:rsidRPr="000002B0" w:rsidRDefault="00ED3BDE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67301C81" w14:textId="143EF9BB" w:rsidR="005B0C69" w:rsidRPr="000002B0" w:rsidRDefault="005B0C69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Szombathely Megyei Jogú Város Önkormányzata</w:t>
      </w:r>
    </w:p>
    <w:p w14:paraId="60FB26CE" w14:textId="794DB255" w:rsidR="005B0C69" w:rsidRPr="00CB05ED" w:rsidRDefault="005B0C69" w:rsidP="00050365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szavazatszám: 2</w:t>
      </w:r>
      <w:r w:rsidR="00ED25B2"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01</w:t>
      </w:r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, arány: </w:t>
      </w:r>
      <w:r w:rsidR="00ED25B2"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6</w:t>
      </w:r>
      <w:r w:rsidR="000002B0"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7</w:t>
      </w:r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,00 %</w:t>
      </w:r>
    </w:p>
    <w:p w14:paraId="2EBEC7C8" w14:textId="77777777" w:rsidR="005B0C69" w:rsidRPr="000002B0" w:rsidRDefault="005B0C69" w:rsidP="00050365">
      <w:pPr>
        <w:tabs>
          <w:tab w:val="left" w:pos="2055"/>
        </w:tabs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902B4A8" w14:textId="77777777" w:rsidR="005B0C69" w:rsidRPr="000002B0" w:rsidRDefault="005B0C69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Szombathelyi MÁV Haladás Vasutas Sportegyesület</w:t>
      </w:r>
    </w:p>
    <w:p w14:paraId="7CE852FF" w14:textId="7BADAF17" w:rsidR="005B0C69" w:rsidRPr="000002B0" w:rsidRDefault="005B0C69" w:rsidP="00050365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szavazatszám: 3, arány: 1,00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%</w:t>
      </w:r>
    </w:p>
    <w:p w14:paraId="50860363" w14:textId="77777777" w:rsidR="000002B0" w:rsidRPr="000002B0" w:rsidRDefault="000002B0" w:rsidP="000002B0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403CDE7B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Viktória FC Szombathely</w:t>
      </w:r>
    </w:p>
    <w:p w14:paraId="7A2FF5A3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szavazatszám: 3, arány: 1,00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%</w:t>
      </w:r>
    </w:p>
    <w:p w14:paraId="1CEF7011" w14:textId="77777777" w:rsidR="000002B0" w:rsidRPr="000002B0" w:rsidRDefault="000002B0" w:rsidP="000002B0">
      <w:pPr>
        <w:autoSpaceDE w:val="0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340595F" w14:textId="77777777" w:rsidR="000002B0" w:rsidRPr="000002B0" w:rsidRDefault="000002B0" w:rsidP="000002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Név (Cégnév): </w:t>
      </w:r>
      <w:proofErr w:type="spellStart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>Schäfer</w:t>
      </w:r>
      <w:proofErr w:type="spellEnd"/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András</w:t>
      </w:r>
    </w:p>
    <w:p w14:paraId="453C375A" w14:textId="77777777" w:rsidR="000002B0" w:rsidRPr="000002B0" w:rsidRDefault="000002B0" w:rsidP="000002B0">
      <w:pPr>
        <w:autoSpaceDE w:val="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szavazatszám: 3, arány: 1,00</w:t>
      </w:r>
      <w:r w:rsidRPr="000002B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%</w:t>
      </w:r>
    </w:p>
    <w:p w14:paraId="49763B3A" w14:textId="77777777" w:rsidR="00ED3BDE" w:rsidRPr="000002B0" w:rsidRDefault="00ED3BDE" w:rsidP="000503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422C3214" w14:textId="2C9D2135" w:rsidR="00ED25B2" w:rsidRPr="00CB05ED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Név (Cégnév): </w:t>
      </w:r>
      <w:proofErr w:type="spellStart"/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Delli</w:t>
      </w:r>
      <w:proofErr w:type="spellEnd"/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Sport </w:t>
      </w:r>
      <w:proofErr w:type="spellStart"/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Invest</w:t>
      </w:r>
      <w:proofErr w:type="spellEnd"/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AG</w:t>
      </w:r>
    </w:p>
    <w:p w14:paraId="348A0C66" w14:textId="5A7CC8A7" w:rsidR="00ED25B2" w:rsidRPr="00CB05ED" w:rsidRDefault="00ED25B2" w:rsidP="00ED25B2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CB05ED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szavazatszám: 90, arány: 30,00 %</w:t>
      </w:r>
    </w:p>
    <w:p w14:paraId="3CBC3684" w14:textId="77777777" w:rsidR="00ED25B2" w:rsidRDefault="00ED25B2" w:rsidP="000503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60CA37A0" w14:textId="2F0A6472" w:rsidR="00EF6911" w:rsidRPr="000002B0" w:rsidRDefault="00EF6911" w:rsidP="000503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11.5.</w:t>
      </w:r>
      <w:r w:rsidR="00EB3C97"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A taggyűlés akkor határozatképes, ha azon a leadható szavazatok több mint felét képviselő tag részt vesz. Ha a taggyűlés nem volt határozatképes, a megismételt taggyűlés az eredeti napirenden szereplő ügyekben a jelenlévők által képviselt szavazati jog mértékétől függetlenül határozatképes. A taggyűlés és a megismételt taggyűlés között legalább három napnak kell eltelnie, de ez az időtartam nem lehet hosszabb tizenöt napnál. </w:t>
      </w:r>
    </w:p>
    <w:p w14:paraId="48C4E824" w14:textId="77777777" w:rsidR="00EF6911" w:rsidRPr="000002B0" w:rsidRDefault="00EF6911" w:rsidP="00050365">
      <w:pPr>
        <w:autoSpaceDE w:val="0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450A7FF3" w14:textId="7A176854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11.6.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 taggyűlés határozatait, amennyiben a törvény másként nem rendelkezik, a szavazati joggal rendelkező jelenlévők egyszerű többségével hozza meg.</w:t>
      </w:r>
    </w:p>
    <w:p w14:paraId="3EDB6312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174828F" w14:textId="4F3E65BE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B5694E">
        <w:rPr>
          <w:rFonts w:ascii="Times New Roman" w:hAnsi="Times New Roman" w:cs="Times New Roman"/>
          <w:color w:val="auto"/>
          <w:sz w:val="23"/>
          <w:szCs w:val="23"/>
        </w:rPr>
        <w:t>11.7.</w:t>
      </w:r>
      <w:r w:rsidR="00EB3C97" w:rsidRPr="00B5694E">
        <w:rPr>
          <w:rFonts w:ascii="Times New Roman" w:hAnsi="Times New Roman" w:cs="Times New Roman"/>
          <w:color w:val="auto"/>
          <w:sz w:val="23"/>
          <w:szCs w:val="23"/>
        </w:rPr>
        <w:t>/</w:t>
      </w:r>
      <w:r w:rsidRPr="00B5694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B5694E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A taggyűlést az ügyvezető</w:t>
      </w:r>
      <w:r w:rsidR="00BA5305" w:rsidRPr="00B5694E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k</w:t>
      </w:r>
      <w:r w:rsidRPr="00B5694E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 hívj</w:t>
      </w:r>
      <w:r w:rsidR="00BA5305" w:rsidRPr="00B5694E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ák</w:t>
      </w:r>
      <w:r w:rsidRPr="00B5694E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 össze.</w:t>
      </w:r>
    </w:p>
    <w:p w14:paraId="6DC15355" w14:textId="77777777" w:rsidR="00EF6911" w:rsidRPr="000002B0" w:rsidRDefault="00EF6911" w:rsidP="00050365">
      <w:pPr>
        <w:autoSpaceDE w:val="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59D717D" w14:textId="08DBED79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fentiekben fel nem sorolt kérdésekben való döntéshozatalra Szombathely Megyei Jogú Város Önkormányzata vagyonáról szóló 40/20</w:t>
      </w:r>
      <w:r w:rsidR="0032405C" w:rsidRPr="000002B0">
        <w:rPr>
          <w:rFonts w:ascii="Times New Roman" w:hAnsi="Times New Roman" w:cs="Times New Roman"/>
          <w:color w:val="auto"/>
          <w:sz w:val="23"/>
          <w:szCs w:val="23"/>
        </w:rPr>
        <w:t>1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4.</w:t>
      </w:r>
      <w:r w:rsidR="006A4D2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(XII.23.) önkormányzati rendeletben foglaltak az irányadóak.</w:t>
      </w:r>
    </w:p>
    <w:p w14:paraId="19D6D689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4177DD7" w14:textId="04D281F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Ptk. 3:27. § (1) bekezdésében foglaltakra tekintettel 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>a taggyűlés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köteles a 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>taggyűlés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elé kerülő előterjesztéseket érintően – a megválasztással, illetve kinevezéssel kapcsolatos ügyek kivételével – a felügyelő bizottság álláspontját kikérni. A felügyelő bizottság a kialakított álláspontját vagy írásban küldi meg az alapító döntéshozó szervének üléséig vagy az ülésen ismerteti.</w:t>
      </w:r>
    </w:p>
    <w:p w14:paraId="144341C7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33F2A42" w14:textId="27D212DA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társaság működésével és gazdálkodásával összefüggő kérdésekben tartott 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>taggyű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lésen a felügyelő bizottság tagjai, illetve az ügyvezető</w:t>
      </w:r>
      <w:r w:rsidR="00BA5305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véleményezési és tanácskozási joggal részt vehetnek.</w:t>
      </w:r>
    </w:p>
    <w:p w14:paraId="7D90874F" w14:textId="77777777" w:rsidR="005B0C69" w:rsidRPr="000002B0" w:rsidRDefault="005B0C69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C8EA7C4" w14:textId="2E467FBE" w:rsidR="00C40AE6" w:rsidRPr="000002B0" w:rsidRDefault="005B0C69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taggyűlést </w:t>
      </w:r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akkor is össze kell hívni, ha a társaság érdekében egyébként szükséges.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taggyűlést </w:t>
      </w:r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haladéktalanul össze kell hívni, ha a társaság mérlegéből kitűnik, hogy a törzstőke veszteség folytán </w:t>
      </w:r>
      <w:proofErr w:type="gramStart"/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>3.000.000,-</w:t>
      </w:r>
      <w:proofErr w:type="gramEnd"/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Ft alá csökken. Az ülések összehívási rendjére, a napirend közlésének módjára, az ülések nyilvánosságára, határozatképességére, a határozathozatal módjára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a társaság</w:t>
      </w:r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Szervezeti és Működési Szabályzata vonatkozik.</w:t>
      </w:r>
    </w:p>
    <w:p w14:paraId="3152468F" w14:textId="77777777" w:rsidR="005B0C69" w:rsidRPr="000002B0" w:rsidRDefault="005B0C69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17C6E578" w14:textId="12DA0850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lastRenderedPageBreak/>
        <w:t xml:space="preserve">A könyvvizsgáló 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>a társaság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beszámolóját tárgyaló 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>taggyűlé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sén köteles részt venni, azonban távolmaradása </w:t>
      </w:r>
      <w:r w:rsidR="005B0C69" w:rsidRPr="000002B0">
        <w:rPr>
          <w:rFonts w:ascii="Times New Roman" w:hAnsi="Times New Roman" w:cs="Times New Roman"/>
          <w:color w:val="auto"/>
          <w:sz w:val="23"/>
          <w:szCs w:val="23"/>
        </w:rPr>
        <w:t>a taggyű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lés megtartását nem akadályozza.</w:t>
      </w:r>
    </w:p>
    <w:p w14:paraId="445DE936" w14:textId="77777777" w:rsidR="00C40AE6" w:rsidRPr="000002B0" w:rsidRDefault="00C40AE6" w:rsidP="00050365">
      <w:pPr>
        <w:pStyle w:val="Nincstrkz"/>
        <w:jc w:val="both"/>
        <w:rPr>
          <w:rStyle w:val="Szvegtrzs3"/>
          <w:rFonts w:eastAsiaTheme="minorHAnsi"/>
          <w:b w:val="0"/>
          <w:bCs w:val="0"/>
          <w:color w:val="auto"/>
          <w:sz w:val="23"/>
          <w:szCs w:val="23"/>
          <w:lang w:eastAsia="en-US" w:bidi="ar-SA"/>
        </w:rPr>
      </w:pPr>
    </w:p>
    <w:p w14:paraId="61C8946E" w14:textId="4129ED18" w:rsidR="00C40AE6" w:rsidRPr="000002B0" w:rsidRDefault="005B0C69" w:rsidP="00050365">
      <w:pPr>
        <w:pStyle w:val="Nincstrkz"/>
        <w:jc w:val="both"/>
        <w:rPr>
          <w:rStyle w:val="Szvegtrzs3"/>
          <w:rFonts w:eastAsia="Arial Unicode MS"/>
          <w:color w:val="auto"/>
          <w:sz w:val="23"/>
          <w:szCs w:val="23"/>
          <w:u w:val="none"/>
        </w:rPr>
      </w:pPr>
      <w:r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12</w:t>
      </w:r>
      <w:r w:rsidR="00C40AE6"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./ Az ügyvezető</w:t>
      </w:r>
      <w:r w:rsidR="00BA5305">
        <w:rPr>
          <w:rStyle w:val="Szvegtrzs3"/>
          <w:rFonts w:eastAsia="Arial Unicode MS"/>
          <w:color w:val="auto"/>
          <w:sz w:val="23"/>
          <w:szCs w:val="23"/>
          <w:u w:val="none"/>
        </w:rPr>
        <w:t>k</w:t>
      </w:r>
    </w:p>
    <w:p w14:paraId="1B386C23" w14:textId="77777777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6F33BAA" w14:textId="0EF04CC9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Az ügyvezető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a jogszabályok és jelen </w:t>
      </w:r>
      <w:r w:rsidR="00E62603"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társasági szerződés 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>által meghatározott körben szervezi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a társaság működését és gazdálkodását.</w:t>
      </w:r>
    </w:p>
    <w:p w14:paraId="1C44E4B1" w14:textId="64A58F8E" w:rsidR="00C40AE6" w:rsidRPr="00212A49" w:rsidRDefault="00C40AE6" w:rsidP="00212A49">
      <w:pPr>
        <w:spacing w:after="6" w:line="220" w:lineRule="exact"/>
        <w:jc w:val="both"/>
        <w:rPr>
          <w:rFonts w:ascii="Times New Roman" w:hAnsi="Times New Roman" w:cs="Times New Roman"/>
          <w:b/>
          <w:bCs/>
          <w:i/>
          <w:iCs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Az ügyvezető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a társaságot</w:t>
      </w:r>
      <w:r w:rsidR="00212A49" w:rsidRPr="00212A49">
        <w:rPr>
          <w:rFonts w:ascii="Times New Roman" w:hAnsi="Times New Roman" w:cs="Times New Roman"/>
        </w:rPr>
        <w:t xml:space="preserve"> </w:t>
      </w:r>
      <w:r w:rsidR="00212A49" w:rsidRPr="00212A49">
        <w:rPr>
          <w:rFonts w:ascii="Times New Roman" w:hAnsi="Times New Roman" w:cs="Times New Roman"/>
          <w:b/>
          <w:bCs/>
          <w:i/>
          <w:iCs/>
        </w:rPr>
        <w:t>együttesen képviselik, illetve a céget együttesen jegyzik.</w:t>
      </w:r>
    </w:p>
    <w:p w14:paraId="1A061E6A" w14:textId="62CF1B69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Az ügyvezető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tevékenységét a jogszabályok, valamint az </w:t>
      </w:r>
      <w:r w:rsidR="00E62603"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taggyűlés 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>döntéseinek megfelelően köteles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ek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ellátni.</w:t>
      </w:r>
    </w:p>
    <w:p w14:paraId="5DA6DDAB" w14:textId="77777777" w:rsidR="006F6B9F" w:rsidRPr="002B0BCB" w:rsidRDefault="006F6B9F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7C98040" w14:textId="3E5B8461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bookmarkStart w:id="0" w:name="_Hlk181620473"/>
      <w:r w:rsidRPr="002B0BCB">
        <w:rPr>
          <w:rFonts w:ascii="Times New Roman" w:hAnsi="Times New Roman" w:cs="Times New Roman"/>
          <w:color w:val="auto"/>
          <w:sz w:val="23"/>
          <w:szCs w:val="23"/>
        </w:rPr>
        <w:t>Az ügyvezető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feladatai különösen:</w:t>
      </w:r>
    </w:p>
    <w:p w14:paraId="084A1CDA" w14:textId="77777777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társaság képviselete a bíróság, hatóságok előtt, valamint harmadik személlyel szemben,</w:t>
      </w:r>
    </w:p>
    <w:p w14:paraId="1E418594" w14:textId="16D2DACA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szerződések, megállapodások megkötése, kivéve a</w:t>
      </w:r>
      <w:r w:rsidR="008D21AD"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E62603"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taggyűlés 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>hatáskörébe tartozó megállapodásokat,</w:t>
      </w:r>
    </w:p>
    <w:p w14:paraId="52AE42F3" w14:textId="77777777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társaság munkaszervezetének irányítása, a társaság alkalmazottai tekintetében a munkáltatói jogok gyakorlása,</w:t>
      </w:r>
    </w:p>
    <w:p w14:paraId="024B495C" w14:textId="77777777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társaság tevékenységével kapcsolatos nyilvántartások, könyvek vezetése, az éves gazdálkodási terv (üzleti terv), mérleg- és eredmény-kimutatás elkészítése,</w:t>
      </w:r>
    </w:p>
    <w:p w14:paraId="1D4A032D" w14:textId="77777777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intézkedés minden olyan ügyben, ami nem tartozik a társaság legfelsőbb szervének hatáskörébe,</w:t>
      </w:r>
    </w:p>
    <w:p w14:paraId="3B688408" w14:textId="77777777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társaság szervezeti és működési szabályzatának elkészítése, cégbejegyeztetés és a változások cégbírósági bejegyeztetése,</w:t>
      </w:r>
    </w:p>
    <w:p w14:paraId="339DF79B" w14:textId="77777777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cégjegyzés,</w:t>
      </w:r>
    </w:p>
    <w:p w14:paraId="4E30C0D6" w14:textId="77777777" w:rsidR="00C40AE6" w:rsidRPr="002B0BCB" w:rsidRDefault="00C40AE6" w:rsidP="00050365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társaság működésével kapcsolatos, így különösen a hatáskörére, illetékességére, szervezeti felépítésére, szakmai tevékenységére, valamint gazdálkodására vonatkozó adatok közzététele, nyilvánosságra hozatala.</w:t>
      </w:r>
      <w:bookmarkEnd w:id="0"/>
    </w:p>
    <w:p w14:paraId="3F62AF2E" w14:textId="77777777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633B80F" w14:textId="77777777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Az ügyvezető tisztségéről bármikor lemondhat, ha azonban a társaság működőképessége ezt megkívánja, a lemondás csak annak bejelentésétől számított 60. napon válik hatályossá. A lemondás hatályossá válásáig az ügyvezető a halaszthatatlan döntések meghozatalában, illetve az ilyen intézkedések megtételében köteles részt venni. </w:t>
      </w:r>
    </w:p>
    <w:p w14:paraId="0928C575" w14:textId="77777777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C2BE135" w14:textId="77777777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tag a vezető tisztségviselő hatáskörét nem vonhatja el. A vezető tisztségviselő felelősségére a Polgári Törvénykönyvről szóló törvény szabályai irányadók.</w:t>
      </w:r>
    </w:p>
    <w:p w14:paraId="3A6BA7F0" w14:textId="77777777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F167B6D" w14:textId="00797888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Fonts w:ascii="Times New Roman" w:hAnsi="Times New Roman" w:cs="Times New Roman"/>
          <w:color w:val="auto"/>
          <w:sz w:val="23"/>
          <w:szCs w:val="23"/>
        </w:rPr>
        <w:t>A társaság ügyvezető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i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kijelenti</w:t>
      </w:r>
      <w:r w:rsidR="00BA5305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>, hogy vel</w:t>
      </w:r>
      <w:r w:rsidR="002B0BCB">
        <w:rPr>
          <w:rFonts w:ascii="Times New Roman" w:hAnsi="Times New Roman" w:cs="Times New Roman"/>
          <w:color w:val="auto"/>
          <w:sz w:val="23"/>
          <w:szCs w:val="23"/>
        </w:rPr>
        <w:t>ük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szemben a Ptk. 3:22. és 3:115. §- </w:t>
      </w:r>
      <w:proofErr w:type="spellStart"/>
      <w:r w:rsidRPr="002B0BCB">
        <w:rPr>
          <w:rFonts w:ascii="Times New Roman" w:hAnsi="Times New Roman" w:cs="Times New Roman"/>
          <w:color w:val="auto"/>
          <w:sz w:val="23"/>
          <w:szCs w:val="23"/>
        </w:rPr>
        <w:t>ában</w:t>
      </w:r>
      <w:proofErr w:type="spellEnd"/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foglalt kizáró okok nem állnak fenn.</w:t>
      </w:r>
    </w:p>
    <w:p w14:paraId="2C89EB40" w14:textId="77777777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212CA3F" w14:textId="78EEFE6C" w:rsidR="00C40AE6" w:rsidRPr="002B0BCB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0294E">
        <w:rPr>
          <w:rFonts w:ascii="Times New Roman" w:hAnsi="Times New Roman" w:cs="Times New Roman"/>
          <w:color w:val="auto"/>
          <w:sz w:val="23"/>
          <w:szCs w:val="23"/>
        </w:rPr>
        <w:t>A társaság cégjegyzésének módja: géppel vagy kézzel előírt, illetve előnyomott vagy nyomtatott cégnév alá az ügyvezető</w:t>
      </w:r>
      <w:r w:rsidR="0090294E" w:rsidRPr="0090294E">
        <w:rPr>
          <w:rFonts w:ascii="Times New Roman" w:hAnsi="Times New Roman" w:cs="Times New Roman"/>
          <w:color w:val="auto"/>
          <w:sz w:val="23"/>
          <w:szCs w:val="23"/>
        </w:rPr>
        <w:t>k</w:t>
      </w:r>
      <w:r w:rsidRPr="0090294E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90294E" w:rsidRPr="0090294E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együttesen</w:t>
      </w:r>
      <w:r w:rsidRPr="0090294E">
        <w:rPr>
          <w:rFonts w:ascii="Times New Roman" w:hAnsi="Times New Roman" w:cs="Times New Roman"/>
          <w:color w:val="auto"/>
          <w:sz w:val="23"/>
          <w:szCs w:val="23"/>
        </w:rPr>
        <w:t xml:space="preserve"> írj</w:t>
      </w:r>
      <w:r w:rsidR="0090294E" w:rsidRPr="0090294E">
        <w:rPr>
          <w:rFonts w:ascii="Times New Roman" w:hAnsi="Times New Roman" w:cs="Times New Roman"/>
          <w:color w:val="auto"/>
          <w:sz w:val="23"/>
          <w:szCs w:val="23"/>
        </w:rPr>
        <w:t>ák</w:t>
      </w:r>
      <w:r w:rsidRPr="0090294E">
        <w:rPr>
          <w:rFonts w:ascii="Times New Roman" w:hAnsi="Times New Roman" w:cs="Times New Roman"/>
          <w:color w:val="auto"/>
          <w:sz w:val="23"/>
          <w:szCs w:val="23"/>
        </w:rPr>
        <w:t xml:space="preserve"> a</w:t>
      </w:r>
      <w:r w:rsidR="0090294E" w:rsidRPr="0090294E">
        <w:rPr>
          <w:rFonts w:ascii="Times New Roman" w:hAnsi="Times New Roman" w:cs="Times New Roman"/>
          <w:color w:val="auto"/>
          <w:sz w:val="23"/>
          <w:szCs w:val="23"/>
        </w:rPr>
        <w:t>lá a</w:t>
      </w:r>
      <w:r w:rsidRPr="0090294E">
        <w:rPr>
          <w:rFonts w:ascii="Times New Roman" w:hAnsi="Times New Roman" w:cs="Times New Roman"/>
          <w:color w:val="auto"/>
          <w:sz w:val="23"/>
          <w:szCs w:val="23"/>
        </w:rPr>
        <w:t xml:space="preserve"> teljes nev</w:t>
      </w:r>
      <w:r w:rsidR="0090294E" w:rsidRPr="0090294E">
        <w:rPr>
          <w:rFonts w:ascii="Times New Roman" w:hAnsi="Times New Roman" w:cs="Times New Roman"/>
          <w:color w:val="auto"/>
          <w:sz w:val="23"/>
          <w:szCs w:val="23"/>
        </w:rPr>
        <w:t>üket</w:t>
      </w:r>
      <w:r w:rsidRPr="0090294E">
        <w:rPr>
          <w:rFonts w:ascii="Times New Roman" w:hAnsi="Times New Roman" w:cs="Times New Roman"/>
          <w:color w:val="auto"/>
          <w:sz w:val="23"/>
          <w:szCs w:val="23"/>
        </w:rPr>
        <w:t>, a hiteles cégaláírási nyilatkozatnak megfelelően.</w:t>
      </w:r>
    </w:p>
    <w:p w14:paraId="65E59E1D" w14:textId="77777777" w:rsidR="00C40AE6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E37D572" w14:textId="71A4638D" w:rsidR="002B0BCB" w:rsidRPr="004965D4" w:rsidRDefault="002B0BCB" w:rsidP="002B0BCB">
      <w:pPr>
        <w:spacing w:line="271" w:lineRule="exact"/>
        <w:jc w:val="both"/>
        <w:rPr>
          <w:rFonts w:ascii="Times New Roman" w:hAnsi="Times New Roman" w:cs="Times New Roman"/>
        </w:rPr>
      </w:pPr>
      <w:r w:rsidRPr="004965D4">
        <w:rPr>
          <w:rFonts w:ascii="Times New Roman" w:hAnsi="Times New Roman" w:cs="Times New Roman"/>
        </w:rPr>
        <w:t>A társaság ügyvezető</w:t>
      </w:r>
      <w:r>
        <w:rPr>
          <w:rFonts w:ascii="Times New Roman" w:hAnsi="Times New Roman" w:cs="Times New Roman"/>
        </w:rPr>
        <w:t>i</w:t>
      </w:r>
      <w:r w:rsidRPr="004965D4">
        <w:rPr>
          <w:rFonts w:ascii="Times New Roman" w:hAnsi="Times New Roman" w:cs="Times New Roman"/>
        </w:rPr>
        <w:t>:</w:t>
      </w:r>
    </w:p>
    <w:p w14:paraId="12313076" w14:textId="77777777" w:rsidR="002B0BCB" w:rsidRPr="002B0BCB" w:rsidRDefault="002B0BCB" w:rsidP="002B0BCB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B0BCB">
        <w:rPr>
          <w:rStyle w:val="Szvegtrzs4Nemdlt"/>
          <w:rFonts w:eastAsia="Arial Unicode MS"/>
        </w:rPr>
        <w:t xml:space="preserve">• </w:t>
      </w:r>
      <w:r w:rsidRPr="002B0BCB">
        <w:rPr>
          <w:rFonts w:ascii="Times New Roman" w:hAnsi="Times New Roman" w:cs="Times New Roman"/>
          <w:b/>
          <w:bCs/>
          <w:color w:val="auto"/>
          <w:sz w:val="23"/>
          <w:szCs w:val="23"/>
        </w:rPr>
        <w:t>Keringer Zsolt Imre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(anyja neve: Ivanics Margit, születési helye és ideje: Celldömölk, 1966. december 12, lakcíme: 9700 Szombathely, Rumi út 5.)</w:t>
      </w:r>
    </w:p>
    <w:p w14:paraId="041CCAEE" w14:textId="77777777" w:rsidR="002B0BCB" w:rsidRPr="002B0BCB" w:rsidRDefault="002B0BCB" w:rsidP="002B0BCB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FA1B871" w14:textId="57766D21" w:rsidR="002B0BCB" w:rsidRPr="002B0BCB" w:rsidRDefault="002B0BCB" w:rsidP="002B0BCB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10718">
        <w:rPr>
          <w:rFonts w:ascii="Times New Roman" w:hAnsi="Times New Roman" w:cs="Times New Roman"/>
          <w:color w:val="auto"/>
          <w:sz w:val="23"/>
          <w:szCs w:val="23"/>
        </w:rPr>
        <w:t>Keringer Zsolt Imre</w:t>
      </w:r>
      <w:r w:rsidRPr="002B0BCB">
        <w:rPr>
          <w:rFonts w:ascii="Times New Roman" w:hAnsi="Times New Roman" w:cs="Times New Roman"/>
          <w:color w:val="auto"/>
          <w:sz w:val="23"/>
          <w:szCs w:val="23"/>
        </w:rPr>
        <w:t xml:space="preserve"> megbízatása 2024. szeptember 26. napjától határozatlan időre szól. Az ügyvezető feladatait megbízási jogviszony keretében látja el. </w:t>
      </w:r>
    </w:p>
    <w:p w14:paraId="52299664" w14:textId="77777777" w:rsidR="00F10718" w:rsidRDefault="00F10718" w:rsidP="002B0BCB">
      <w:pPr>
        <w:pStyle w:val="Szvegtrzs40"/>
        <w:shd w:val="clear" w:color="auto" w:fill="auto"/>
        <w:spacing w:before="0" w:after="281" w:line="271" w:lineRule="exact"/>
        <w:ind w:firstLine="0"/>
        <w:rPr>
          <w:rStyle w:val="Szvegtrzs4Nemdlt"/>
          <w:sz w:val="24"/>
          <w:szCs w:val="24"/>
        </w:rPr>
      </w:pPr>
    </w:p>
    <w:p w14:paraId="16EE9841" w14:textId="438A8BC9" w:rsidR="002B0BCB" w:rsidRPr="00F10718" w:rsidRDefault="002B0BCB" w:rsidP="002B0BCB">
      <w:pPr>
        <w:pStyle w:val="Szvegtrzs40"/>
        <w:shd w:val="clear" w:color="auto" w:fill="auto"/>
        <w:spacing w:before="0" w:after="281" w:line="271" w:lineRule="exact"/>
        <w:ind w:firstLine="0"/>
        <w:rPr>
          <w:b/>
          <w:bCs/>
          <w:color w:val="000000" w:themeColor="text1"/>
        </w:rPr>
      </w:pPr>
      <w:r w:rsidRPr="00B5694E">
        <w:rPr>
          <w:rStyle w:val="Szvegtrzs4Nemdlt"/>
          <w:sz w:val="24"/>
          <w:szCs w:val="24"/>
        </w:rPr>
        <w:t xml:space="preserve">• </w:t>
      </w:r>
      <w:r w:rsidRPr="00B5694E">
        <w:rPr>
          <w:rFonts w:eastAsia="Arial Unicode MS"/>
          <w:b/>
          <w:bCs/>
          <w:color w:val="000000" w:themeColor="text1"/>
          <w:lang w:eastAsia="hu-HU" w:bidi="hu-HU"/>
        </w:rPr>
        <w:t xml:space="preserve">Martin </w:t>
      </w:r>
      <w:proofErr w:type="spellStart"/>
      <w:r w:rsidRPr="00B5694E">
        <w:rPr>
          <w:rFonts w:eastAsia="Arial Unicode MS"/>
          <w:b/>
          <w:bCs/>
          <w:color w:val="000000" w:themeColor="text1"/>
          <w:lang w:eastAsia="hu-HU" w:bidi="hu-HU"/>
        </w:rPr>
        <w:t>Dellenbach</w:t>
      </w:r>
      <w:proofErr w:type="spellEnd"/>
      <w:r w:rsidRPr="00B5694E">
        <w:rPr>
          <w:b/>
          <w:bCs/>
          <w:color w:val="000000" w:themeColor="text1"/>
        </w:rPr>
        <w:t xml:space="preserve"> (anyja neve: </w:t>
      </w:r>
      <w:r w:rsidR="00B5694E" w:rsidRPr="00B5694E">
        <w:rPr>
          <w:b/>
          <w:bCs/>
          <w:color w:val="000000" w:themeColor="text1"/>
          <w:lang w:val="de-CH"/>
        </w:rPr>
        <w:t xml:space="preserve">Margrit </w:t>
      </w:r>
      <w:proofErr w:type="spellStart"/>
      <w:r w:rsidR="00B5694E" w:rsidRPr="00B5694E">
        <w:rPr>
          <w:b/>
          <w:bCs/>
          <w:color w:val="000000" w:themeColor="text1"/>
          <w:lang w:val="de-CH"/>
        </w:rPr>
        <w:t>Dellenbach</w:t>
      </w:r>
      <w:proofErr w:type="spellEnd"/>
      <w:r w:rsidRPr="00B5694E">
        <w:rPr>
          <w:b/>
          <w:bCs/>
          <w:color w:val="000000" w:themeColor="text1"/>
        </w:rPr>
        <w:t>, születési helye és ideje:</w:t>
      </w:r>
      <w:r w:rsidR="00B5694E" w:rsidRPr="00B5694E">
        <w:rPr>
          <w:rFonts w:ascii="Calibri" w:eastAsia="Arial Unicode MS" w:hAnsi="Calibri" w:cs="Calibri"/>
          <w:i w:val="0"/>
          <w:iCs w:val="0"/>
          <w:color w:val="000000"/>
          <w:lang w:val="de-CH" w:eastAsia="hu-HU" w:bidi="hu-HU"/>
        </w:rPr>
        <w:t xml:space="preserve"> </w:t>
      </w:r>
      <w:r w:rsidR="00B5694E" w:rsidRPr="00B5694E">
        <w:rPr>
          <w:b/>
          <w:bCs/>
          <w:color w:val="000000" w:themeColor="text1"/>
          <w:lang w:val="de-CH"/>
        </w:rPr>
        <w:t>Basel / CH</w:t>
      </w:r>
      <w:r w:rsidR="00B5694E" w:rsidRPr="00B5694E">
        <w:rPr>
          <w:b/>
          <w:bCs/>
          <w:color w:val="000000" w:themeColor="text1"/>
          <w:lang w:val="de-CH"/>
        </w:rPr>
        <w:t>,</w:t>
      </w:r>
      <w:r w:rsidR="00F10718" w:rsidRPr="00B5694E">
        <w:rPr>
          <w:rFonts w:ascii="Calibri" w:eastAsia="Arial Unicode MS" w:hAnsi="Calibri" w:cs="Calibri"/>
          <w:b/>
          <w:bCs/>
          <w:color w:val="000000" w:themeColor="text1"/>
          <w:lang w:eastAsia="hu-HU" w:bidi="hu-HU"/>
        </w:rPr>
        <w:t xml:space="preserve"> </w:t>
      </w:r>
      <w:r w:rsidR="00F10718" w:rsidRPr="00B5694E">
        <w:rPr>
          <w:b/>
          <w:bCs/>
          <w:color w:val="000000" w:themeColor="text1"/>
          <w:lang w:bidi="hu-HU"/>
        </w:rPr>
        <w:t>1966. 11. 24</w:t>
      </w:r>
      <w:r w:rsidRPr="00B5694E">
        <w:rPr>
          <w:b/>
          <w:bCs/>
          <w:color w:val="000000" w:themeColor="text1"/>
        </w:rPr>
        <w:t xml:space="preserve">, lakcíme: </w:t>
      </w:r>
      <w:proofErr w:type="spellStart"/>
      <w:r w:rsidR="00B5694E" w:rsidRPr="00B5694E">
        <w:rPr>
          <w:b/>
          <w:bCs/>
          <w:color w:val="000000" w:themeColor="text1"/>
          <w:lang w:val="de-CH"/>
        </w:rPr>
        <w:t>Dolligerweg</w:t>
      </w:r>
      <w:proofErr w:type="spellEnd"/>
      <w:r w:rsidR="00B5694E" w:rsidRPr="00B5694E">
        <w:rPr>
          <w:b/>
          <w:bCs/>
          <w:color w:val="000000" w:themeColor="text1"/>
          <w:lang w:val="de-CH"/>
        </w:rPr>
        <w:t xml:space="preserve"> 8, CH-4105 Biel-Benken</w:t>
      </w:r>
      <w:r w:rsidRPr="00B5694E">
        <w:rPr>
          <w:b/>
          <w:bCs/>
          <w:color w:val="000000" w:themeColor="text1"/>
        </w:rPr>
        <w:t>)</w:t>
      </w:r>
    </w:p>
    <w:p w14:paraId="15255772" w14:textId="5747580F" w:rsidR="002B0BCB" w:rsidRPr="008334AB" w:rsidRDefault="002B0BCB" w:rsidP="002B0BCB">
      <w:pPr>
        <w:spacing w:after="248" w:line="220" w:lineRule="exac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8334AB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lastRenderedPageBreak/>
        <w:t xml:space="preserve">Martin </w:t>
      </w:r>
      <w:proofErr w:type="spellStart"/>
      <w:r w:rsidRPr="008334AB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Dellenbach</w:t>
      </w:r>
      <w:proofErr w:type="spellEnd"/>
      <w:r w:rsidRPr="008334AB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 </w:t>
      </w:r>
      <w:r w:rsidRPr="00B5694E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megbízatása 2026. január 1. napjától határozatlan</w:t>
      </w:r>
      <w:r w:rsidRPr="008334AB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időre szól. Az ügyvezető feladatait megbízási jogviszony keretében látja el.</w:t>
      </w:r>
    </w:p>
    <w:p w14:paraId="14ABE600" w14:textId="77777777" w:rsidR="002B0BCB" w:rsidRPr="000002B0" w:rsidRDefault="002B0BCB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8D1D43B" w14:textId="53400A93" w:rsidR="00C40AE6" w:rsidRPr="000002B0" w:rsidRDefault="005B0C69" w:rsidP="00050365">
      <w:pPr>
        <w:pStyle w:val="Nincstrkz"/>
        <w:jc w:val="both"/>
        <w:rPr>
          <w:rStyle w:val="Szvegtrzs3"/>
          <w:rFonts w:eastAsia="Arial Unicode MS"/>
          <w:color w:val="auto"/>
          <w:sz w:val="23"/>
          <w:szCs w:val="23"/>
          <w:u w:val="none"/>
        </w:rPr>
      </w:pPr>
      <w:r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13</w:t>
      </w:r>
      <w:r w:rsidR="00C40AE6"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./ A Felügyelőbizottság</w:t>
      </w:r>
    </w:p>
    <w:p w14:paraId="48743202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4C7D3B1" w14:textId="70540125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felügyelőbizottság 3 tagból áll, tagjait a legfőbb szerv választja meg, megbízatásuk 2024. szeptember 26. </w:t>
      </w:r>
      <w:r w:rsidRPr="000002B0">
        <w:rPr>
          <w:rStyle w:val="Szvegtrzs2Dlt"/>
          <w:rFonts w:eastAsia="Arial Unicode MS"/>
          <w:i w:val="0"/>
          <w:iCs w:val="0"/>
          <w:color w:val="auto"/>
          <w:sz w:val="23"/>
          <w:szCs w:val="23"/>
        </w:rPr>
        <w:t>napjától 2029. szeptember 25. napjáig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szól.</w:t>
      </w:r>
    </w:p>
    <w:p w14:paraId="61BCDED4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090A443" w14:textId="7ACF3F0D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felügyelő bizottság a taggyűlés részére ellenőrzi a társaság ügyvezetését, a vezető tisztségviselőktől felvilágosítást kérhet, a társaság könyveit, iratait megvizsgálhatja. A felügyelő bizottság saját ügyrendje szerint működik és tagjai közül elnököt választ. A felügyelőbizottság nem ügydöntő felügyelőbizottságként működik.</w:t>
      </w:r>
      <w:r w:rsidR="00E900FE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A számvitelről szóló 2000. évi C. törvény szerinti beszámolóról a taggyűlés csak a Felügyelőbizottság írásbeli jelentésének birtokában határozhat.</w:t>
      </w:r>
    </w:p>
    <w:p w14:paraId="0CEA4505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85C7E71" w14:textId="67FA6B10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felügyelő bizottság tagjai:</w:t>
      </w:r>
    </w:p>
    <w:p w14:paraId="6F6BA84A" w14:textId="71EC000D" w:rsidR="00C40AE6" w:rsidRPr="000002B0" w:rsidRDefault="0098353D" w:rsidP="00050365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Tóth Kálmán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(anyja születési neve: Láng Éva, lakcíme: 9700 Szombathely, Szent István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király út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77/B. szám alatti lakos</w:t>
      </w:r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14:paraId="102406A9" w14:textId="33C48235" w:rsidR="00C40AE6" w:rsidRPr="000002B0" w:rsidRDefault="0098353D" w:rsidP="00050365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Putz Attila András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(anyja születési neve: Szalai Anna, lakcíme: 9700 Szombathely, Korpás u. 6. szám alatti lakos</w:t>
      </w:r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14:paraId="51204AE6" w14:textId="4E08180F" w:rsidR="00C40AE6" w:rsidRPr="000002B0" w:rsidRDefault="0098353D" w:rsidP="00050365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Ágh</w:t>
      </w:r>
      <w:proofErr w:type="spellEnd"/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Ernő Péter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(anyja születési neve: Berényi Rozália, lakcíme: 9700 Szombathely, Győrffy István u. 38. szám alatti lakos</w:t>
      </w:r>
      <w:r w:rsidR="00C40AE6" w:rsidRPr="000002B0">
        <w:rPr>
          <w:rFonts w:ascii="Times New Roman" w:hAnsi="Times New Roman" w:cs="Times New Roman"/>
          <w:color w:val="auto"/>
          <w:sz w:val="23"/>
          <w:szCs w:val="23"/>
        </w:rPr>
        <w:t>.)</w:t>
      </w:r>
    </w:p>
    <w:p w14:paraId="00B4B105" w14:textId="77777777" w:rsidR="00C40AE6" w:rsidRPr="000002B0" w:rsidRDefault="00C40AE6" w:rsidP="00050365">
      <w:pPr>
        <w:pStyle w:val="Nincstrkz"/>
        <w:jc w:val="both"/>
        <w:rPr>
          <w:rStyle w:val="Szvegtrzs3"/>
          <w:rFonts w:eastAsia="Arial Unicode MS"/>
          <w:color w:val="auto"/>
          <w:sz w:val="23"/>
          <w:szCs w:val="23"/>
        </w:rPr>
      </w:pPr>
    </w:p>
    <w:p w14:paraId="5EE63AA9" w14:textId="156FEED0" w:rsidR="00C40AE6" w:rsidRPr="000002B0" w:rsidRDefault="005B0C69" w:rsidP="00050365">
      <w:pPr>
        <w:pStyle w:val="Nincstrkz"/>
        <w:jc w:val="both"/>
        <w:rPr>
          <w:rStyle w:val="Szvegtrzs3"/>
          <w:rFonts w:eastAsia="Arial Unicode MS"/>
          <w:color w:val="auto"/>
          <w:sz w:val="23"/>
          <w:szCs w:val="23"/>
          <w:u w:val="none"/>
        </w:rPr>
      </w:pPr>
      <w:r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14</w:t>
      </w:r>
      <w:r w:rsidR="00C40AE6"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./ A könyvvizsgáló:</w:t>
      </w:r>
    </w:p>
    <w:p w14:paraId="5BC7BBE0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41654ED2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társaságnál könyvvizsgáló működik.</w:t>
      </w:r>
    </w:p>
    <w:p w14:paraId="47FA423F" w14:textId="77777777" w:rsidR="00E900FE" w:rsidRPr="000002B0" w:rsidRDefault="00E900FE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4C4E824" w14:textId="77777777" w:rsidR="00E900FE" w:rsidRPr="000002B0" w:rsidRDefault="00E900FE" w:rsidP="00050365">
      <w:pPr>
        <w:pStyle w:val="Szvegtrzs"/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>A könyvvizsgáló feladatai különösen:</w:t>
      </w:r>
    </w:p>
    <w:p w14:paraId="710A8E1C" w14:textId="2802A9B3" w:rsidR="00E900FE" w:rsidRPr="000002B0" w:rsidRDefault="00E900FE" w:rsidP="00050365">
      <w:pPr>
        <w:pStyle w:val="Szvegtrzs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>a társaság mérlegét és vagyonkimutatását, továbbá a taggyűlés elé terjesztett minden más jelentést az adatok valódisága és a jogszabályi előírások megfelelőségének szempontjából köteles megvizsgálni és erről a taggyűlésnek jelentést előterjeszteni,</w:t>
      </w:r>
    </w:p>
    <w:p w14:paraId="7770B009" w14:textId="77777777" w:rsidR="00E900FE" w:rsidRPr="000002B0" w:rsidRDefault="00E900FE" w:rsidP="00050365">
      <w:pPr>
        <w:pStyle w:val="Szvegtrzs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>betekinthet a társaság irataiba, pénzügyi- és számviteli nyilvántartásaiba, könyveibe</w:t>
      </w:r>
    </w:p>
    <w:p w14:paraId="391E4966" w14:textId="4F119F78" w:rsidR="00E900FE" w:rsidRPr="000002B0" w:rsidRDefault="00E900FE" w:rsidP="00050365">
      <w:pPr>
        <w:pStyle w:val="Szvegtrzs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>a könyvvizsgáló az ügyvezető</w:t>
      </w:r>
      <w:r w:rsidR="00BA5305">
        <w:rPr>
          <w:rFonts w:ascii="Times New Roman" w:hAnsi="Times New Roman" w:cs="Times New Roman"/>
          <w:sz w:val="23"/>
          <w:szCs w:val="23"/>
        </w:rPr>
        <w:t>k</w:t>
      </w:r>
      <w:r w:rsidRPr="000002B0">
        <w:rPr>
          <w:rFonts w:ascii="Times New Roman" w:hAnsi="Times New Roman" w:cs="Times New Roman"/>
          <w:sz w:val="23"/>
          <w:szCs w:val="23"/>
        </w:rPr>
        <w:t>től, a Felügyelőbizottság tagjaitól és a társaság munkavállalóitól felvilágosítást kérhet,</w:t>
      </w:r>
    </w:p>
    <w:p w14:paraId="59F298E8" w14:textId="77777777" w:rsidR="00E900FE" w:rsidRPr="000002B0" w:rsidRDefault="00E900FE" w:rsidP="00050365">
      <w:pPr>
        <w:pStyle w:val="Szvegtrzs"/>
        <w:numPr>
          <w:ilvl w:val="0"/>
          <w:numId w:val="10"/>
        </w:numPr>
        <w:rPr>
          <w:rFonts w:ascii="Times New Roman" w:hAnsi="Times New Roman" w:cs="Times New Roman"/>
          <w:strike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 xml:space="preserve">megvizsgálhatja a társaság fizetési számláját, pénztárát, értékpapír- és áruállományát, szerződésállományát, </w:t>
      </w:r>
    </w:p>
    <w:p w14:paraId="4AE0E7BA" w14:textId="09CD2E11" w:rsidR="00E900FE" w:rsidRPr="000002B0" w:rsidRDefault="00E900FE" w:rsidP="00050365">
      <w:pPr>
        <w:pStyle w:val="Szvegtrzs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>részt vesz a társaság éves rendes taggyűlésén, amelyen a társaság számviteli törvény szerinti beszámolója kerül megtárgyalásra,</w:t>
      </w:r>
    </w:p>
    <w:p w14:paraId="3126B68B" w14:textId="77777777" w:rsidR="00E900FE" w:rsidRPr="000002B0" w:rsidRDefault="00E900FE" w:rsidP="00050365">
      <w:pPr>
        <w:pStyle w:val="Szvegtrzs"/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>a felügyelő bizottság ülésein tanácskozási joggal részt vehet, a felügyelőbizottság felhívására pedig köteles azon részt venni.</w:t>
      </w:r>
    </w:p>
    <w:p w14:paraId="3535C285" w14:textId="77777777" w:rsidR="00E900FE" w:rsidRPr="000002B0" w:rsidRDefault="00E900FE" w:rsidP="00050365">
      <w:pPr>
        <w:pStyle w:val="Szvegtrzs"/>
        <w:rPr>
          <w:rFonts w:ascii="Times New Roman" w:hAnsi="Times New Roman" w:cs="Times New Roman"/>
          <w:sz w:val="23"/>
          <w:szCs w:val="23"/>
        </w:rPr>
      </w:pPr>
    </w:p>
    <w:p w14:paraId="6A7441DA" w14:textId="607071F5" w:rsidR="00E900FE" w:rsidRPr="000002B0" w:rsidRDefault="00E900FE" w:rsidP="00050365">
      <w:pPr>
        <w:pStyle w:val="Szvegtrzs"/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 xml:space="preserve">Ha a könyvvizsgáló a társaság vagyonának olyan változását észleli, amely veszélyezteti a társasággal szembeni követelések kielégítését, vagy ha olyan körülményt észlel, amely a vezető tisztségviselők vagy a felügyelőbizottsági tagok e minőségükben kifejtett tevékenységükért való felelősségét vonja maga után, késedelem nélkül köteles az ügyvezetésnél kezdeményezni a legfőbb szervi döntéshozatalához szükséges intézkedések megtételét. Ha a kezdeményezés nem vezet eredményre, a könyvvizsgáló köteles a feltárt körülményekről a társaság törvényességi felügyeletét ellátó cégbíróságot értesíteni. </w:t>
      </w:r>
    </w:p>
    <w:p w14:paraId="2AB25EB8" w14:textId="7F4DADCD" w:rsidR="00E900FE" w:rsidRPr="000002B0" w:rsidRDefault="00E900FE" w:rsidP="00050365">
      <w:pPr>
        <w:pStyle w:val="Szvegtrzs"/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>Nem lehet könyvvizsgáló a társaság tagja, a társaság vezető tisztségviselője és Felügyelőbizottsági tagja, valamint ezek hozzátartozója, továbbá a társaság munkavállalója e jogviszonya, illetve minősége fennállta idején, valamint annak megszűnésétől számított három évig.</w:t>
      </w:r>
    </w:p>
    <w:p w14:paraId="4E590BE1" w14:textId="77777777" w:rsidR="00E900FE" w:rsidRPr="000002B0" w:rsidRDefault="00E900FE" w:rsidP="00050365">
      <w:pPr>
        <w:pStyle w:val="Szvegtrzs"/>
        <w:rPr>
          <w:rFonts w:ascii="Times New Roman" w:hAnsi="Times New Roman" w:cs="Times New Roman"/>
          <w:sz w:val="23"/>
          <w:szCs w:val="23"/>
        </w:rPr>
      </w:pPr>
      <w:r w:rsidRPr="000002B0">
        <w:rPr>
          <w:rFonts w:ascii="Times New Roman" w:hAnsi="Times New Roman" w:cs="Times New Roman"/>
          <w:sz w:val="23"/>
          <w:szCs w:val="23"/>
        </w:rPr>
        <w:t xml:space="preserve">A könyvvizsgáló nem nyújthat a társaság részére olyan szolgáltatást és nem alakíthat ki olyan együttműködést az ügyvezetéssel, amely könyvvizsgálói feladatának független és tárgyilagos ellátását veszélyezteti. </w:t>
      </w:r>
    </w:p>
    <w:p w14:paraId="431AB450" w14:textId="77777777" w:rsidR="001B5E7F" w:rsidRDefault="001B5E7F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0FC883D" w14:textId="724102F0" w:rsidR="00C40AE6" w:rsidRPr="001B5E7F" w:rsidRDefault="00C40AE6" w:rsidP="00050365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lastRenderedPageBreak/>
        <w:t xml:space="preserve">A társaság könyvvizsgálója: </w:t>
      </w:r>
    </w:p>
    <w:p w14:paraId="530381F2" w14:textId="5E2C693F" w:rsidR="00C40AE6" w:rsidRPr="001B5E7F" w:rsidRDefault="00BB1831" w:rsidP="00050365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</w:pPr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  <w:shd w:val="clear" w:color="auto" w:fill="FFFFFF"/>
        </w:rPr>
        <w:t>RE-BI-KO Számviteli Szolgáltató Korlátolt Felelősségű Társaság, 9700 Szombathely, Szent Flórián krt. 2. 1. em. 34. ajtó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alatti gazdasági társaság, Cg. szám 18-09-</w:t>
      </w:r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108164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, kamarai nyilvántartási szám:</w:t>
      </w:r>
      <w:r w:rsidR="001B5E7F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004215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, bejegyzett és megbízott könyvvizsgáló </w:t>
      </w:r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Dóczi Renáta Anikó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</w:t>
      </w:r>
      <w:r w:rsidR="008D21AD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/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an.: </w:t>
      </w:r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Nagy Anna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, 9700 Szombathely, </w:t>
      </w:r>
      <w:proofErr w:type="spellStart"/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Bogáti</w:t>
      </w:r>
      <w:proofErr w:type="spellEnd"/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út 59. 6. ajtó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 xml:space="preserve"> alatti lakos, tagsági szám: </w:t>
      </w:r>
      <w:r w:rsidR="001B5E7F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004765</w:t>
      </w:r>
      <w:r w:rsidR="008D21AD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/</w:t>
      </w:r>
      <w:r w:rsidR="00C40AE6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)</w:t>
      </w:r>
    </w:p>
    <w:p w14:paraId="60E71C65" w14:textId="77777777" w:rsidR="00BB1831" w:rsidRPr="001B5E7F" w:rsidRDefault="00BB1831" w:rsidP="00050365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4C65EC17" w14:textId="27D34AA0" w:rsidR="00C40AE6" w:rsidRPr="001B5E7F" w:rsidRDefault="00C40AE6" w:rsidP="00050365">
      <w:pPr>
        <w:pStyle w:val="Nincstrkz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</w:pPr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A könyvvizsgáló megbízatása </w:t>
      </w:r>
      <w:r w:rsidR="001B5E7F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1</w:t>
      </w:r>
      <w:r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év határozott időtartamra, </w:t>
      </w:r>
      <w:r w:rsidR="001B5E7F" w:rsidRPr="001B5E7F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2025. július 1. napjától 2026. június 30. napjáig szól.</w:t>
      </w:r>
    </w:p>
    <w:p w14:paraId="7D1F153B" w14:textId="77777777" w:rsidR="00C40AE6" w:rsidRPr="00BB1831" w:rsidRDefault="00C40AE6" w:rsidP="00050365">
      <w:pPr>
        <w:pStyle w:val="Nincstrkz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14:paraId="33BCE525" w14:textId="051A9FF0" w:rsidR="00C40AE6" w:rsidRPr="000002B0" w:rsidRDefault="005B0C69" w:rsidP="00050365">
      <w:pPr>
        <w:pStyle w:val="Nincstrkz"/>
        <w:jc w:val="both"/>
        <w:rPr>
          <w:rStyle w:val="Szvegtrzs3"/>
          <w:rFonts w:eastAsia="Arial Unicode MS"/>
          <w:color w:val="auto"/>
          <w:sz w:val="23"/>
          <w:szCs w:val="23"/>
          <w:u w:val="none"/>
        </w:rPr>
      </w:pPr>
      <w:r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15</w:t>
      </w:r>
      <w:r w:rsidR="00C40AE6" w:rsidRPr="000002B0">
        <w:rPr>
          <w:rStyle w:val="Szvegtrzs3"/>
          <w:rFonts w:eastAsia="Arial Unicode MS"/>
          <w:color w:val="auto"/>
          <w:sz w:val="23"/>
          <w:szCs w:val="23"/>
          <w:u w:val="none"/>
        </w:rPr>
        <w:t>./ A társaság megszűnése:</w:t>
      </w:r>
    </w:p>
    <w:p w14:paraId="3ABB8CCC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0AF9D52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Ha a gazdasági társaság jogutód nélkül megszűnik - a felszámolási eljárás esetét kivéve - végelszámolásnak van helye.</w:t>
      </w:r>
    </w:p>
    <w:p w14:paraId="1C334DAD" w14:textId="67E9416D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társaság jogutód nélküli megszűnése esetén a hitelezők kielégítése után fennmaradó vagyon 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a tagokat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illeti meg.</w:t>
      </w:r>
    </w:p>
    <w:p w14:paraId="77379520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A60DE11" w14:textId="29C42298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1</w:t>
      </w:r>
      <w:r w:rsidR="00EB3C97"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6</w:t>
      </w:r>
      <w:r w:rsidRPr="000002B0">
        <w:rPr>
          <w:rFonts w:ascii="Times New Roman" w:hAnsi="Times New Roman" w:cs="Times New Roman"/>
          <w:b/>
          <w:bCs/>
          <w:color w:val="auto"/>
          <w:sz w:val="23"/>
          <w:szCs w:val="23"/>
        </w:rPr>
        <w:t>./ Egyebek</w:t>
      </w:r>
    </w:p>
    <w:p w14:paraId="59751A6F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61340C50" w14:textId="41FF583B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tag és a társaság közötti szerződés érvényességéhez annak írásba foglalása szükséges. A társaság és a tagja között létrejövő szerződést a szerződés aláírásától számított harminc napon belül a cégbíróságon a cégiratok közé letétbe kell helyezni. Ez a rendelkezés nem irányadó abban az esetben, ha a társas</w:t>
      </w:r>
      <w:r w:rsidR="00132B62" w:rsidRPr="000002B0">
        <w:rPr>
          <w:rFonts w:ascii="Times New Roman" w:hAnsi="Times New Roman" w:cs="Times New Roman"/>
          <w:color w:val="auto"/>
          <w:sz w:val="23"/>
          <w:szCs w:val="23"/>
        </w:rPr>
        <w:t>á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g és a tag a t</w:t>
      </w:r>
      <w:r w:rsidR="00E900FE" w:rsidRPr="000002B0">
        <w:rPr>
          <w:rFonts w:ascii="Times New Roman" w:hAnsi="Times New Roman" w:cs="Times New Roman"/>
          <w:color w:val="auto"/>
          <w:sz w:val="23"/>
          <w:szCs w:val="23"/>
        </w:rPr>
        <w:t>á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rsas</w:t>
      </w:r>
      <w:r w:rsidR="00ED3BDE" w:rsidRPr="000002B0">
        <w:rPr>
          <w:rFonts w:ascii="Times New Roman" w:hAnsi="Times New Roman" w:cs="Times New Roman"/>
          <w:color w:val="auto"/>
          <w:sz w:val="23"/>
          <w:szCs w:val="23"/>
        </w:rPr>
        <w:t>á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g tevékenységi körébe tartozó, a létesítő okirat által meghatározott szokásos nagyságrendű szerződést köt.</w:t>
      </w:r>
    </w:p>
    <w:p w14:paraId="0B7587F2" w14:textId="77777777" w:rsidR="00A46284" w:rsidRPr="000002B0" w:rsidRDefault="00A46284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38960487" w14:textId="3448D99C" w:rsidR="00A46284" w:rsidRPr="000002B0" w:rsidRDefault="00A46284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Szokásos nagyságrendűnek tekinthető a </w:t>
      </w:r>
      <w:proofErr w:type="gramStart"/>
      <w:r w:rsidRPr="000002B0">
        <w:rPr>
          <w:rFonts w:ascii="Times New Roman" w:hAnsi="Times New Roman" w:cs="Times New Roman"/>
          <w:color w:val="auto"/>
          <w:sz w:val="23"/>
          <w:szCs w:val="23"/>
        </w:rPr>
        <w:t>2</w:t>
      </w:r>
      <w:r w:rsidR="00132B62" w:rsidRPr="000002B0">
        <w:rPr>
          <w:rFonts w:ascii="Times New Roman" w:hAnsi="Times New Roman" w:cs="Times New Roman"/>
          <w:color w:val="auto"/>
          <w:sz w:val="23"/>
          <w:szCs w:val="23"/>
        </w:rPr>
        <w:t>5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.000.000,-</w:t>
      </w:r>
      <w:proofErr w:type="gramEnd"/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Ft-ot meg nem haladó szerződés. </w:t>
      </w:r>
    </w:p>
    <w:p w14:paraId="6D4BC7CE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24C9469C" w14:textId="0F3D2073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A társaság köteles az okirat aláírásától számított harminc napon belül a cégbírósághoz – letétbe helyezés céljából – benyújtani azt az okiratot is, amely bárki javára ingyenesen vagyont juttat, feltéve, hogy annak összege (értéke) az egymillió forintot meghaladja. Az összeghatár tekintetében a két éven belül ugyanannak a személynek vagy szervezetnek nyújtott juttatásokat össze kell számítani. </w:t>
      </w:r>
    </w:p>
    <w:p w14:paraId="3712A3EF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58A69793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A társaság legfőbb szerve köteles szabályzatot alkotni a gazdálkodó szervezet vezető tisztségviselői, felügyelő bizottsági tagjai és más, a legfőbb szerv által meghatározott vezető állású munkavállalói javadalmazása módjának, mértékének főbb elveiről, annak rendszeréről. A szabályzatban foglaltak alapján a legfőbb szerv kizárólagos hatáskörébe tartozik a szabályzattal érintett személyi kör javadalmazásának (így különösen díjazásának, munkabérének, végkielégítésének, egyéb juttatásainak) megállapítása. Munkabér alatt a Munka Törvénykönyve 12. § (2) bekezdésében foglaltak értendők.</w:t>
      </w:r>
    </w:p>
    <w:p w14:paraId="0A11D87E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9AB1770" w14:textId="3B1F7BB1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13./ A jelen </w:t>
      </w:r>
      <w:r w:rsidR="00E900FE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társasági szerződésben 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nem szabályozott kérdésekben a Polgári Törvénykönyvről szóló 2013. évi V. törvény előírásai az irányadóak.</w:t>
      </w:r>
    </w:p>
    <w:p w14:paraId="164E47D6" w14:textId="54269B9B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63AF1055" w14:textId="3D4B5AE6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Szombathely, 202</w:t>
      </w:r>
      <w:r w:rsidR="000002B0"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5. </w:t>
      </w:r>
    </w:p>
    <w:p w14:paraId="28E0CB4C" w14:textId="52E3EB24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0CC09754" w14:textId="77777777" w:rsidR="00C40AE6" w:rsidRPr="000002B0" w:rsidRDefault="00C40AE6" w:rsidP="00050365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887F5E" w:rsidRPr="000002B0" w14:paraId="7A2E2B9E" w14:textId="77777777" w:rsidTr="00887F5E">
        <w:tc>
          <w:tcPr>
            <w:tcW w:w="4532" w:type="dxa"/>
          </w:tcPr>
          <w:p w14:paraId="57F83180" w14:textId="6D9980C4" w:rsidR="00887F5E" w:rsidRPr="000002B0" w:rsidRDefault="00887F5E" w:rsidP="00887F5E">
            <w:pPr>
              <w:pStyle w:val="Nincstrkz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002B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………………………………………..</w:t>
            </w:r>
          </w:p>
          <w:p w14:paraId="678FCF0B" w14:textId="6529243C" w:rsidR="00887F5E" w:rsidRPr="000002B0" w:rsidRDefault="00887F5E" w:rsidP="00887F5E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Martin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Dellenbach</w:t>
            </w:r>
            <w:proofErr w:type="spellEnd"/>
          </w:p>
          <w:p w14:paraId="186047B0" w14:textId="1306C725" w:rsidR="00887F5E" w:rsidRPr="000002B0" w:rsidRDefault="00887F5E" w:rsidP="00887F5E">
            <w:pPr>
              <w:pStyle w:val="Nincstrkz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002B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ügyvezető</w:t>
            </w:r>
          </w:p>
        </w:tc>
        <w:tc>
          <w:tcPr>
            <w:tcW w:w="4532" w:type="dxa"/>
          </w:tcPr>
          <w:p w14:paraId="2144F120" w14:textId="77777777" w:rsidR="00887F5E" w:rsidRPr="000002B0" w:rsidRDefault="00887F5E" w:rsidP="00887F5E">
            <w:pPr>
              <w:pStyle w:val="Nincstrkz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002B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………………………………………..</w:t>
            </w:r>
          </w:p>
          <w:p w14:paraId="0F68056E" w14:textId="76600ACE" w:rsidR="00887F5E" w:rsidRPr="000002B0" w:rsidRDefault="00887F5E" w:rsidP="00887F5E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proofErr w:type="spellStart"/>
            <w:r w:rsidRPr="000002B0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Keringer</w:t>
            </w:r>
            <w:proofErr w:type="spellEnd"/>
            <w:r w:rsidRPr="000002B0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 xml:space="preserve"> Zsolt Imre</w:t>
            </w:r>
          </w:p>
          <w:p w14:paraId="40AAF963" w14:textId="6B9006F6" w:rsidR="00887F5E" w:rsidRPr="000002B0" w:rsidRDefault="00887F5E" w:rsidP="00887F5E">
            <w:pPr>
              <w:pStyle w:val="Nincstrkz"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0002B0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ügyvezető</w:t>
            </w:r>
          </w:p>
        </w:tc>
      </w:tr>
    </w:tbl>
    <w:p w14:paraId="7AC31E39" w14:textId="77777777" w:rsidR="00ED3BDE" w:rsidRPr="000002B0" w:rsidRDefault="00ED3BDE" w:rsidP="00050365">
      <w:pPr>
        <w:rPr>
          <w:rFonts w:ascii="Times New Roman" w:hAnsi="Times New Roman" w:cs="Times New Roman"/>
          <w:color w:val="auto"/>
          <w:sz w:val="23"/>
          <w:szCs w:val="23"/>
          <w:u w:val="single"/>
        </w:rPr>
      </w:pPr>
    </w:p>
    <w:p w14:paraId="0199D0A4" w14:textId="34960824" w:rsidR="00C40AE6" w:rsidRPr="000002B0" w:rsidRDefault="00ED3BDE" w:rsidP="00050365">
      <w:pPr>
        <w:rPr>
          <w:rFonts w:ascii="Times New Roman" w:hAnsi="Times New Roman" w:cs="Times New Roman"/>
          <w:color w:val="auto"/>
          <w:sz w:val="23"/>
          <w:szCs w:val="23"/>
          <w:u w:val="single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  <w:u w:val="single"/>
        </w:rPr>
        <w:t>Ü</w:t>
      </w:r>
      <w:r w:rsidR="00C40AE6" w:rsidRPr="000002B0">
        <w:rPr>
          <w:rFonts w:ascii="Times New Roman" w:hAnsi="Times New Roman" w:cs="Times New Roman"/>
          <w:color w:val="auto"/>
          <w:sz w:val="23"/>
          <w:szCs w:val="23"/>
          <w:u w:val="single"/>
        </w:rPr>
        <w:t>gyvédi ellenjegyzés</w:t>
      </w:r>
    </w:p>
    <w:p w14:paraId="04E5DB67" w14:textId="493F02AF" w:rsidR="00C40AE6" w:rsidRPr="000002B0" w:rsidRDefault="00C40AE6" w:rsidP="00050365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Jelen okiratot </w:t>
      </w:r>
      <w:r w:rsidR="00EB3C97" w:rsidRPr="000002B0">
        <w:rPr>
          <w:rFonts w:ascii="Times New Roman" w:hAnsi="Times New Roman" w:cs="Times New Roman"/>
          <w:color w:val="auto"/>
          <w:sz w:val="23"/>
          <w:szCs w:val="23"/>
        </w:rPr>
        <w:t>a nyilatkozattevő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 megbízásából szerkesztettem és </w:t>
      </w:r>
      <w:proofErr w:type="spellStart"/>
      <w:r w:rsidRPr="000002B0">
        <w:rPr>
          <w:rFonts w:ascii="Times New Roman" w:hAnsi="Times New Roman" w:cs="Times New Roman"/>
          <w:color w:val="auto"/>
          <w:sz w:val="23"/>
          <w:szCs w:val="23"/>
        </w:rPr>
        <w:t>ellenjegyzem</w:t>
      </w:r>
      <w:proofErr w:type="spellEnd"/>
      <w:r w:rsidRPr="000002B0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14:paraId="424E4288" w14:textId="4CF47372" w:rsidR="00ED25B2" w:rsidRPr="000002B0" w:rsidRDefault="00ED25B2" w:rsidP="00ED25B2">
      <w:pPr>
        <w:pStyle w:val="Nincstrkz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 xml:space="preserve">Szombathely, 2025. </w:t>
      </w:r>
      <w:proofErr w:type="gramStart"/>
      <w:r>
        <w:rPr>
          <w:rFonts w:ascii="Times New Roman" w:hAnsi="Times New Roman" w:cs="Times New Roman"/>
          <w:color w:val="auto"/>
          <w:sz w:val="23"/>
          <w:szCs w:val="23"/>
        </w:rPr>
        <w:t>„.</w:t>
      </w:r>
      <w:r w:rsidR="000F7E18">
        <w:rPr>
          <w:rFonts w:ascii="Times New Roman" w:hAnsi="Times New Roman" w:cs="Times New Roman"/>
          <w:color w:val="auto"/>
          <w:sz w:val="23"/>
          <w:szCs w:val="23"/>
        </w:rPr>
        <w:t xml:space="preserve">   </w:t>
      </w:r>
      <w:proofErr w:type="gramEnd"/>
      <w:r w:rsidR="000F7E18">
        <w:rPr>
          <w:rFonts w:ascii="Times New Roman" w:hAnsi="Times New Roman" w:cs="Times New Roman"/>
          <w:color w:val="auto"/>
          <w:sz w:val="23"/>
          <w:szCs w:val="23"/>
        </w:rPr>
        <w:t xml:space="preserve">     </w:t>
      </w:r>
      <w:proofErr w:type="gramStart"/>
      <w:r w:rsidR="000F7E18">
        <w:rPr>
          <w:rFonts w:ascii="Times New Roman" w:hAnsi="Times New Roman" w:cs="Times New Roman"/>
          <w:color w:val="auto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gramEnd"/>
      <w:r>
        <w:rPr>
          <w:rFonts w:ascii="Times New Roman" w:hAnsi="Times New Roman" w:cs="Times New Roman"/>
          <w:color w:val="auto"/>
          <w:sz w:val="23"/>
          <w:szCs w:val="23"/>
        </w:rPr>
        <w:t>”</w:t>
      </w:r>
      <w:r w:rsidRPr="000002B0">
        <w:rPr>
          <w:rFonts w:ascii="Times New Roman" w:hAnsi="Times New Roman" w:cs="Times New Roman"/>
          <w:color w:val="auto"/>
          <w:sz w:val="23"/>
          <w:szCs w:val="23"/>
        </w:rPr>
        <w:t>. napján</w:t>
      </w:r>
    </w:p>
    <w:p w14:paraId="1375C606" w14:textId="77777777" w:rsidR="00C40AE6" w:rsidRPr="000002B0" w:rsidRDefault="00C40AE6" w:rsidP="00050365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Linhárt &amp; Unger Ügyvédi Iroda (9700 Szombathely, Király u. 1. I/1.)</w:t>
      </w:r>
    </w:p>
    <w:p w14:paraId="64F23D50" w14:textId="5B1E7FE7" w:rsidR="00C40AE6" w:rsidRPr="000002B0" w:rsidRDefault="00C40AE6" w:rsidP="00162746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002B0">
        <w:rPr>
          <w:rFonts w:ascii="Times New Roman" w:hAnsi="Times New Roman" w:cs="Times New Roman"/>
          <w:color w:val="auto"/>
          <w:sz w:val="23"/>
          <w:szCs w:val="23"/>
        </w:rPr>
        <w:t>Dr. Linhárt Balázs ügyvéd (kamarai azonosító szám: 36064595)</w:t>
      </w:r>
    </w:p>
    <w:sectPr w:rsidR="00C40AE6" w:rsidRPr="000002B0" w:rsidSect="00CB79AE">
      <w:headerReference w:type="default" r:id="rId7"/>
      <w:footerReference w:type="default" r:id="rId8"/>
      <w:pgSz w:w="11906" w:h="16838" w:code="9"/>
      <w:pgMar w:top="1416" w:right="1416" w:bottom="851" w:left="1416" w:header="709" w:footer="0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6898" w14:textId="77777777" w:rsidR="00CB79AE" w:rsidRDefault="00CB79AE" w:rsidP="00C40AE6">
      <w:r>
        <w:separator/>
      </w:r>
    </w:p>
  </w:endnote>
  <w:endnote w:type="continuationSeparator" w:id="0">
    <w:p w14:paraId="2CD91305" w14:textId="77777777" w:rsidR="00CB79AE" w:rsidRDefault="00CB79AE" w:rsidP="00C4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3921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D657CE" w14:textId="153F4A2E" w:rsidR="00C40AE6" w:rsidRPr="00C40AE6" w:rsidRDefault="00C40AE6">
        <w:pPr>
          <w:pStyle w:val="llb"/>
          <w:jc w:val="right"/>
          <w:rPr>
            <w:rFonts w:ascii="Times New Roman" w:hAnsi="Times New Roman" w:cs="Times New Roman"/>
          </w:rPr>
        </w:pPr>
        <w:r w:rsidRPr="00C40AE6">
          <w:rPr>
            <w:rFonts w:ascii="Times New Roman" w:hAnsi="Times New Roman" w:cs="Times New Roman"/>
          </w:rPr>
          <w:fldChar w:fldCharType="begin"/>
        </w:r>
        <w:r w:rsidRPr="00C40AE6">
          <w:rPr>
            <w:rFonts w:ascii="Times New Roman" w:hAnsi="Times New Roman" w:cs="Times New Roman"/>
          </w:rPr>
          <w:instrText>PAGE   \* MERGEFORMAT</w:instrText>
        </w:r>
        <w:r w:rsidRPr="00C40AE6">
          <w:rPr>
            <w:rFonts w:ascii="Times New Roman" w:hAnsi="Times New Roman" w:cs="Times New Roman"/>
          </w:rPr>
          <w:fldChar w:fldCharType="separate"/>
        </w:r>
        <w:r w:rsidRPr="00C40AE6">
          <w:rPr>
            <w:rFonts w:ascii="Times New Roman" w:hAnsi="Times New Roman" w:cs="Times New Roman"/>
          </w:rPr>
          <w:t>2</w:t>
        </w:r>
        <w:r w:rsidRPr="00C40AE6">
          <w:rPr>
            <w:rFonts w:ascii="Times New Roman" w:hAnsi="Times New Roman" w:cs="Times New Roman"/>
          </w:rPr>
          <w:fldChar w:fldCharType="end"/>
        </w:r>
      </w:p>
    </w:sdtContent>
  </w:sdt>
  <w:p w14:paraId="61B0CE15" w14:textId="77777777" w:rsidR="00C40AE6" w:rsidRDefault="00C40A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BDFCD" w14:textId="77777777" w:rsidR="00CB79AE" w:rsidRDefault="00CB79AE" w:rsidP="00C40AE6">
      <w:r>
        <w:separator/>
      </w:r>
    </w:p>
  </w:footnote>
  <w:footnote w:type="continuationSeparator" w:id="0">
    <w:p w14:paraId="58E06E2E" w14:textId="77777777" w:rsidR="00CB79AE" w:rsidRDefault="00CB79AE" w:rsidP="00C4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E134" w14:textId="77777777" w:rsidR="00A20472" w:rsidRPr="002143CF" w:rsidRDefault="00A20472">
    <w:pPr>
      <w:pStyle w:val="lfej"/>
      <w:jc w:val="center"/>
      <w:rPr>
        <w:rFonts w:ascii="Times New Roman" w:hAnsi="Times New Roman" w:cs="Times New Roman"/>
        <w:sz w:val="16"/>
        <w:szCs w:val="16"/>
      </w:rPr>
    </w:pPr>
  </w:p>
  <w:p w14:paraId="02662E2F" w14:textId="77777777" w:rsidR="00A20472" w:rsidRDefault="00A204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26A"/>
    <w:multiLevelType w:val="hybridMultilevel"/>
    <w:tmpl w:val="7B445002"/>
    <w:lvl w:ilvl="0" w:tplc="3E98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6755C"/>
    <w:multiLevelType w:val="hybridMultilevel"/>
    <w:tmpl w:val="B1A0DB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94B88"/>
    <w:multiLevelType w:val="hybridMultilevel"/>
    <w:tmpl w:val="DC089DDC"/>
    <w:lvl w:ilvl="0" w:tplc="0FE8AF28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01CD8"/>
    <w:multiLevelType w:val="hybridMultilevel"/>
    <w:tmpl w:val="65C49D56"/>
    <w:lvl w:ilvl="0" w:tplc="3046622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2436A"/>
    <w:multiLevelType w:val="multilevel"/>
    <w:tmpl w:val="9CD08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A011E4"/>
    <w:multiLevelType w:val="hybridMultilevel"/>
    <w:tmpl w:val="8C96F1CC"/>
    <w:lvl w:ilvl="0" w:tplc="3E989F4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3E98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177397B"/>
    <w:multiLevelType w:val="hybridMultilevel"/>
    <w:tmpl w:val="BA38A7E4"/>
    <w:lvl w:ilvl="0" w:tplc="3E98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40284"/>
    <w:multiLevelType w:val="singleLevel"/>
    <w:tmpl w:val="82D81F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B626ED"/>
    <w:multiLevelType w:val="hybridMultilevel"/>
    <w:tmpl w:val="91CA8790"/>
    <w:lvl w:ilvl="0" w:tplc="3E98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582F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i/>
        <w:color w:val="00000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25162"/>
    <w:multiLevelType w:val="hybridMultilevel"/>
    <w:tmpl w:val="C21C58A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626A"/>
    <w:multiLevelType w:val="multilevel"/>
    <w:tmpl w:val="9E721B0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58687786">
    <w:abstractNumId w:val="10"/>
  </w:num>
  <w:num w:numId="2" w16cid:durableId="1908833942">
    <w:abstractNumId w:val="4"/>
  </w:num>
  <w:num w:numId="3" w16cid:durableId="903611783">
    <w:abstractNumId w:val="8"/>
  </w:num>
  <w:num w:numId="4" w16cid:durableId="1431467859">
    <w:abstractNumId w:val="5"/>
  </w:num>
  <w:num w:numId="5" w16cid:durableId="1173447590">
    <w:abstractNumId w:val="1"/>
  </w:num>
  <w:num w:numId="6" w16cid:durableId="1258756900">
    <w:abstractNumId w:val="9"/>
  </w:num>
  <w:num w:numId="7" w16cid:durableId="1434281765">
    <w:abstractNumId w:val="6"/>
  </w:num>
  <w:num w:numId="8" w16cid:durableId="897059232">
    <w:abstractNumId w:val="0"/>
  </w:num>
  <w:num w:numId="9" w16cid:durableId="1849589173">
    <w:abstractNumId w:val="2"/>
  </w:num>
  <w:num w:numId="10" w16cid:durableId="177156316">
    <w:abstractNumId w:val="7"/>
  </w:num>
  <w:num w:numId="11" w16cid:durableId="196603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E6"/>
    <w:rsid w:val="000002B0"/>
    <w:rsid w:val="00050365"/>
    <w:rsid w:val="0008224C"/>
    <w:rsid w:val="000F590E"/>
    <w:rsid w:val="000F7E18"/>
    <w:rsid w:val="00132B62"/>
    <w:rsid w:val="00162746"/>
    <w:rsid w:val="00165CDA"/>
    <w:rsid w:val="00184071"/>
    <w:rsid w:val="001B5E7F"/>
    <w:rsid w:val="001F6EFD"/>
    <w:rsid w:val="00212A49"/>
    <w:rsid w:val="00250BBA"/>
    <w:rsid w:val="002704C4"/>
    <w:rsid w:val="002B0BCB"/>
    <w:rsid w:val="002F737B"/>
    <w:rsid w:val="00306A32"/>
    <w:rsid w:val="0032405C"/>
    <w:rsid w:val="00364989"/>
    <w:rsid w:val="003E059C"/>
    <w:rsid w:val="0041489C"/>
    <w:rsid w:val="00432C59"/>
    <w:rsid w:val="00436A4A"/>
    <w:rsid w:val="00465A3E"/>
    <w:rsid w:val="004A3BE9"/>
    <w:rsid w:val="004A5DA7"/>
    <w:rsid w:val="005565E9"/>
    <w:rsid w:val="005B0C69"/>
    <w:rsid w:val="005C1E00"/>
    <w:rsid w:val="005D1E8E"/>
    <w:rsid w:val="00640DC5"/>
    <w:rsid w:val="0067291F"/>
    <w:rsid w:val="006A4D2D"/>
    <w:rsid w:val="006F6B9F"/>
    <w:rsid w:val="00705835"/>
    <w:rsid w:val="00767416"/>
    <w:rsid w:val="007B52A3"/>
    <w:rsid w:val="008334AB"/>
    <w:rsid w:val="00846F19"/>
    <w:rsid w:val="00887F5E"/>
    <w:rsid w:val="008D21AD"/>
    <w:rsid w:val="0090294E"/>
    <w:rsid w:val="0091321B"/>
    <w:rsid w:val="0098353D"/>
    <w:rsid w:val="00A20472"/>
    <w:rsid w:val="00A46284"/>
    <w:rsid w:val="00AC346E"/>
    <w:rsid w:val="00B42C22"/>
    <w:rsid w:val="00B5694E"/>
    <w:rsid w:val="00BA5305"/>
    <w:rsid w:val="00BB1831"/>
    <w:rsid w:val="00C25E07"/>
    <w:rsid w:val="00C27FBA"/>
    <w:rsid w:val="00C40AE6"/>
    <w:rsid w:val="00C623A6"/>
    <w:rsid w:val="00C91A1A"/>
    <w:rsid w:val="00CB05ED"/>
    <w:rsid w:val="00CB79AE"/>
    <w:rsid w:val="00D23ED2"/>
    <w:rsid w:val="00D45027"/>
    <w:rsid w:val="00D4681F"/>
    <w:rsid w:val="00D90FF5"/>
    <w:rsid w:val="00E0090F"/>
    <w:rsid w:val="00E079DB"/>
    <w:rsid w:val="00E612A6"/>
    <w:rsid w:val="00E62603"/>
    <w:rsid w:val="00E714C3"/>
    <w:rsid w:val="00E900FE"/>
    <w:rsid w:val="00EB3C97"/>
    <w:rsid w:val="00EC6BED"/>
    <w:rsid w:val="00ED25B2"/>
    <w:rsid w:val="00ED3BDE"/>
    <w:rsid w:val="00EE44FA"/>
    <w:rsid w:val="00EF6911"/>
    <w:rsid w:val="00F10718"/>
    <w:rsid w:val="00F6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85A8"/>
  <w15:chartTrackingRefBased/>
  <w15:docId w15:val="{1B24E3EE-CEEF-49B1-8254-EED39B5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0A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40AE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lang w:bidi="ar-SA"/>
    </w:rPr>
  </w:style>
  <w:style w:type="character" w:customStyle="1" w:styleId="CmChar">
    <w:name w:val="Cím Char"/>
    <w:basedOn w:val="Bekezdsalapbettpusa"/>
    <w:link w:val="Cm"/>
    <w:rsid w:val="00C40AE6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character" w:customStyle="1" w:styleId="Cmsor1">
    <w:name w:val="Címsor #1_"/>
    <w:link w:val="Cmsor10"/>
    <w:locked/>
    <w:rsid w:val="00C40AE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Cmsor10">
    <w:name w:val="Címsor #1"/>
    <w:basedOn w:val="Norml"/>
    <w:link w:val="Cmsor1"/>
    <w:rsid w:val="00C40AE6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Szvegtrzs4">
    <w:name w:val="Szövegtörzs (4)_"/>
    <w:link w:val="Szvegtrzs40"/>
    <w:locked/>
    <w:rsid w:val="00C40AE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Szvegtrzs40">
    <w:name w:val="Szövegtörzs (4)"/>
    <w:basedOn w:val="Norml"/>
    <w:link w:val="Szvegtrzs4"/>
    <w:rsid w:val="00C40AE6"/>
    <w:pPr>
      <w:shd w:val="clear" w:color="auto" w:fill="FFFFFF"/>
      <w:spacing w:before="240" w:after="240" w:line="266" w:lineRule="exact"/>
      <w:ind w:hanging="38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Szvegtrzs2Dlt">
    <w:name w:val="Szövegtörzs (2) + Dőlt"/>
    <w:rsid w:val="00C40A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u-HU" w:eastAsia="hu-HU" w:bidi="hu-HU"/>
    </w:rPr>
  </w:style>
  <w:style w:type="character" w:customStyle="1" w:styleId="Szvegtrzs3">
    <w:name w:val="Szövegtörzs (3)"/>
    <w:rsid w:val="00C40AE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2Flkvr">
    <w:name w:val="Szövegtörzs (2) + Félkövér"/>
    <w:rsid w:val="00C40AE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paragraph" w:styleId="lfej">
    <w:name w:val="header"/>
    <w:basedOn w:val="Norml"/>
    <w:link w:val="lfejChar"/>
    <w:uiPriority w:val="99"/>
    <w:unhideWhenUsed/>
    <w:rsid w:val="00C40AE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0AE6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34"/>
    <w:qFormat/>
    <w:rsid w:val="00C40AE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incstrkz">
    <w:name w:val="No Spacing"/>
    <w:uiPriority w:val="1"/>
    <w:qFormat/>
    <w:rsid w:val="00C40AE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C40A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0AE6"/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table" w:styleId="Rcsostblzat">
    <w:name w:val="Table Grid"/>
    <w:basedOn w:val="Normltblzat"/>
    <w:uiPriority w:val="39"/>
    <w:rsid w:val="00C4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F69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565E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565E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565E9"/>
    <w:rPr>
      <w:rFonts w:ascii="Arial Unicode MS" w:eastAsia="Arial Unicode MS" w:hAnsi="Arial Unicode MS" w:cs="Arial Unicode MS"/>
      <w:color w:val="000000"/>
      <w:sz w:val="20"/>
      <w:szCs w:val="20"/>
      <w:lang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565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565E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hu-HU" w:bidi="hu-HU"/>
    </w:rPr>
  </w:style>
  <w:style w:type="paragraph" w:styleId="Vltozat">
    <w:name w:val="Revision"/>
    <w:hidden/>
    <w:uiPriority w:val="99"/>
    <w:semiHidden/>
    <w:rsid w:val="00C623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uiPriority w:val="99"/>
    <w:semiHidden/>
    <w:rsid w:val="00E900FE"/>
    <w:pPr>
      <w:widowControl/>
      <w:jc w:val="both"/>
    </w:pPr>
    <w:rPr>
      <w:rFonts w:ascii="Arial" w:eastAsia="Times New Roman" w:hAnsi="Arial" w:cs="Arial"/>
      <w:color w:val="auto"/>
      <w:lang w:bidi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900FE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4Nemdlt">
    <w:name w:val="Szövegtörzs (4) + Nem dőlt"/>
    <w:rsid w:val="002B0BC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0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2773</Words>
  <Characters>19139</Characters>
  <Application>Microsoft Office Word</Application>
  <DocSecurity>0</DocSecurity>
  <Lines>159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Ferenczy-Simon Andrea</cp:lastModifiedBy>
  <cp:revision>25</cp:revision>
  <cp:lastPrinted>2025-06-06T07:10:00Z</cp:lastPrinted>
  <dcterms:created xsi:type="dcterms:W3CDTF">2025-10-16T11:02:00Z</dcterms:created>
  <dcterms:modified xsi:type="dcterms:W3CDTF">2025-10-17T07:12:00Z</dcterms:modified>
</cp:coreProperties>
</file>