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0D" w:rsidRPr="00F71E0D" w:rsidRDefault="00F71E0D" w:rsidP="00F71E0D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71E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263/2025. (IX.29.) Kgy. </w:t>
      </w:r>
      <w:proofErr w:type="gramStart"/>
      <w:r w:rsidRPr="00F71E0D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F71E0D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F71E0D" w:rsidRPr="00F71E0D" w:rsidRDefault="00F71E0D" w:rsidP="00F71E0D">
      <w:pPr>
        <w:jc w:val="both"/>
        <w:rPr>
          <w:rFonts w:ascii="Calibri" w:eastAsia="Times New Roman" w:hAnsi="Calibri" w:cs="Calibri"/>
          <w:lang w:eastAsia="hu-HU"/>
        </w:rPr>
      </w:pPr>
    </w:p>
    <w:p w:rsidR="00F71E0D" w:rsidRPr="00F71E0D" w:rsidRDefault="00F71E0D" w:rsidP="00F71E0D">
      <w:pPr>
        <w:numPr>
          <w:ilvl w:val="0"/>
          <w:numId w:val="1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>A Közgyűlés a Szombathely, Király utca 17. fszt. 3. szám alatti, 6225/A/3 hrsz.-ú ingatlan liciteljárás útján történő értékesítésére vonatkozóan az előterjesztés 3. sz. melléklete szerinti pályázati felhívást –90.300.000,- Ft + ÁFA, azaz bruttó 114.681.000,- Ft vételárral – jóváhagyja.</w:t>
      </w:r>
    </w:p>
    <w:p w:rsidR="00F71E0D" w:rsidRPr="00F71E0D" w:rsidRDefault="00F71E0D" w:rsidP="00F71E0D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F71E0D" w:rsidRPr="00F71E0D" w:rsidRDefault="00F71E0D" w:rsidP="00F71E0D">
      <w:pPr>
        <w:numPr>
          <w:ilvl w:val="0"/>
          <w:numId w:val="1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>A Közgyűlés a Szombathely, Március 15. tér 1. fszt. 6. szám alatti, 6123/A/52 hrsz.-ú ingatlan liciteljárás útján történő értékesítésére vonatkozóan az előterjesztés 4. sz. melléklete szerinti pályázati felhívást –29.100.000,- Ft + ÁFA, azaz bruttó 36.957.000,- Ft vételárral – jóváhagyja.</w:t>
      </w:r>
    </w:p>
    <w:p w:rsidR="00F71E0D" w:rsidRPr="00F71E0D" w:rsidRDefault="00F71E0D" w:rsidP="00F71E0D">
      <w:pPr>
        <w:ind w:left="426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F71E0D" w:rsidRPr="00F71E0D" w:rsidRDefault="00F71E0D" w:rsidP="00F71E0D">
      <w:pPr>
        <w:numPr>
          <w:ilvl w:val="0"/>
          <w:numId w:val="1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>A Közgyűlés a Szombathely, Fő tér 40. I. emelet szám alatti, 6501/A/4 hrsz.-ú ingatlan liciteljárás útján történő értékesítésére vonatkozóan az előterjesztés 5. sz. melléklete szerinti pályázati felhívást –100.300.000,- Ft + ÁFA, azaz bruttó 127.381.000,- Ft vételárral – jóváhagyja.</w:t>
      </w:r>
    </w:p>
    <w:p w:rsidR="00F71E0D" w:rsidRPr="00F71E0D" w:rsidRDefault="00F71E0D" w:rsidP="00F71E0D">
      <w:pPr>
        <w:rPr>
          <w:rFonts w:ascii="Calibri" w:eastAsia="Times New Roman" w:hAnsi="Calibri" w:cs="Calibri"/>
          <w:lang w:eastAsia="hu-HU"/>
        </w:rPr>
      </w:pPr>
    </w:p>
    <w:p w:rsidR="00F71E0D" w:rsidRPr="00F71E0D" w:rsidRDefault="00F71E0D" w:rsidP="00F71E0D">
      <w:pPr>
        <w:numPr>
          <w:ilvl w:val="0"/>
          <w:numId w:val="1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 xml:space="preserve">A Közgyűlés a Vagyonrendelet 14/B. § (2) bekezdése alapján úgy dönt, hogy a nettó 100 millió Ft feletti minimum vételárral meghirdetett ingatlanok esetében a pályázati felhívás két ingatlanforgalmazással foglalkozó online hirdetési felületen is jelenjen meg. </w:t>
      </w:r>
    </w:p>
    <w:p w:rsidR="00F71E0D" w:rsidRPr="00F71E0D" w:rsidRDefault="00F71E0D" w:rsidP="00F71E0D">
      <w:pPr>
        <w:ind w:left="426" w:hanging="426"/>
        <w:contextualSpacing/>
        <w:rPr>
          <w:rFonts w:ascii="Calibri" w:eastAsia="Times New Roman" w:hAnsi="Calibri" w:cs="Calibri"/>
          <w:lang w:eastAsia="hu-HU"/>
        </w:rPr>
      </w:pPr>
    </w:p>
    <w:p w:rsidR="00F71E0D" w:rsidRPr="00F71E0D" w:rsidRDefault="00F71E0D" w:rsidP="00F71E0D">
      <w:pPr>
        <w:numPr>
          <w:ilvl w:val="0"/>
          <w:numId w:val="1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>A Közgyűlés felhatalmazza a Gazdasági és Jogi Bizottságot, hogy a bruttó 35 millió forint feletti vételárral meghirdetett ingatlanok esetében a pályázatok érvényességéről legkésőbb 2025. november 30. napjáig döntsön.</w:t>
      </w:r>
    </w:p>
    <w:p w:rsidR="00F71E0D" w:rsidRPr="00F71E0D" w:rsidRDefault="00F71E0D" w:rsidP="00F71E0D">
      <w:pPr>
        <w:ind w:left="426" w:hanging="426"/>
        <w:contextualSpacing/>
        <w:rPr>
          <w:rFonts w:ascii="Calibri" w:eastAsia="Times New Roman" w:hAnsi="Calibri" w:cs="Calibri"/>
          <w:lang w:eastAsia="hu-HU"/>
        </w:rPr>
      </w:pPr>
    </w:p>
    <w:p w:rsidR="00F71E0D" w:rsidRPr="00F71E0D" w:rsidRDefault="00F71E0D" w:rsidP="00F71E0D">
      <w:pPr>
        <w:numPr>
          <w:ilvl w:val="0"/>
          <w:numId w:val="1"/>
        </w:numPr>
        <w:ind w:left="426" w:hanging="426"/>
        <w:contextualSpacing/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 xml:space="preserve">A Közgyűlés felkéri a polgármestert, amennyiben a pályázati eljárás eredménytelenül zárul, úgy gondoskodjon az előterjesztés mellékleteivel egyező tartalommal a pályázatok további kiírásáról. </w:t>
      </w:r>
    </w:p>
    <w:p w:rsidR="00F71E0D" w:rsidRPr="00F71E0D" w:rsidRDefault="00F71E0D" w:rsidP="00F71E0D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F71E0D" w:rsidRPr="00F71E0D" w:rsidRDefault="00F71E0D" w:rsidP="00F71E0D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71E0D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F71E0D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F71E0D">
        <w:rPr>
          <w:rFonts w:ascii="Calibri" w:eastAsia="Times New Roman" w:hAnsi="Calibri" w:cs="Calibri"/>
          <w:b/>
          <w:bCs/>
          <w:lang w:eastAsia="hu-HU"/>
        </w:rPr>
        <w:tab/>
      </w:r>
      <w:r w:rsidRPr="00F71E0D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F71E0D" w:rsidRPr="00F71E0D" w:rsidRDefault="00F71E0D" w:rsidP="00F71E0D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F71E0D">
        <w:rPr>
          <w:rFonts w:ascii="Calibri" w:eastAsia="Times New Roman" w:hAnsi="Calibri" w:cs="Calibri"/>
          <w:lang w:eastAsia="hu-HU"/>
        </w:rPr>
        <w:t>Dr. Horváth Attila alpolgármester</w:t>
      </w:r>
    </w:p>
    <w:p w:rsidR="00F71E0D" w:rsidRPr="00F71E0D" w:rsidRDefault="00F71E0D" w:rsidP="00F71E0D">
      <w:pPr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ab/>
      </w:r>
      <w:r w:rsidRPr="00F71E0D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F71E0D" w:rsidRPr="00F71E0D" w:rsidRDefault="00F71E0D" w:rsidP="00F71E0D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ab/>
        <w:t xml:space="preserve"> </w:t>
      </w:r>
      <w:r w:rsidRPr="00F71E0D">
        <w:rPr>
          <w:rFonts w:ascii="Calibri" w:eastAsia="Times New Roman" w:hAnsi="Calibri" w:cs="Calibri"/>
          <w:lang w:eastAsia="hu-HU"/>
        </w:rPr>
        <w:tab/>
      </w:r>
      <w:r w:rsidRPr="00F71E0D">
        <w:rPr>
          <w:rFonts w:ascii="Calibri" w:eastAsia="Times New Roman" w:hAnsi="Calibri" w:cs="Calibri"/>
          <w:u w:val="single"/>
          <w:lang w:eastAsia="hu-HU"/>
        </w:rPr>
        <w:t>(A végrehajtásért:</w:t>
      </w:r>
    </w:p>
    <w:p w:rsidR="00F71E0D" w:rsidRPr="00F71E0D" w:rsidRDefault="00F71E0D" w:rsidP="00F71E0D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vezetője)</w:t>
      </w:r>
    </w:p>
    <w:p w:rsidR="00F71E0D" w:rsidRPr="00F71E0D" w:rsidRDefault="00F71E0D" w:rsidP="00F71E0D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F71E0D" w:rsidRPr="00F71E0D" w:rsidRDefault="00F71E0D" w:rsidP="00F71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F71E0D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F71E0D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441BE"/>
    <w:rsid w:val="009F21C7"/>
    <w:rsid w:val="00A02C97"/>
    <w:rsid w:val="00A26356"/>
    <w:rsid w:val="00A30EDE"/>
    <w:rsid w:val="00A32535"/>
    <w:rsid w:val="00B75EFE"/>
    <w:rsid w:val="00BB4CE0"/>
    <w:rsid w:val="00C7076B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2025-10-01T08:14:00Z</dcterms:created>
  <dcterms:modified xsi:type="dcterms:W3CDTF">2025-10-01T08:14:00Z</dcterms:modified>
</cp:coreProperties>
</file>