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C9F9" w14:textId="77777777" w:rsidR="00745D45" w:rsidRDefault="00745D45" w:rsidP="00745D45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32/2025.(IX.24.)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188F3332" w14:textId="77777777" w:rsidR="00745D45" w:rsidRPr="00D06A46" w:rsidRDefault="00745D45" w:rsidP="00745D45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48ABC18E" w14:textId="77777777" w:rsidR="00745D45" w:rsidRPr="00D06A46" w:rsidRDefault="00745D45" w:rsidP="00745D45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002D4DDD" w14:textId="77777777" w:rsidR="00745D45" w:rsidRPr="00D06A46" w:rsidRDefault="00745D45" w:rsidP="00745D45">
      <w:pPr>
        <w:jc w:val="both"/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6510D2A0" w14:textId="77777777" w:rsidR="00745D45" w:rsidRPr="00D06A46" w:rsidRDefault="00745D45" w:rsidP="00745D45">
      <w:pPr>
        <w:tabs>
          <w:tab w:val="left" w:pos="1485"/>
        </w:tabs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szCs w:val="22"/>
        </w:rPr>
        <w:tab/>
      </w:r>
    </w:p>
    <w:p w14:paraId="516D3EEF" w14:textId="77777777" w:rsidR="00745D45" w:rsidRPr="00D06A46" w:rsidRDefault="00745D45" w:rsidP="00745D45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NAPIREND:</w:t>
      </w:r>
    </w:p>
    <w:p w14:paraId="671433E2" w14:textId="77777777" w:rsidR="00745D45" w:rsidRPr="00D06A46" w:rsidRDefault="00745D45" w:rsidP="00745D45">
      <w:pPr>
        <w:jc w:val="both"/>
        <w:rPr>
          <w:rFonts w:ascii="Calibri" w:hAnsi="Calibri" w:cs="Calibri"/>
          <w:szCs w:val="22"/>
        </w:rPr>
      </w:pPr>
    </w:p>
    <w:p w14:paraId="0D1755DF" w14:textId="77777777" w:rsidR="00745D45" w:rsidRPr="005C7240" w:rsidRDefault="00745D45" w:rsidP="00745D45">
      <w:pPr>
        <w:jc w:val="center"/>
        <w:rPr>
          <w:rFonts w:ascii="Calibri" w:hAnsi="Calibri" w:cs="Calibri"/>
          <w:b/>
          <w:szCs w:val="22"/>
        </w:rPr>
      </w:pPr>
      <w:r w:rsidRPr="005C7240">
        <w:rPr>
          <w:rFonts w:ascii="Calibri" w:hAnsi="Calibri" w:cs="Calibri"/>
          <w:b/>
          <w:szCs w:val="22"/>
        </w:rPr>
        <w:t>I.</w:t>
      </w:r>
    </w:p>
    <w:p w14:paraId="53460DA6" w14:textId="77777777" w:rsidR="00745D45" w:rsidRPr="00D06A46" w:rsidRDefault="00745D45" w:rsidP="00745D45">
      <w:pPr>
        <w:jc w:val="center"/>
        <w:rPr>
          <w:rFonts w:ascii="Calibri" w:hAnsi="Calibri" w:cs="Calibri"/>
          <w:b/>
          <w:szCs w:val="22"/>
          <w:u w:val="single"/>
        </w:rPr>
      </w:pPr>
      <w:r w:rsidRPr="00D06A46">
        <w:rPr>
          <w:rFonts w:ascii="Calibri" w:hAnsi="Calibri" w:cs="Calibri"/>
          <w:b/>
          <w:szCs w:val="22"/>
          <w:u w:val="single"/>
        </w:rPr>
        <w:t>Nyilvános ülés</w:t>
      </w:r>
    </w:p>
    <w:p w14:paraId="418677A4" w14:textId="77777777" w:rsidR="00745D45" w:rsidRPr="00D06A46" w:rsidRDefault="00745D45" w:rsidP="00745D45">
      <w:pPr>
        <w:rPr>
          <w:rFonts w:ascii="Calibri" w:hAnsi="Calibri" w:cs="Calibri"/>
          <w:b/>
          <w:szCs w:val="22"/>
          <w:u w:val="single"/>
        </w:rPr>
      </w:pPr>
    </w:p>
    <w:p w14:paraId="5EA89C5A" w14:textId="77777777" w:rsidR="00745D45" w:rsidRPr="003C7A06" w:rsidRDefault="00745D45" w:rsidP="00745D4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0583175E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</w:p>
    <w:p w14:paraId="11242F7E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743AB7">
        <w:rPr>
          <w:rFonts w:ascii="Calibri" w:eastAsia="Calibri" w:hAnsi="Calibri" w:cs="Calibri"/>
          <w:b/>
          <w:bCs/>
          <w:szCs w:val="22"/>
          <w:lang w:eastAsia="en-US"/>
        </w:rPr>
        <w:t xml:space="preserve">1./ </w:t>
      </w:r>
      <w:r w:rsidRPr="00743AB7">
        <w:rPr>
          <w:rFonts w:ascii="Calibri" w:eastAsia="Calibri" w:hAnsi="Calibri" w:cs="Calibri"/>
          <w:b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 w:rsidRPr="00743AB7">
        <w:rPr>
          <w:rFonts w:ascii="Calibri" w:eastAsia="Calibri" w:hAnsi="Calibri" w:cs="Calibri"/>
          <w:b/>
          <w:szCs w:val="22"/>
          <w:lang w:eastAsia="en-US"/>
        </w:rPr>
        <w:cr/>
      </w:r>
    </w:p>
    <w:p w14:paraId="343EAD0C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743AB7">
        <w:rPr>
          <w:rFonts w:ascii="Calibri" w:eastAsia="Calibri" w:hAnsi="Calibri" w:cs="Calibri"/>
          <w:b/>
          <w:szCs w:val="22"/>
          <w:u w:val="single"/>
          <w:lang w:eastAsia="en-US"/>
        </w:rPr>
        <w:t>Előadó:</w:t>
      </w:r>
      <w:r w:rsidRPr="00743AB7">
        <w:rPr>
          <w:rFonts w:ascii="Calibri" w:eastAsia="Calibri" w:hAnsi="Calibri" w:cs="Calibri"/>
          <w:szCs w:val="22"/>
          <w:lang w:eastAsia="en-US"/>
        </w:rPr>
        <w:t xml:space="preserve"> </w:t>
      </w:r>
      <w:r w:rsidRPr="00743AB7">
        <w:rPr>
          <w:rFonts w:ascii="Calibri" w:eastAsia="Calibri" w:hAnsi="Calibri" w:cs="Calibri"/>
          <w:szCs w:val="22"/>
          <w:lang w:eastAsia="en-US"/>
        </w:rPr>
        <w:tab/>
      </w:r>
      <w:proofErr w:type="spellStart"/>
      <w:r w:rsidRPr="00743AB7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743AB7">
        <w:rPr>
          <w:rFonts w:ascii="Calibri" w:eastAsia="Calibri" w:hAnsi="Calibri" w:cs="Calibri"/>
          <w:szCs w:val="22"/>
          <w:lang w:eastAsia="en-US"/>
        </w:rPr>
        <w:t xml:space="preserve"> Gábor (a Közgazdasági és Adó Osztály vezetője)</w:t>
      </w:r>
    </w:p>
    <w:p w14:paraId="638168A5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  <w:r w:rsidRPr="00743AB7">
        <w:rPr>
          <w:rFonts w:ascii="Calibri" w:eastAsia="Calibri" w:hAnsi="Calibri" w:cs="Calibri"/>
          <w:b/>
          <w:szCs w:val="22"/>
          <w:u w:val="single"/>
          <w:lang w:eastAsia="en-US"/>
        </w:rPr>
        <w:t>Meghívott:</w:t>
      </w:r>
      <w:r w:rsidRPr="00743AB7">
        <w:rPr>
          <w:rFonts w:ascii="Calibri" w:eastAsia="Calibri" w:hAnsi="Calibri" w:cs="Calibri"/>
          <w:szCs w:val="22"/>
          <w:lang w:eastAsia="en-US"/>
        </w:rPr>
        <w:t xml:space="preserve"> </w:t>
      </w:r>
      <w:r w:rsidRPr="00743AB7">
        <w:rPr>
          <w:rFonts w:ascii="Calibri" w:eastAsia="Calibri" w:hAnsi="Calibri" w:cs="Calibri"/>
          <w:szCs w:val="22"/>
          <w:lang w:eastAsia="en-US"/>
        </w:rPr>
        <w:tab/>
        <w:t>Gáspárné Farkas Ágota (könyvvizsgáló)</w:t>
      </w:r>
    </w:p>
    <w:p w14:paraId="76986020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szCs w:val="22"/>
          <w:lang w:eastAsia="en-US"/>
        </w:rPr>
      </w:pPr>
    </w:p>
    <w:p w14:paraId="4EAC91D4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743AB7">
        <w:rPr>
          <w:rFonts w:ascii="Calibri" w:eastAsia="Calibri" w:hAnsi="Calibri" w:cs="Calibri"/>
          <w:b/>
          <w:szCs w:val="22"/>
          <w:lang w:eastAsia="en-US"/>
        </w:rPr>
        <w:t>2./ Javaslat költségvetési intézmények vezetői álláshelyére kiírandó pályázati kiírás elfogadására</w:t>
      </w:r>
    </w:p>
    <w:p w14:paraId="4D634290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</w:p>
    <w:p w14:paraId="73FD7244" w14:textId="77777777" w:rsidR="00745D45" w:rsidRPr="00743AB7" w:rsidRDefault="00745D45" w:rsidP="00745D4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2"/>
          <w:lang w:eastAsia="en-US"/>
        </w:rPr>
      </w:pPr>
      <w:r w:rsidRPr="00743AB7">
        <w:rPr>
          <w:rFonts w:ascii="Calibri" w:eastAsia="Calibri" w:hAnsi="Calibri" w:cs="Calibri"/>
          <w:b/>
          <w:szCs w:val="22"/>
          <w:u w:val="single"/>
          <w:lang w:eastAsia="en-US"/>
        </w:rPr>
        <w:t>Előadó:</w:t>
      </w:r>
      <w:r w:rsidRPr="00743AB7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r w:rsidRPr="00743AB7">
        <w:rPr>
          <w:rFonts w:ascii="Calibri" w:eastAsia="Calibri" w:hAnsi="Calibri" w:cs="Calibri"/>
          <w:b/>
          <w:szCs w:val="22"/>
          <w:lang w:eastAsia="en-US"/>
        </w:rPr>
        <w:tab/>
      </w:r>
      <w:r w:rsidRPr="00743AB7">
        <w:rPr>
          <w:rFonts w:ascii="Calibri" w:eastAsia="Calibri" w:hAnsi="Calibri" w:cs="Calibri"/>
          <w:szCs w:val="22"/>
          <w:lang w:eastAsia="en-US"/>
        </w:rPr>
        <w:t>Vinczéné Dr. Menyhárt Mária (az Egészségügyi és Közszolgálati Osztály vezetője)</w:t>
      </w:r>
    </w:p>
    <w:p w14:paraId="5D158061" w14:textId="77777777" w:rsidR="00745D45" w:rsidRPr="00D06A46" w:rsidRDefault="00745D45" w:rsidP="00745D45">
      <w:pPr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3C7A06">
        <w:rPr>
          <w:rFonts w:ascii="Calibri" w:eastAsia="Calibri" w:hAnsi="Calibri" w:cs="Calibri"/>
          <w:b/>
          <w:bCs/>
          <w:szCs w:val="22"/>
          <w:lang w:eastAsia="en-US"/>
        </w:rPr>
        <w:tab/>
      </w:r>
    </w:p>
    <w:p w14:paraId="1CEAF5D0" w14:textId="77777777" w:rsidR="00745D45" w:rsidRDefault="00745D45" w:rsidP="00745D45">
      <w:pPr>
        <w:rPr>
          <w:rFonts w:ascii="Calibri" w:hAnsi="Calibri" w:cs="Calibri"/>
          <w:szCs w:val="22"/>
        </w:rPr>
      </w:pPr>
      <w:r w:rsidRPr="00D06A46">
        <w:rPr>
          <w:rFonts w:ascii="Calibri" w:hAnsi="Calibri" w:cs="Calibri"/>
          <w:b/>
          <w:szCs w:val="22"/>
          <w:u w:val="single"/>
        </w:rPr>
        <w:t>Határidő:</w:t>
      </w:r>
      <w:r w:rsidRPr="00D06A46">
        <w:rPr>
          <w:rFonts w:ascii="Calibri" w:hAnsi="Calibri" w:cs="Calibri"/>
          <w:szCs w:val="22"/>
        </w:rPr>
        <w:t xml:space="preserve"> </w:t>
      </w:r>
      <w:r w:rsidRPr="00D06A46">
        <w:rPr>
          <w:rFonts w:ascii="Calibri" w:hAnsi="Calibri" w:cs="Calibri"/>
          <w:szCs w:val="22"/>
        </w:rPr>
        <w:tab/>
        <w:t>azonnal</w:t>
      </w:r>
    </w:p>
    <w:p w14:paraId="76039F04" w14:textId="77777777" w:rsidR="008A07F7" w:rsidRPr="00F01730" w:rsidRDefault="008A07F7" w:rsidP="008A07F7">
      <w:pPr>
        <w:rPr>
          <w:sz w:val="24"/>
        </w:rPr>
      </w:pPr>
    </w:p>
    <w:p w14:paraId="03F8559E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909" w14:textId="77777777" w:rsidR="008A07F7" w:rsidRDefault="008A07F7" w:rsidP="008A07F7">
      <w:r>
        <w:separator/>
      </w:r>
    </w:p>
  </w:endnote>
  <w:endnote w:type="continuationSeparator" w:id="0">
    <w:p w14:paraId="62C6219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E90" w14:textId="77777777" w:rsidR="00745D45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A5C64" wp14:editId="6A073A5F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BAE5" w14:textId="77777777" w:rsidR="00745D45" w:rsidRPr="008A07F7" w:rsidRDefault="00745D45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18849C37" w14:textId="77777777" w:rsidR="00745D45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269A639" w14:textId="77777777" w:rsidR="00745D45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1A1AB40C" w14:textId="77777777" w:rsidR="00745D45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52EE" w14:textId="77777777" w:rsidR="008A07F7" w:rsidRDefault="008A07F7" w:rsidP="008A07F7">
      <w:r>
        <w:separator/>
      </w:r>
    </w:p>
  </w:footnote>
  <w:footnote w:type="continuationSeparator" w:id="0">
    <w:p w14:paraId="089CC760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CECD" w14:textId="77777777" w:rsidR="00745D45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32574ABE" wp14:editId="59DB3B0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B027041" w14:textId="77777777" w:rsidR="00745D45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17994907" w14:textId="77777777" w:rsidR="00745D45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6E935C18" w14:textId="77777777" w:rsidR="00745D45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2640FAA8" w14:textId="77777777" w:rsidR="00745D45" w:rsidRDefault="00745D45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745D45"/>
    <w:rsid w:val="008A07F7"/>
    <w:rsid w:val="00B62EAA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26D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2025-10-01T06:27:00Z</dcterms:created>
  <dcterms:modified xsi:type="dcterms:W3CDTF">2025-10-01T06:27:00Z</dcterms:modified>
</cp:coreProperties>
</file>