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E673" w14:textId="77777777" w:rsidR="00B07B83" w:rsidRPr="002E4CB6" w:rsidRDefault="00B07B83" w:rsidP="00B07B83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308/2025. (IX.26.) GJB számú határozat</w:t>
      </w:r>
    </w:p>
    <w:p w14:paraId="2317BBD2" w14:textId="77777777" w:rsidR="00B07B83" w:rsidRPr="002E4CB6" w:rsidRDefault="00B07B83" w:rsidP="00B07B83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08D2C4C" w14:textId="77777777" w:rsidR="00B07B83" w:rsidRPr="002E4CB6" w:rsidRDefault="00B07B83" w:rsidP="00B07B83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Szent Márton u. 10. IV/15.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8262/1/A/94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24.890.000,-Ft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16.000.000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22E9449D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</w:p>
    <w:p w14:paraId="69FA0F2D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392530E0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2D0E10E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256D492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8258987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319EB7E" w14:textId="77777777" w:rsidR="00B07B83" w:rsidRPr="002E4CB6" w:rsidRDefault="00B07B83" w:rsidP="00B07B83">
      <w:pPr>
        <w:jc w:val="both"/>
        <w:rPr>
          <w:rFonts w:ascii="Calibri" w:hAnsi="Calibri" w:cs="Calibri"/>
          <w:szCs w:val="22"/>
        </w:rPr>
      </w:pPr>
    </w:p>
    <w:p w14:paraId="046C1D64" w14:textId="77777777" w:rsidR="00B07B83" w:rsidRPr="002E4CB6" w:rsidRDefault="00B07B83" w:rsidP="00B07B83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2B025E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83"/>
    <w:rsid w:val="00B07B8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95E9"/>
  <w15:chartTrackingRefBased/>
  <w15:docId w15:val="{3D81AA91-7CC4-44E0-8BE8-86C71FEF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7B8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0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7B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7B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7B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7B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7B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7B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7B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7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7B8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7B8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7B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7B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7B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7B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7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0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7B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0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7B8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07B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7B8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07B8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7B8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F197D-CEF6-4F79-88B4-9BB1506B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2AC99-3575-4937-AC9B-5042D0A1C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CFB33-FF0D-4D8E-8FCC-7881792B209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