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6FFA7" w14:textId="77777777" w:rsidR="00DC28B6" w:rsidRPr="002E4CB6" w:rsidRDefault="00DC28B6" w:rsidP="00DC28B6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r w:rsidRPr="002E4CB6">
        <w:rPr>
          <w:rFonts w:ascii="Calibri" w:hAnsi="Calibri" w:cs="Calibri"/>
          <w:b/>
          <w:bCs/>
          <w:szCs w:val="22"/>
          <w:u w:val="single"/>
        </w:rPr>
        <w:t>295/2025. (IX.26.) GJB számú határozat</w:t>
      </w:r>
    </w:p>
    <w:p w14:paraId="6C7A70EC" w14:textId="77777777" w:rsidR="00DC28B6" w:rsidRPr="002E4CB6" w:rsidRDefault="00DC28B6" w:rsidP="00DC28B6">
      <w:pPr>
        <w:keepNext/>
        <w:tabs>
          <w:tab w:val="center" w:pos="4680"/>
        </w:tabs>
        <w:rPr>
          <w:rFonts w:ascii="Calibri" w:hAnsi="Calibri" w:cs="Calibri"/>
          <w:szCs w:val="22"/>
        </w:rPr>
      </w:pPr>
    </w:p>
    <w:p w14:paraId="304B03F9" w14:textId="77777777" w:rsidR="00DC28B6" w:rsidRPr="002E4CB6" w:rsidRDefault="00DC28B6" w:rsidP="00DC28B6">
      <w:pPr>
        <w:jc w:val="both"/>
        <w:rPr>
          <w:rFonts w:ascii="Calibri" w:eastAsia="Calibri" w:hAnsi="Calibri" w:cs="Calibri"/>
          <w:szCs w:val="22"/>
          <w:lang w:eastAsia="en-US"/>
        </w:rPr>
      </w:pPr>
      <w:r w:rsidRPr="002E4CB6">
        <w:rPr>
          <w:rFonts w:ascii="Calibri" w:hAnsi="Calibri" w:cs="Calibri"/>
          <w:szCs w:val="22"/>
        </w:rPr>
        <w:t xml:space="preserve">A Gazdasági és Jogi Bizottság javasolja a polgármesternek, hogy </w:t>
      </w:r>
      <w:r w:rsidRPr="002E4CB6">
        <w:rPr>
          <w:rFonts w:ascii="Calibri" w:eastAsia="Calibri" w:hAnsi="Calibri" w:cs="Calibri"/>
          <w:bCs/>
          <w:szCs w:val="22"/>
          <w:lang w:eastAsia="en-US"/>
        </w:rPr>
        <w:t xml:space="preserve">a </w:t>
      </w:r>
      <w:r w:rsidRPr="002E4CB6">
        <w:rPr>
          <w:rFonts w:ascii="Calibri" w:eastAsia="Calibri" w:hAnsi="Calibri" w:cs="Calibri"/>
          <w:szCs w:val="22"/>
          <w:lang w:eastAsia="en-US"/>
        </w:rPr>
        <w:t>szombathelyi 1006/10 hrsz.-ú</w:t>
      </w:r>
      <w:r w:rsidRPr="002E4CB6">
        <w:rPr>
          <w:rFonts w:ascii="Calibri" w:eastAsia="Calibri" w:hAnsi="Calibri" w:cs="Calibri"/>
          <w:bCs/>
          <w:szCs w:val="22"/>
          <w:lang w:eastAsia="en-US"/>
        </w:rPr>
        <w:t xml:space="preserve">, természetben a </w:t>
      </w:r>
      <w:r w:rsidRPr="002E4CB6">
        <w:rPr>
          <w:rFonts w:ascii="Calibri" w:eastAsia="Calibri" w:hAnsi="Calibri" w:cs="Calibri"/>
          <w:szCs w:val="22"/>
          <w:lang w:eastAsia="en-US"/>
        </w:rPr>
        <w:t>Farkas Károly utcában található, jelenleg beépítetlen terület megnevezésű ingatlanon felépített társasház 1006/6/A/21-30 hrsz.-ú, összesen 10 db „garázs” megnevezésű, az 1006/6/A/31-40 hrsz.-ú, összesen 10 db, „tároló” megnevezésű önálló ingatlanai, valamint az előterjesztésben megjelölt 20 db parkoló vonatkozásában, az adásvételi előszerződésekben foglalt feltételekkel Szombathely Megyei Jogú Város Önkormányzata</w:t>
      </w:r>
      <w:r w:rsidRPr="002E4CB6">
        <w:rPr>
          <w:rFonts w:ascii="Calibri" w:eastAsia="Calibri" w:hAnsi="Calibri" w:cs="Calibri"/>
          <w:bCs/>
          <w:szCs w:val="22"/>
          <w:lang w:eastAsia="en-US"/>
        </w:rPr>
        <w:t xml:space="preserve"> – </w:t>
      </w:r>
      <w:r w:rsidRPr="002E4CB6">
        <w:rPr>
          <w:rFonts w:ascii="Calibri" w:eastAsia="Calibri" w:hAnsi="Calibri" w:cs="Calibri"/>
          <w:szCs w:val="22"/>
          <w:lang w:eastAsia="en-US"/>
        </w:rPr>
        <w:t xml:space="preserve">a </w:t>
      </w:r>
      <w:proofErr w:type="spellStart"/>
      <w:r w:rsidRPr="002E4CB6">
        <w:rPr>
          <w:rFonts w:ascii="Calibri" w:eastAsia="Calibri" w:hAnsi="Calibri" w:cs="Calibri"/>
          <w:szCs w:val="22"/>
          <w:lang w:eastAsia="en-US"/>
        </w:rPr>
        <w:t>Méptv</w:t>
      </w:r>
      <w:proofErr w:type="spellEnd"/>
      <w:r w:rsidRPr="002E4CB6">
        <w:rPr>
          <w:rFonts w:ascii="Calibri" w:eastAsia="Calibri" w:hAnsi="Calibri" w:cs="Calibri"/>
          <w:szCs w:val="22"/>
          <w:lang w:eastAsia="en-US"/>
        </w:rPr>
        <w:t xml:space="preserve">. 84. § (1) bekezdés h) pontja, valamint a HÉSZ 9. § (2) bekezdése alapján „sport, szabadidő” biztosítása céljából fennálló – </w:t>
      </w:r>
      <w:r w:rsidRPr="002E4CB6">
        <w:rPr>
          <w:rFonts w:ascii="Calibri" w:eastAsia="Calibri" w:hAnsi="Calibri" w:cs="Calibri"/>
          <w:bCs/>
          <w:szCs w:val="22"/>
          <w:lang w:eastAsia="en-US"/>
        </w:rPr>
        <w:t xml:space="preserve">elővásárlási jogával </w:t>
      </w:r>
      <w:r w:rsidRPr="002E4CB6">
        <w:rPr>
          <w:rFonts w:ascii="Calibri" w:eastAsia="Calibri" w:hAnsi="Calibri" w:cs="Calibri"/>
          <w:szCs w:val="22"/>
          <w:lang w:eastAsia="en-US"/>
        </w:rPr>
        <w:t>ne éljen.</w:t>
      </w:r>
    </w:p>
    <w:p w14:paraId="48E43336" w14:textId="77777777" w:rsidR="00DC28B6" w:rsidRPr="002E4CB6" w:rsidRDefault="00DC28B6" w:rsidP="00DC28B6">
      <w:pPr>
        <w:jc w:val="both"/>
        <w:rPr>
          <w:rFonts w:ascii="Calibri" w:hAnsi="Calibri" w:cs="Calibri"/>
          <w:szCs w:val="22"/>
        </w:rPr>
      </w:pPr>
    </w:p>
    <w:p w14:paraId="758D6A97" w14:textId="77777777" w:rsidR="00DC28B6" w:rsidRPr="002E4CB6" w:rsidRDefault="00DC28B6" w:rsidP="00DC28B6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b/>
          <w:szCs w:val="22"/>
          <w:u w:val="single"/>
        </w:rPr>
        <w:t>Felelős:</w:t>
      </w: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Nemény András polgármester</w:t>
      </w:r>
    </w:p>
    <w:p w14:paraId="4D3F2A1A" w14:textId="77777777" w:rsidR="00DC28B6" w:rsidRPr="002E4CB6" w:rsidRDefault="00DC28B6" w:rsidP="00DC28B6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Horváth Attila alpolgármester</w:t>
      </w:r>
    </w:p>
    <w:p w14:paraId="0B3EFC0B" w14:textId="77777777" w:rsidR="00DC28B6" w:rsidRPr="002E4CB6" w:rsidRDefault="00DC28B6" w:rsidP="00DC28B6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0A57E83F" w14:textId="77777777" w:rsidR="00DC28B6" w:rsidRPr="002E4CB6" w:rsidRDefault="00DC28B6" w:rsidP="00DC28B6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(végrehajtásért:</w:t>
      </w:r>
    </w:p>
    <w:p w14:paraId="69757FD7" w14:textId="77777777" w:rsidR="00DC28B6" w:rsidRPr="002E4CB6" w:rsidRDefault="00DC28B6" w:rsidP="00DC28B6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Gyuráczné dr. Speier Anikó, a Városüzemeltetési és Városfejlesztési Osztály vezetője)</w:t>
      </w:r>
    </w:p>
    <w:p w14:paraId="5BB65BD5" w14:textId="77777777" w:rsidR="00DC28B6" w:rsidRPr="002E4CB6" w:rsidRDefault="00DC28B6" w:rsidP="00DC28B6">
      <w:pPr>
        <w:jc w:val="both"/>
        <w:rPr>
          <w:rFonts w:ascii="Calibri" w:hAnsi="Calibri" w:cs="Calibri"/>
          <w:szCs w:val="22"/>
        </w:rPr>
      </w:pPr>
    </w:p>
    <w:p w14:paraId="7DEDD676" w14:textId="77777777" w:rsidR="00DC28B6" w:rsidRPr="002E4CB6" w:rsidRDefault="00DC28B6" w:rsidP="00DC28B6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b/>
          <w:szCs w:val="22"/>
          <w:u w:val="single"/>
        </w:rPr>
        <w:t>Határidő:</w:t>
      </w:r>
      <w:r w:rsidRPr="002E4CB6">
        <w:rPr>
          <w:rFonts w:ascii="Calibri" w:hAnsi="Calibri" w:cs="Calibri"/>
          <w:b/>
          <w:szCs w:val="22"/>
        </w:rPr>
        <w:tab/>
      </w:r>
      <w:r w:rsidRPr="002E4CB6">
        <w:rPr>
          <w:rFonts w:ascii="Calibri" w:hAnsi="Calibri" w:cs="Calibri"/>
          <w:szCs w:val="22"/>
        </w:rPr>
        <w:t>azonnal</w:t>
      </w:r>
    </w:p>
    <w:p w14:paraId="28497623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8B6"/>
    <w:rsid w:val="00DC28B6"/>
    <w:rsid w:val="00E46A00"/>
    <w:rsid w:val="00EF6D5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AAD1B"/>
  <w15:chartTrackingRefBased/>
  <w15:docId w15:val="{8F0622D2-2876-431C-8708-AB6A0CE7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C28B6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DC28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C28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C28B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C28B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C28B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C28B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C28B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C28B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C28B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C28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C28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C28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C28B6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C28B6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C28B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C28B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C28B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C28B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C28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DC2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C28B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DC28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C28B6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DC28B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C28B6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DC28B6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C28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C28B6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C28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6E3194-F1C7-44DA-95BE-4DC7F6B08F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585F10-7B80-4AAD-8EF1-BB84DF35DE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9D58CA-BE81-47AF-AFA8-446B61FB7750}">
  <ds:schemaRefs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873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2025-09-29T11:21:00Z</dcterms:created>
  <dcterms:modified xsi:type="dcterms:W3CDTF">2025-09-29T11:27:00Z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