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3DBF" w14:textId="13D8BA62" w:rsidR="00F25184" w:rsidRPr="00F25184" w:rsidRDefault="00F25184" w:rsidP="00F25184">
      <w:pPr>
        <w:pStyle w:val="Cmsor1"/>
        <w:numPr>
          <w:ilvl w:val="0"/>
          <w:numId w:val="0"/>
        </w:numPr>
        <w:suppressAutoHyphens w:val="0"/>
        <w:autoSpaceDN/>
        <w:spacing w:after="0"/>
        <w:contextualSpacing/>
        <w:jc w:val="both"/>
        <w:textAlignment w:val="auto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  <w:r w:rsidRPr="00F25184">
        <w:rPr>
          <w:rFonts w:cstheme="minorHAnsi"/>
          <w:b w:val="0"/>
          <w:bCs w:val="0"/>
          <w:sz w:val="22"/>
          <w:szCs w:val="22"/>
        </w:rPr>
        <w:t>2. számú melléklet</w:t>
      </w:r>
    </w:p>
    <w:p w14:paraId="3E3F5266" w14:textId="77777777" w:rsidR="00F25184" w:rsidRDefault="00F25184" w:rsidP="00844217">
      <w:pPr>
        <w:pStyle w:val="Cmsor1"/>
        <w:numPr>
          <w:ilvl w:val="0"/>
          <w:numId w:val="0"/>
        </w:numPr>
        <w:suppressAutoHyphens w:val="0"/>
        <w:autoSpaceDN/>
        <w:spacing w:after="0"/>
        <w:ind w:left="1068" w:hanging="360"/>
        <w:contextualSpacing/>
        <w:textAlignment w:val="auto"/>
        <w:rPr>
          <w:rFonts w:cstheme="minorHAnsi"/>
          <w:sz w:val="22"/>
          <w:szCs w:val="22"/>
        </w:rPr>
      </w:pPr>
    </w:p>
    <w:p w14:paraId="6B3F86B1" w14:textId="77777777" w:rsidR="00F25184" w:rsidRDefault="00F25184" w:rsidP="00844217">
      <w:pPr>
        <w:pStyle w:val="Cmsor1"/>
        <w:numPr>
          <w:ilvl w:val="0"/>
          <w:numId w:val="0"/>
        </w:numPr>
        <w:suppressAutoHyphens w:val="0"/>
        <w:autoSpaceDN/>
        <w:spacing w:after="0"/>
        <w:ind w:left="1068" w:hanging="360"/>
        <w:contextualSpacing/>
        <w:textAlignment w:val="auto"/>
        <w:rPr>
          <w:rFonts w:cstheme="minorHAnsi"/>
          <w:sz w:val="22"/>
          <w:szCs w:val="22"/>
        </w:rPr>
      </w:pPr>
    </w:p>
    <w:p w14:paraId="5DB522DA" w14:textId="320BBEFB" w:rsidR="00470982" w:rsidRDefault="00470982" w:rsidP="00470982">
      <w:pPr>
        <w:pStyle w:val="Cmsor1"/>
        <w:numPr>
          <w:ilvl w:val="0"/>
          <w:numId w:val="0"/>
        </w:numPr>
        <w:suppressAutoHyphens w:val="0"/>
        <w:ind w:left="1068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Kockázatelemzési modell</w:t>
      </w:r>
    </w:p>
    <w:p w14:paraId="0906E88E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69143D84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1. Belső kontrollok értékelése</w:t>
      </w:r>
      <w:r>
        <w:rPr>
          <w:rFonts w:cstheme="minorHAnsi"/>
          <w:b/>
          <w:sz w:val="22"/>
          <w:szCs w:val="22"/>
        </w:rPr>
        <w:t xml:space="preserve"> (Súly: 5)</w:t>
      </w:r>
    </w:p>
    <w:p w14:paraId="4888D80E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1) Megfelelő és eredményes</w:t>
      </w:r>
    </w:p>
    <w:p w14:paraId="44D56887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2) Közepes, néhány hiányossággal, nem megfelelően megvalósított</w:t>
      </w:r>
    </w:p>
    <w:p w14:paraId="4A17DBE8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3) Gyenge </w:t>
      </w:r>
    </w:p>
    <w:p w14:paraId="105C3D75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3DAE73BE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2. Változás/ átszervezés</w:t>
      </w:r>
      <w:r>
        <w:rPr>
          <w:rFonts w:cstheme="minorHAnsi"/>
          <w:b/>
          <w:sz w:val="22"/>
          <w:szCs w:val="22"/>
        </w:rPr>
        <w:t xml:space="preserve"> (Súly: 4)</w:t>
      </w:r>
    </w:p>
    <w:p w14:paraId="689B0960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1) Stabil rendszer, kis változások</w:t>
      </w:r>
    </w:p>
    <w:p w14:paraId="1EC3A169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2) Kis változások, de nem rendszeresek vagy jelentősek</w:t>
      </w:r>
    </w:p>
    <w:p w14:paraId="52140472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3) A munkatársak személyét, a szabályozást és a folyamatokat érintő, jelentős változások</w:t>
      </w:r>
    </w:p>
    <w:p w14:paraId="64FB784E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1E4341F2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3. A rendszer komplexitása</w:t>
      </w:r>
      <w:r>
        <w:rPr>
          <w:rFonts w:cstheme="minorHAnsi"/>
          <w:b/>
          <w:sz w:val="22"/>
          <w:szCs w:val="22"/>
        </w:rPr>
        <w:t xml:space="preserve"> (Súly: 4)</w:t>
      </w:r>
    </w:p>
    <w:p w14:paraId="1545B330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1) Nem komplex</w:t>
      </w:r>
    </w:p>
    <w:p w14:paraId="2DF7FCD9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2) Közepesen komplex</w:t>
      </w:r>
    </w:p>
    <w:p w14:paraId="1DABE474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3) Nagyon komplex</w:t>
      </w:r>
    </w:p>
    <w:p w14:paraId="666804E3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3F9074FF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4. Bevétel/Költségszint</w:t>
      </w:r>
      <w:r>
        <w:rPr>
          <w:rFonts w:cstheme="minorHAnsi"/>
          <w:b/>
          <w:sz w:val="22"/>
          <w:szCs w:val="22"/>
        </w:rPr>
        <w:t xml:space="preserve"> (Súly: 6)</w:t>
      </w:r>
    </w:p>
    <w:p w14:paraId="23E53022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1) Alacsony </w:t>
      </w:r>
    </w:p>
    <w:p w14:paraId="2A74457F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2) Közepes </w:t>
      </w:r>
    </w:p>
    <w:p w14:paraId="499AD501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3) Magas </w:t>
      </w:r>
    </w:p>
    <w:p w14:paraId="53EA6639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626070E5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5. Pénzügyi szabálytalanságok valószínűsége</w:t>
      </w:r>
      <w:r>
        <w:rPr>
          <w:rFonts w:cstheme="minorHAnsi"/>
          <w:b/>
          <w:sz w:val="22"/>
          <w:szCs w:val="22"/>
        </w:rPr>
        <w:t xml:space="preserve"> (Súly: 4)</w:t>
      </w:r>
    </w:p>
    <w:p w14:paraId="28D7F961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1) Kicsi</w:t>
      </w:r>
    </w:p>
    <w:p w14:paraId="0086BF35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2) Közepes</w:t>
      </w:r>
    </w:p>
    <w:p w14:paraId="4C61F3E0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3) Nagy</w:t>
      </w:r>
    </w:p>
    <w:p w14:paraId="64D5A4E0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73231C22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6. Szabályozottság és szabályosság</w:t>
      </w:r>
      <w:r>
        <w:rPr>
          <w:rFonts w:cstheme="minorHAnsi"/>
          <w:b/>
          <w:sz w:val="22"/>
          <w:szCs w:val="22"/>
        </w:rPr>
        <w:t xml:space="preserve"> (Súly: 3)</w:t>
      </w:r>
    </w:p>
    <w:p w14:paraId="24FB40BC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1) Kicsi</w:t>
      </w:r>
    </w:p>
    <w:p w14:paraId="55EF33DA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2) Közepes</w:t>
      </w:r>
    </w:p>
    <w:p w14:paraId="54A51DF1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3) Jelentős</w:t>
      </w:r>
    </w:p>
    <w:p w14:paraId="5D7A8808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40C180CF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7. Munkatársak tapasztalata és képzettsége</w:t>
      </w:r>
      <w:r>
        <w:rPr>
          <w:rFonts w:cstheme="minorHAnsi"/>
          <w:b/>
          <w:sz w:val="22"/>
          <w:szCs w:val="22"/>
        </w:rPr>
        <w:t xml:space="preserve"> (Súly: 3)</w:t>
      </w:r>
    </w:p>
    <w:p w14:paraId="5A77603C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1) Nagyon tapasztalt és képzett</w:t>
      </w:r>
    </w:p>
    <w:p w14:paraId="30B3D23D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2) Közepesen tapasztalat és képzett</w:t>
      </w:r>
    </w:p>
    <w:p w14:paraId="7D952BF9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3) Kevés vagy semmilyen tapasztalat és képzettség hiánya</w:t>
      </w:r>
    </w:p>
    <w:p w14:paraId="5EC4EA0A" w14:textId="77777777" w:rsidR="00470982" w:rsidRDefault="00470982" w:rsidP="00470982">
      <w:pPr>
        <w:rPr>
          <w:rFonts w:cstheme="minorHAnsi"/>
          <w:sz w:val="22"/>
          <w:szCs w:val="22"/>
        </w:rPr>
      </w:pPr>
    </w:p>
    <w:p w14:paraId="435361C4" w14:textId="77777777" w:rsidR="00470982" w:rsidRDefault="00470982" w:rsidP="00470982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</w:rPr>
        <w:t>8. Előző ellenőrzés óta eltelt idő</w:t>
      </w:r>
    </w:p>
    <w:p w14:paraId="70DA77C3" w14:textId="77777777" w:rsidR="00470982" w:rsidRDefault="00470982" w:rsidP="0047098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1) 1 év                                      </w:t>
      </w:r>
      <w:r>
        <w:rPr>
          <w:rFonts w:cstheme="minorHAnsi"/>
          <w:bCs/>
          <w:sz w:val="22"/>
          <w:szCs w:val="22"/>
        </w:rPr>
        <w:t>0 pont</w:t>
      </w:r>
    </w:p>
    <w:p w14:paraId="083172B2" w14:textId="77777777" w:rsidR="00470982" w:rsidRDefault="00470982" w:rsidP="00470982">
      <w:pPr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2) 2-3 év                                 </w:t>
      </w:r>
      <w:r>
        <w:rPr>
          <w:rFonts w:cstheme="minorHAnsi"/>
          <w:bCs/>
          <w:sz w:val="22"/>
          <w:szCs w:val="22"/>
        </w:rPr>
        <w:t>50 pont</w:t>
      </w:r>
    </w:p>
    <w:p w14:paraId="6C09DE12" w14:textId="77777777" w:rsidR="00470982" w:rsidRDefault="00470982" w:rsidP="00470982">
      <w:pPr>
        <w:rPr>
          <w:rFonts w:cstheme="minorHAnsi"/>
          <w:bCs/>
          <w:sz w:val="22"/>
          <w:szCs w:val="22"/>
        </w:rPr>
      </w:pPr>
      <w:r>
        <w:rPr>
          <w:rFonts w:cstheme="minorHAnsi"/>
          <w:sz w:val="22"/>
          <w:szCs w:val="22"/>
        </w:rPr>
        <w:t xml:space="preserve">3) 4 év vagy annál több      </w:t>
      </w:r>
      <w:r>
        <w:rPr>
          <w:rFonts w:cstheme="minorHAnsi"/>
          <w:bCs/>
          <w:sz w:val="22"/>
          <w:szCs w:val="22"/>
        </w:rPr>
        <w:t>100 pont</w:t>
      </w:r>
    </w:p>
    <w:p w14:paraId="51993659" w14:textId="77777777" w:rsidR="00470982" w:rsidRDefault="00470982" w:rsidP="00470982">
      <w:pPr>
        <w:rPr>
          <w:rFonts w:cstheme="minorHAnsi"/>
          <w:bCs/>
          <w:sz w:val="22"/>
          <w:szCs w:val="22"/>
        </w:rPr>
      </w:pPr>
    </w:p>
    <w:p w14:paraId="7DC6DE0D" w14:textId="77777777" w:rsidR="00470982" w:rsidRDefault="00470982" w:rsidP="00470982">
      <w:pPr>
        <w:rPr>
          <w:rFonts w:cstheme="minorHAnsi"/>
          <w:bCs/>
          <w:sz w:val="22"/>
          <w:szCs w:val="22"/>
        </w:rPr>
      </w:pPr>
      <w:r>
        <w:rPr>
          <w:rFonts w:cstheme="minorHAnsi"/>
          <w:b/>
          <w:bCs/>
          <w:i/>
          <w:sz w:val="22"/>
          <w:szCs w:val="22"/>
        </w:rPr>
        <w:t xml:space="preserve">9. Jogszabály alapján kötelezően elvégzendő vizsgálat: </w:t>
      </w:r>
      <w:r>
        <w:rPr>
          <w:rFonts w:cstheme="minorHAnsi"/>
          <w:bCs/>
          <w:sz w:val="22"/>
          <w:szCs w:val="22"/>
        </w:rPr>
        <w:t>100 pont</w:t>
      </w:r>
    </w:p>
    <w:p w14:paraId="5141A43D" w14:textId="77777777" w:rsidR="00470982" w:rsidRDefault="00470982" w:rsidP="00470982">
      <w:pPr>
        <w:rPr>
          <w:rFonts w:cstheme="minorHAnsi"/>
          <w:bCs/>
          <w:iCs/>
          <w:sz w:val="22"/>
          <w:szCs w:val="22"/>
        </w:rPr>
      </w:pPr>
    </w:p>
    <w:p w14:paraId="5E469A64" w14:textId="77777777" w:rsidR="00470982" w:rsidRDefault="00470982" w:rsidP="00470982">
      <w:pPr>
        <w:rPr>
          <w:rFonts w:cstheme="minorHAnsi"/>
          <w:b/>
          <w:iCs/>
          <w:sz w:val="22"/>
          <w:szCs w:val="22"/>
        </w:rPr>
      </w:pPr>
      <w:r>
        <w:rPr>
          <w:rFonts w:cstheme="minorHAnsi"/>
          <w:b/>
          <w:iCs/>
          <w:sz w:val="22"/>
          <w:szCs w:val="22"/>
        </w:rPr>
        <w:t>Kockázati értékelés:</w:t>
      </w:r>
    </w:p>
    <w:p w14:paraId="559DCD30" w14:textId="77777777" w:rsidR="00470982" w:rsidRDefault="00470982" w:rsidP="00470982">
      <w:pPr>
        <w:rPr>
          <w:rFonts w:cstheme="minorHAnsi"/>
          <w:b/>
          <w:iCs/>
          <w:sz w:val="22"/>
          <w:szCs w:val="22"/>
        </w:rPr>
      </w:pPr>
      <w:r>
        <w:rPr>
          <w:rFonts w:cstheme="minorHAnsi"/>
          <w:b/>
          <w:iCs/>
          <w:sz w:val="22"/>
          <w:szCs w:val="22"/>
        </w:rPr>
        <w:t>0-50           alacsony</w:t>
      </w:r>
    </w:p>
    <w:p w14:paraId="21D582A1" w14:textId="77777777" w:rsidR="00470982" w:rsidRDefault="00470982" w:rsidP="00470982">
      <w:pPr>
        <w:rPr>
          <w:rFonts w:cstheme="minorHAnsi"/>
          <w:b/>
          <w:iCs/>
          <w:sz w:val="22"/>
          <w:szCs w:val="22"/>
        </w:rPr>
      </w:pPr>
      <w:r>
        <w:rPr>
          <w:rFonts w:cstheme="minorHAnsi"/>
          <w:b/>
          <w:iCs/>
          <w:sz w:val="22"/>
          <w:szCs w:val="22"/>
        </w:rPr>
        <w:t>51-100      közepes</w:t>
      </w:r>
    </w:p>
    <w:p w14:paraId="17012C50" w14:textId="77777777" w:rsidR="00470982" w:rsidRDefault="00470982" w:rsidP="00470982">
      <w:pPr>
        <w:rPr>
          <w:rFonts w:cstheme="minorHAnsi"/>
          <w:b/>
          <w:iCs/>
          <w:sz w:val="22"/>
          <w:szCs w:val="22"/>
        </w:rPr>
      </w:pPr>
      <w:r>
        <w:rPr>
          <w:rFonts w:cstheme="minorHAnsi"/>
          <w:b/>
          <w:iCs/>
          <w:sz w:val="22"/>
          <w:szCs w:val="22"/>
        </w:rPr>
        <w:t>101 felett magas</w:t>
      </w:r>
    </w:p>
    <w:p w14:paraId="230DBA07" w14:textId="77777777" w:rsidR="00470982" w:rsidRDefault="00470982" w:rsidP="00470982">
      <w:pPr>
        <w:rPr>
          <w:rFonts w:cstheme="minorHAnsi"/>
          <w:b/>
          <w:bCs/>
          <w:sz w:val="22"/>
          <w:szCs w:val="22"/>
        </w:rPr>
      </w:pPr>
    </w:p>
    <w:p w14:paraId="60A66486" w14:textId="77777777" w:rsidR="00470982" w:rsidRDefault="00470982" w:rsidP="00470982">
      <w:pPr>
        <w:rPr>
          <w:rFonts w:cstheme="minorHAnsi"/>
          <w:b/>
          <w:bCs/>
          <w:sz w:val="22"/>
          <w:szCs w:val="22"/>
        </w:rPr>
      </w:pPr>
    </w:p>
    <w:p w14:paraId="6A6B5B8B" w14:textId="77777777" w:rsidR="00470982" w:rsidRDefault="00470982" w:rsidP="00470982">
      <w:pPr>
        <w:rPr>
          <w:rFonts w:cstheme="minorHAnsi"/>
          <w:b/>
          <w:bCs/>
          <w:sz w:val="22"/>
          <w:szCs w:val="22"/>
        </w:rPr>
      </w:pPr>
    </w:p>
    <w:p w14:paraId="58482B43" w14:textId="77777777" w:rsidR="00E46A00" w:rsidRDefault="00E46A00" w:rsidP="00470982">
      <w:pPr>
        <w:pStyle w:val="Cmsor1"/>
        <w:numPr>
          <w:ilvl w:val="0"/>
          <w:numId w:val="0"/>
        </w:numPr>
        <w:suppressAutoHyphens w:val="0"/>
        <w:autoSpaceDN/>
        <w:spacing w:after="0"/>
        <w:ind w:left="1068" w:hanging="360"/>
        <w:contextualSpacing/>
        <w:textAlignment w:val="auto"/>
      </w:pPr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10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17"/>
    <w:rsid w:val="0022502F"/>
    <w:rsid w:val="002C7655"/>
    <w:rsid w:val="00470982"/>
    <w:rsid w:val="00694725"/>
    <w:rsid w:val="00844217"/>
    <w:rsid w:val="00854E9B"/>
    <w:rsid w:val="00E46A00"/>
    <w:rsid w:val="00F25184"/>
    <w:rsid w:val="00F619A1"/>
    <w:rsid w:val="00F7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C7C1"/>
  <w15:chartTrackingRefBased/>
  <w15:docId w15:val="{449A33D2-FB3E-4CAF-A4C8-30B32B35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4217"/>
    <w:pPr>
      <w:suppressAutoHyphens/>
      <w:autoSpaceDN w:val="0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844217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44217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7A5A0-C04D-4CB2-925A-7243B7543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D356A-6BDD-4478-888B-68DC114B1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616E3-0598-41FF-BC2F-CBB3A9B4DB1A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cp:keywords/>
  <dc:description/>
  <cp:lastModifiedBy>Romek Hajnalka</cp:lastModifiedBy>
  <cp:revision>2</cp:revision>
  <dcterms:created xsi:type="dcterms:W3CDTF">2023-11-20T14:44:00Z</dcterms:created>
  <dcterms:modified xsi:type="dcterms:W3CDTF">2023-11-20T14:44:00Z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