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18" w:rsidRPr="00596118" w:rsidRDefault="00596118" w:rsidP="00596118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596118">
        <w:rPr>
          <w:rFonts w:ascii="Calibri" w:eastAsia="Times New Roman" w:hAnsi="Calibri" w:cs="Calibri"/>
          <w:b/>
          <w:u w:val="single"/>
          <w:lang w:eastAsia="hu-HU"/>
        </w:rPr>
        <w:t xml:space="preserve">299/2023. (IX.28.) Kgy. </w:t>
      </w:r>
      <w:proofErr w:type="gramStart"/>
      <w:r w:rsidRPr="0059611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9611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596118">
        <w:rPr>
          <w:rFonts w:ascii="Calibri" w:eastAsia="Times New Roman" w:hAnsi="Calibri" w:cs="Calibri"/>
          <w:bCs/>
          <w:lang w:eastAsia="hu-HU"/>
        </w:rPr>
        <w:t xml:space="preserve">SZOMHULL Szombathelyi Hulladékgazdálkodási Közszolgáltató Nonprofit Kft. és a SZOVA Szombathelyi Vagyonhasznosító és Városgazdálkodási Nonprofit </w:t>
      </w:r>
      <w:proofErr w:type="spellStart"/>
      <w:r w:rsidRPr="00596118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596118">
        <w:rPr>
          <w:rFonts w:ascii="Calibri" w:eastAsia="Times New Roman" w:hAnsi="Calibri" w:cs="Calibri"/>
          <w:bCs/>
          <w:lang w:eastAsia="hu-HU"/>
        </w:rPr>
        <w:t>. 2023. december 31-i fordulónappal történő</w:t>
      </w:r>
      <w:r w:rsidRPr="00596118">
        <w:rPr>
          <w:rFonts w:ascii="Calibri" w:eastAsia="Times New Roman" w:hAnsi="Calibri" w:cs="Calibri"/>
          <w:lang w:eastAsia="hu-HU"/>
        </w:rPr>
        <w:t xml:space="preserve"> egyesülése vonatkozásában a Ptk. 3:44. § (2) bekezdése alapján készített közös egyesülési tervet elfogadja az alábbiak szerint: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1. </w:t>
      </w:r>
      <w:r w:rsidRPr="00596118">
        <w:rPr>
          <w:rFonts w:ascii="Calibri" w:eastAsia="Times New Roman" w:hAnsi="Calibri" w:cs="Calibri"/>
          <w:lang w:eastAsia="hu-HU"/>
        </w:rPr>
        <w:tab/>
        <w:t>A Közgyűlés az egyesülésben részt vevő (beolvadó és átvevő) gazdasági társaságok 2023. december 31-i fordulónapra készített vagyonmérleg és vagyonleltár-tervezetét, valamint az átvevő gazdasági társaság egyesülés utáni nyitó vagyonmérleg és vagyonleltár-tervezetét az előterjesztéshez mellékelt tartalommal elfogadja.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2. </w:t>
      </w:r>
      <w:r w:rsidRPr="00596118">
        <w:rPr>
          <w:rFonts w:ascii="Calibri" w:eastAsia="Times New Roman" w:hAnsi="Calibri" w:cs="Calibri"/>
          <w:lang w:eastAsia="hu-HU"/>
        </w:rPr>
        <w:tab/>
        <w:t>A Közgyűlés a beolvadás időpontját, valamint az átvevő gazdasági társaság egyesülés utáni végleges vagyonmérleg készítésének fordulónapját 2023. december 31. napjában határozza meg.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bCs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>3.</w:t>
      </w:r>
      <w:r w:rsidRPr="00596118">
        <w:rPr>
          <w:rFonts w:ascii="Calibri" w:eastAsia="Times New Roman" w:hAnsi="Calibri" w:cs="Calibri"/>
          <w:lang w:eastAsia="hu-HU"/>
        </w:rPr>
        <w:tab/>
        <w:t xml:space="preserve">A </w:t>
      </w:r>
      <w:r w:rsidRPr="00596118">
        <w:rPr>
          <w:rFonts w:ascii="Calibri" w:eastAsia="Times New Roman" w:hAnsi="Calibri" w:cs="Calibri"/>
          <w:bCs/>
          <w:lang w:eastAsia="hu-HU"/>
        </w:rPr>
        <w:t>Közgyűlés az átvevő gazdasági társaság alapszabályát az előterjesztéshez mellékelt tartalommal megegyezően elfogadja.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bCs/>
          <w:lang w:eastAsia="hu-HU"/>
        </w:rPr>
      </w:pPr>
      <w:r w:rsidRPr="00596118">
        <w:rPr>
          <w:rFonts w:ascii="Calibri" w:eastAsia="Times New Roman" w:hAnsi="Calibri" w:cs="Calibri"/>
          <w:bCs/>
          <w:lang w:eastAsia="hu-HU"/>
        </w:rPr>
        <w:t xml:space="preserve">4. </w:t>
      </w:r>
      <w:r w:rsidRPr="00596118">
        <w:rPr>
          <w:rFonts w:ascii="Calibri" w:eastAsia="Times New Roman" w:hAnsi="Calibri" w:cs="Calibri"/>
          <w:bCs/>
          <w:lang w:eastAsia="hu-HU"/>
        </w:rPr>
        <w:tab/>
        <w:t xml:space="preserve">A Közgyűlés felkéri a beolvadó gazdasági társaság ügyvezetőjét, hogy a társaság 1 fő munkavállalójának munkaviszonyát legkésőbb 2023. december 31. napjáig szüntesse meg. 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5. </w:t>
      </w:r>
      <w:r w:rsidRPr="00596118">
        <w:rPr>
          <w:rFonts w:ascii="Calibri" w:eastAsia="Times New Roman" w:hAnsi="Calibri" w:cs="Calibri"/>
          <w:lang w:eastAsia="hu-HU"/>
        </w:rPr>
        <w:tab/>
        <w:t>A Közgyűlés felkéri az átvevő gazdasági társaság vezérigazgatóját, hogy a Munka törvénykönyvéről szóló 2012. évi I. törvény 46. § (4) bekezdésében előírt, a munkavállalók felé fennálló, továbbá az üzemi tanács felé fennálló tájékoztatási kötelezettségének tegyen eleget.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6. </w:t>
      </w:r>
      <w:r w:rsidRPr="00596118">
        <w:rPr>
          <w:rFonts w:ascii="Calibri" w:eastAsia="Times New Roman" w:hAnsi="Calibri" w:cs="Calibri"/>
          <w:lang w:eastAsia="hu-HU"/>
        </w:rPr>
        <w:tab/>
        <w:t>A Közgyűlés felhatalmazza a Polgármestert, hogy a társaság módosításokkal egységes szerkezetbe foglalt alapszabályát aláírja.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7. </w:t>
      </w:r>
      <w:r w:rsidRPr="00596118">
        <w:rPr>
          <w:rFonts w:ascii="Calibri" w:eastAsia="Times New Roman" w:hAnsi="Calibri" w:cs="Calibri"/>
          <w:lang w:eastAsia="hu-HU"/>
        </w:rPr>
        <w:tab/>
        <w:t xml:space="preserve">A Közgyűlés egyetért azzal, hogy a SZOMHULL Nonprofit Kft. üzletrészeinek névértéke a társaság tagjai – Szombathely Megyei Jogú Város Önkormányzata és SZOVA Nonprofit </w:t>
      </w:r>
      <w:proofErr w:type="spellStart"/>
      <w:r w:rsidRPr="00596118">
        <w:rPr>
          <w:rFonts w:ascii="Calibri" w:eastAsia="Times New Roman" w:hAnsi="Calibri" w:cs="Calibri"/>
          <w:lang w:eastAsia="hu-HU"/>
        </w:rPr>
        <w:t>Zrt</w:t>
      </w:r>
      <w:proofErr w:type="spellEnd"/>
      <w:r w:rsidRPr="00596118">
        <w:rPr>
          <w:rFonts w:ascii="Calibri" w:eastAsia="Times New Roman" w:hAnsi="Calibri" w:cs="Calibri"/>
          <w:lang w:eastAsia="hu-HU"/>
        </w:rPr>
        <w:t>. – részére a beolvadás időpontját megelőzően, legkésőbb 2023. december 15-ig kifizetésre kerüljön, egyúttal felkéri a SZOMHULL Nonprofit Kft. ügyvezetőjét, hogy gondoskodjon az üzletrészek névértékének kifizetéséről.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8. </w:t>
      </w:r>
      <w:r w:rsidRPr="00596118">
        <w:rPr>
          <w:rFonts w:ascii="Calibri" w:eastAsia="Times New Roman" w:hAnsi="Calibri" w:cs="Calibri"/>
          <w:lang w:eastAsia="hu-HU"/>
        </w:rPr>
        <w:tab/>
        <w:t>A Közgyűlés hozzájárul ahhoz, hogy a Szombathely Megyei Jogú Város Önkormányzata által a SZOMHULL Nonprofit Kft-nek nyújtott 500 millió forint összegű tagi kölcsönt a társaság veszteségpótlásként számolja el és ennek megfelelően vegye figyelembe az átalakulási vagyonmérleg tervezetben és a végleges vagyonmérlegben.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9. </w:t>
      </w:r>
      <w:r w:rsidRPr="00596118">
        <w:rPr>
          <w:rFonts w:ascii="Calibri" w:eastAsia="Times New Roman" w:hAnsi="Calibri" w:cs="Calibri"/>
          <w:lang w:eastAsia="hu-HU"/>
        </w:rPr>
        <w:tab/>
        <w:t xml:space="preserve">A Közgyűlés tudomásul veszi, hogy az egyesülő gazdasági társaságok 2023. évi eredményének és a továbbműködő gazdasági társaság végleges vagyonmérlegben szereplő eredménytartalék összegének a függvényében szükség lehet a SZOVA Nonprofit </w:t>
      </w:r>
      <w:proofErr w:type="spellStart"/>
      <w:r w:rsidRPr="00596118">
        <w:rPr>
          <w:rFonts w:ascii="Calibri" w:eastAsia="Times New Roman" w:hAnsi="Calibri" w:cs="Calibri"/>
          <w:lang w:eastAsia="hu-HU"/>
        </w:rPr>
        <w:t>Zrt</w:t>
      </w:r>
      <w:proofErr w:type="spellEnd"/>
      <w:r w:rsidRPr="00596118">
        <w:rPr>
          <w:rFonts w:ascii="Calibri" w:eastAsia="Times New Roman" w:hAnsi="Calibri" w:cs="Calibri"/>
          <w:lang w:eastAsia="hu-HU"/>
        </w:rPr>
        <w:t xml:space="preserve">. tőkehelyzetének rendezésére. </w:t>
      </w: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 xml:space="preserve">10. </w:t>
      </w:r>
      <w:r w:rsidRPr="00596118">
        <w:rPr>
          <w:rFonts w:ascii="Calibri" w:eastAsia="Times New Roman" w:hAnsi="Calibri" w:cs="Calibri"/>
          <w:lang w:eastAsia="hu-HU"/>
        </w:rPr>
        <w:tab/>
        <w:t xml:space="preserve">A Közgyűlés felkéri az átvevő gazdasági társaság vezérigazgatóját, hogy a Gazdasági és Jogi Bizottság soron következő rendes ülésére készítse el az átvevő gazdasági társaság egyesülés utáni szervezeti és működési szabályzatát. </w:t>
      </w:r>
    </w:p>
    <w:p w:rsidR="00596118" w:rsidRPr="00596118" w:rsidRDefault="00596118" w:rsidP="00596118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96118">
        <w:rPr>
          <w:rFonts w:ascii="Calibri" w:eastAsia="Times New Roman" w:hAnsi="Calibri" w:cs="Calibri"/>
          <w:b/>
          <w:lang w:eastAsia="hu-HU"/>
        </w:rPr>
        <w:tab/>
      </w:r>
      <w:r w:rsidRPr="00596118">
        <w:rPr>
          <w:rFonts w:ascii="Calibri" w:eastAsia="Times New Roman" w:hAnsi="Calibri" w:cs="Calibri"/>
          <w:b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>Dr. Nemény András polgármester</w:t>
      </w:r>
    </w:p>
    <w:p w:rsidR="00596118" w:rsidRPr="00596118" w:rsidRDefault="00596118" w:rsidP="0059611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  <w:t xml:space="preserve">Dr. Horváth Attila alpolgármester </w:t>
      </w:r>
    </w:p>
    <w:p w:rsidR="00596118" w:rsidRPr="00596118" w:rsidRDefault="00596118" w:rsidP="0059611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596118" w:rsidRPr="00596118" w:rsidRDefault="00596118" w:rsidP="0059611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  <w:t>Dr. Károlyi Ákos jegyző</w:t>
      </w:r>
      <w:r w:rsidRPr="00596118">
        <w:rPr>
          <w:rFonts w:ascii="Calibri" w:eastAsia="Times New Roman" w:hAnsi="Calibri" w:cs="Calibri"/>
          <w:lang w:eastAsia="hu-HU"/>
        </w:rPr>
        <w:tab/>
      </w:r>
    </w:p>
    <w:p w:rsidR="00596118" w:rsidRPr="00596118" w:rsidRDefault="00596118" w:rsidP="00596118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  <w:t>(</w:t>
      </w:r>
      <w:r w:rsidRPr="00596118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596118" w:rsidRPr="00596118" w:rsidRDefault="00596118" w:rsidP="00596118">
      <w:pPr>
        <w:tabs>
          <w:tab w:val="left" w:pos="284"/>
        </w:tabs>
        <w:ind w:left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596118">
        <w:rPr>
          <w:rFonts w:ascii="Calibri" w:eastAsia="Times New Roman" w:hAnsi="Calibri" w:cs="Calibri"/>
          <w:lang w:eastAsia="hu-HU"/>
        </w:rPr>
        <w:t>Zrt</w:t>
      </w:r>
      <w:proofErr w:type="spellEnd"/>
      <w:r w:rsidRPr="00596118">
        <w:rPr>
          <w:rFonts w:ascii="Calibri" w:eastAsia="Times New Roman" w:hAnsi="Calibri" w:cs="Calibri"/>
          <w:lang w:eastAsia="hu-HU"/>
        </w:rPr>
        <w:t>. vezérigazgatója,</w:t>
      </w:r>
    </w:p>
    <w:p w:rsidR="00596118" w:rsidRPr="00596118" w:rsidRDefault="00596118" w:rsidP="00596118">
      <w:pPr>
        <w:tabs>
          <w:tab w:val="left" w:pos="284"/>
        </w:tabs>
        <w:ind w:left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proofErr w:type="spellStart"/>
      <w:r w:rsidRPr="00596118">
        <w:rPr>
          <w:rFonts w:ascii="Calibri" w:eastAsia="Times New Roman" w:hAnsi="Calibri" w:cs="Calibri"/>
          <w:lang w:eastAsia="hu-HU"/>
        </w:rPr>
        <w:t>Taoufik</w:t>
      </w:r>
      <w:proofErr w:type="spellEnd"/>
      <w:r w:rsidRPr="00596118">
        <w:rPr>
          <w:rFonts w:ascii="Calibri" w:eastAsia="Times New Roman" w:hAnsi="Calibri" w:cs="Calibri"/>
          <w:lang w:eastAsia="hu-HU"/>
        </w:rPr>
        <w:t xml:space="preserve"> Roland, a SZOMHULL Nonprofit Kft. ügyvezetője</w:t>
      </w:r>
    </w:p>
    <w:p w:rsidR="00596118" w:rsidRPr="00596118" w:rsidRDefault="00596118" w:rsidP="00596118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596118">
        <w:rPr>
          <w:rFonts w:ascii="Calibri" w:eastAsia="Times New Roman" w:hAnsi="Calibri" w:cs="Calibri"/>
          <w:lang w:eastAsia="hu-HU"/>
        </w:rPr>
        <w:tab/>
      </w:r>
      <w:r w:rsidRPr="00596118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596118" w:rsidRPr="00596118" w:rsidRDefault="00596118" w:rsidP="00596118">
      <w:pPr>
        <w:ind w:left="1410"/>
        <w:jc w:val="both"/>
        <w:rPr>
          <w:rFonts w:ascii="Calibri" w:eastAsia="Times New Roman" w:hAnsi="Calibri" w:cs="Calibri"/>
          <w:lang w:eastAsia="hu-HU"/>
        </w:rPr>
      </w:pPr>
    </w:p>
    <w:p w:rsidR="00596118" w:rsidRPr="00596118" w:rsidRDefault="00596118" w:rsidP="0059611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596118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96118">
        <w:rPr>
          <w:rFonts w:ascii="Calibri" w:eastAsia="Times New Roman" w:hAnsi="Calibri" w:cs="Calibri"/>
          <w:bCs/>
          <w:lang w:eastAsia="hu-HU"/>
        </w:rPr>
        <w:tab/>
        <w:t>1-3. pont: azonnal</w:t>
      </w:r>
    </w:p>
    <w:p w:rsidR="00596118" w:rsidRPr="00596118" w:rsidRDefault="00596118" w:rsidP="0059611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596118">
        <w:rPr>
          <w:rFonts w:ascii="Calibri" w:eastAsia="Times New Roman" w:hAnsi="Calibri" w:cs="Calibri"/>
          <w:bCs/>
          <w:lang w:eastAsia="hu-HU"/>
        </w:rPr>
        <w:tab/>
      </w:r>
      <w:r w:rsidRPr="00596118">
        <w:rPr>
          <w:rFonts w:ascii="Calibri" w:eastAsia="Times New Roman" w:hAnsi="Calibri" w:cs="Calibri"/>
          <w:bCs/>
          <w:lang w:eastAsia="hu-HU"/>
        </w:rPr>
        <w:tab/>
        <w:t>4.-6. pont: 2023. december 31.</w:t>
      </w:r>
    </w:p>
    <w:p w:rsidR="00596118" w:rsidRPr="00596118" w:rsidRDefault="00596118" w:rsidP="00596118">
      <w:pPr>
        <w:autoSpaceDE w:val="0"/>
        <w:autoSpaceDN w:val="0"/>
        <w:adjustRightInd w:val="0"/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596118">
        <w:rPr>
          <w:rFonts w:ascii="Calibri" w:eastAsia="Times New Roman" w:hAnsi="Calibri" w:cs="Calibri"/>
          <w:bCs/>
          <w:lang w:eastAsia="hu-HU"/>
        </w:rPr>
        <w:t>7. pont: 2023. december 15.</w:t>
      </w:r>
    </w:p>
    <w:p w:rsidR="00596118" w:rsidRPr="00596118" w:rsidRDefault="00596118" w:rsidP="00596118">
      <w:pPr>
        <w:autoSpaceDE w:val="0"/>
        <w:autoSpaceDN w:val="0"/>
        <w:adjustRightInd w:val="0"/>
        <w:ind w:left="1416"/>
        <w:jc w:val="both"/>
        <w:rPr>
          <w:rFonts w:ascii="Calibri" w:eastAsia="Times New Roman" w:hAnsi="Calibri" w:cs="Calibri"/>
          <w:bCs/>
          <w:lang w:eastAsia="hu-HU"/>
        </w:rPr>
      </w:pPr>
      <w:r w:rsidRPr="00596118">
        <w:rPr>
          <w:rFonts w:ascii="Calibri" w:eastAsia="Times New Roman" w:hAnsi="Calibri" w:cs="Calibri"/>
          <w:bCs/>
          <w:lang w:eastAsia="hu-HU"/>
        </w:rPr>
        <w:t>8.-9. pont: azonnal</w:t>
      </w:r>
    </w:p>
    <w:p w:rsidR="00E46A00" w:rsidRDefault="00596118" w:rsidP="00596118">
      <w:pPr>
        <w:ind w:left="708" w:firstLine="708"/>
      </w:pPr>
      <w:bookmarkStart w:id="0" w:name="_GoBack"/>
      <w:bookmarkEnd w:id="0"/>
      <w:r w:rsidRPr="00596118">
        <w:rPr>
          <w:rFonts w:ascii="Calibri" w:eastAsia="Times New Roman" w:hAnsi="Calibri" w:cs="Calibri"/>
          <w:bCs/>
          <w:lang w:eastAsia="hu-HU"/>
        </w:rPr>
        <w:t>10. pont: GJB soron következő rendes ülése</w:t>
      </w: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2023-10-02T06:14:00Z</dcterms:created>
  <dcterms:modified xsi:type="dcterms:W3CDTF">2023-10-02T06:14:00Z</dcterms:modified>
</cp:coreProperties>
</file>