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E555" w14:textId="353CBFF0" w:rsidR="003D7550" w:rsidRPr="00170EC8" w:rsidRDefault="003D7550" w:rsidP="00EA1AA5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0EC8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49AB12E6" w14:textId="77777777" w:rsidR="00F45809" w:rsidRPr="00D5663B" w:rsidRDefault="00F45809" w:rsidP="00F45809">
      <w:pPr>
        <w:jc w:val="center"/>
        <w:rPr>
          <w:rFonts w:asciiTheme="minorHAnsi" w:hAnsiTheme="minorHAnsi" w:cstheme="minorHAnsi"/>
          <w:b/>
          <w:bCs/>
        </w:rPr>
      </w:pPr>
    </w:p>
    <w:p w14:paraId="4300CECE" w14:textId="77777777" w:rsidR="00F45809" w:rsidRPr="00D5663B" w:rsidRDefault="00F45809" w:rsidP="00F45809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  <w:r w:rsidRPr="00D5663B">
        <w:rPr>
          <w:rFonts w:asciiTheme="minorHAnsi" w:hAnsiTheme="minorHAnsi" w:cstheme="minorHAnsi"/>
          <w:b/>
          <w:bCs/>
        </w:rPr>
        <w:t>Szombathely Megyei Jogú Város Közgyűlésének</w:t>
      </w:r>
    </w:p>
    <w:p w14:paraId="110A9918" w14:textId="5AF1EFD1" w:rsidR="00F45809" w:rsidRPr="00D5663B" w:rsidRDefault="00F45809" w:rsidP="00F45809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  <w:r w:rsidRPr="00D5663B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>23</w:t>
      </w:r>
      <w:r w:rsidRPr="00D5663B">
        <w:rPr>
          <w:rFonts w:asciiTheme="minorHAnsi" w:hAnsiTheme="minorHAnsi" w:cstheme="minorHAnsi"/>
          <w:b/>
          <w:bCs/>
        </w:rPr>
        <w:t xml:space="preserve">. </w:t>
      </w:r>
      <w:r w:rsidR="00DC1613">
        <w:rPr>
          <w:rFonts w:asciiTheme="minorHAnsi" w:hAnsiTheme="minorHAnsi" w:cstheme="minorHAnsi"/>
          <w:b/>
          <w:bCs/>
        </w:rPr>
        <w:t>augusztusi</w:t>
      </w:r>
      <w:r>
        <w:rPr>
          <w:rFonts w:asciiTheme="minorHAnsi" w:hAnsiTheme="minorHAnsi" w:cstheme="minorHAnsi"/>
          <w:b/>
          <w:bCs/>
        </w:rPr>
        <w:t xml:space="preserve"> rendkívüli </w:t>
      </w:r>
      <w:r w:rsidRPr="00D5663B">
        <w:rPr>
          <w:rFonts w:asciiTheme="minorHAnsi" w:hAnsiTheme="minorHAnsi" w:cstheme="minorHAnsi"/>
          <w:b/>
          <w:bCs/>
        </w:rPr>
        <w:t>ülésére</w:t>
      </w:r>
    </w:p>
    <w:p w14:paraId="5E9FE28B" w14:textId="77777777" w:rsidR="00F45809" w:rsidRDefault="00F45809" w:rsidP="00F45809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E531C47" w14:textId="77777777" w:rsidR="00F45809" w:rsidRDefault="00F45809" w:rsidP="00F45809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61DCF98" w14:textId="77777777" w:rsidR="003D7550" w:rsidRDefault="003D7550" w:rsidP="003D7550">
      <w:pPr>
        <w:jc w:val="center"/>
        <w:rPr>
          <w:rFonts w:asciiTheme="minorHAnsi" w:hAnsiTheme="minorHAnsi" w:cstheme="minorHAnsi"/>
          <w:b/>
          <w:bCs/>
        </w:rPr>
      </w:pPr>
      <w:bookmarkStart w:id="0" w:name="_Hlk68011609"/>
      <w:r w:rsidRPr="00170EC8">
        <w:rPr>
          <w:rFonts w:asciiTheme="minorHAnsi" w:hAnsiTheme="minorHAnsi" w:cstheme="minorHAnsi"/>
          <w:b/>
          <w:bCs/>
        </w:rPr>
        <w:t>Javaslat településfejlesztési döntés</w:t>
      </w:r>
      <w:r>
        <w:rPr>
          <w:rFonts w:asciiTheme="minorHAnsi" w:hAnsiTheme="minorHAnsi" w:cstheme="minorHAnsi"/>
          <w:b/>
          <w:bCs/>
        </w:rPr>
        <w:t>ek</w:t>
      </w:r>
      <w:r w:rsidRPr="00170EC8">
        <w:rPr>
          <w:rFonts w:asciiTheme="minorHAnsi" w:hAnsiTheme="minorHAnsi" w:cstheme="minorHAnsi"/>
          <w:b/>
          <w:bCs/>
        </w:rPr>
        <w:t xml:space="preserve"> meghozatalára</w:t>
      </w:r>
    </w:p>
    <w:bookmarkEnd w:id="0"/>
    <w:p w14:paraId="793F2FE8" w14:textId="77777777" w:rsidR="003D7550" w:rsidRDefault="003D7550" w:rsidP="00F45809">
      <w:pPr>
        <w:ind w:right="260"/>
        <w:rPr>
          <w:rFonts w:asciiTheme="minorHAnsi" w:hAnsiTheme="minorHAnsi" w:cstheme="minorHAnsi"/>
          <w:b/>
          <w:bCs/>
          <w:i/>
        </w:rPr>
      </w:pPr>
    </w:p>
    <w:p w14:paraId="56C53CA6" w14:textId="77777777" w:rsidR="006A3E10" w:rsidRPr="00170EC8" w:rsidRDefault="006A3E10" w:rsidP="00F45809">
      <w:pPr>
        <w:ind w:right="260"/>
        <w:rPr>
          <w:rFonts w:asciiTheme="minorHAnsi" w:hAnsiTheme="minorHAnsi" w:cstheme="minorHAnsi"/>
          <w:b/>
          <w:bCs/>
          <w:i/>
        </w:rPr>
      </w:pPr>
    </w:p>
    <w:p w14:paraId="081DC069" w14:textId="77777777" w:rsidR="003D7550" w:rsidRPr="00635E02" w:rsidRDefault="003D7550" w:rsidP="004A72B8">
      <w:pPr>
        <w:pStyle w:val="Listaszerbekezds"/>
        <w:numPr>
          <w:ilvl w:val="0"/>
          <w:numId w:val="13"/>
        </w:numPr>
        <w:tabs>
          <w:tab w:val="left" w:pos="9781"/>
        </w:tabs>
        <w:spacing w:line="276" w:lineRule="auto"/>
        <w:ind w:left="567" w:right="54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E02">
        <w:rPr>
          <w:rFonts w:asciiTheme="minorHAnsi" w:hAnsiTheme="minorHAnsi" w:cstheme="minorHAnsi"/>
          <w:b/>
          <w:sz w:val="22"/>
          <w:szCs w:val="22"/>
        </w:rPr>
        <w:t>Javaslat nemzetgazdasági szempontból kiemelt jelentőségű ügyhöz kapcsolódó településfejlesztési döntés meghozatalára:</w:t>
      </w:r>
    </w:p>
    <w:p w14:paraId="786B299F" w14:textId="77777777" w:rsidR="003D7550" w:rsidRPr="00635E02" w:rsidRDefault="003D7550" w:rsidP="004A72B8">
      <w:pPr>
        <w:pStyle w:val="Listaszerbekezds"/>
        <w:tabs>
          <w:tab w:val="left" w:pos="9781"/>
        </w:tabs>
        <w:spacing w:line="276" w:lineRule="auto"/>
        <w:ind w:left="567" w:right="54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28C2C8" w14:textId="3B314448" w:rsidR="003D7550" w:rsidRPr="00635E02" w:rsidRDefault="003D7550" w:rsidP="004A72B8">
      <w:pPr>
        <w:pStyle w:val="Listaszerbekezds"/>
        <w:tabs>
          <w:tab w:val="left" w:pos="9781"/>
          <w:tab w:val="left" w:pos="9923"/>
        </w:tabs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vízgazdálkodási tárgyú projektekkel összefüggő közigazgatási hatósági ügyek nemzetgazdasági szempontból kiemelt jelentőségű üggyé nyilvánításáról szóló 189/2023. (V. 22.) Kormányrendelet 1. melléklet 57. sora alapján a Kormány </w:t>
      </w:r>
      <w:r w:rsidRPr="00635E02">
        <w:rPr>
          <w:rFonts w:asciiTheme="minorHAnsi" w:hAnsiTheme="minorHAnsi" w:cstheme="minorHAnsi"/>
          <w:b/>
          <w:sz w:val="22"/>
          <w:szCs w:val="22"/>
        </w:rPr>
        <w:t>nemzetgazdasági szempontból kiemelt jelentőségű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üggyé nyilvánította a Szombathely közigazgatási területén elhelyezkedő, az ingatlan-nyilvántartás szerinti 01102/12, 01102/14, 01104, 01105/1, 01105/3, 01105/4, 01105/5, 01113/12, 01113/13, 01116/2, 01117/1, 01117/3, 01117/4 helyrajzi számú ingatlanok területén a </w:t>
      </w:r>
      <w:r w:rsidRPr="00635E02">
        <w:rPr>
          <w:rFonts w:asciiTheme="minorHAnsi" w:hAnsiTheme="minorHAnsi" w:cstheme="minorHAnsi"/>
          <w:b/>
          <w:sz w:val="22"/>
          <w:szCs w:val="22"/>
        </w:rPr>
        <w:t>„</w:t>
      </w:r>
      <w:r w:rsidRPr="00635E02">
        <w:rPr>
          <w:rFonts w:asciiTheme="minorHAnsi" w:hAnsiTheme="minorHAnsi" w:cstheme="minorHAnsi"/>
          <w:b/>
          <w:i/>
          <w:iCs/>
          <w:sz w:val="22"/>
          <w:szCs w:val="22"/>
        </w:rPr>
        <w:t>Dombvidéki tározók Magyarország területén (Zápor, Többcélú, Árvízcsúcs csökkentő - tározók) című KEHOP-1.5.0-15-2021-00010 projekt</w:t>
      </w:r>
      <w:r w:rsidRPr="00635E02">
        <w:rPr>
          <w:rFonts w:asciiTheme="minorHAnsi" w:hAnsiTheme="minorHAnsi" w:cstheme="minorHAnsi"/>
          <w:b/>
          <w:sz w:val="22"/>
          <w:szCs w:val="22"/>
        </w:rPr>
        <w:t>”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keretében megvalósuló beruházást.</w:t>
      </w:r>
    </w:p>
    <w:p w14:paraId="30C53C9D" w14:textId="77777777" w:rsidR="003D7550" w:rsidRPr="00635E02" w:rsidRDefault="003D7550" w:rsidP="004A72B8">
      <w:pPr>
        <w:tabs>
          <w:tab w:val="left" w:pos="9781"/>
        </w:tabs>
        <w:spacing w:line="276" w:lineRule="auto"/>
        <w:ind w:left="567" w:right="543"/>
        <w:jc w:val="both"/>
        <w:rPr>
          <w:rFonts w:asciiTheme="minorHAnsi" w:hAnsiTheme="minorHAnsi" w:cstheme="minorHAnsi"/>
          <w:bCs/>
        </w:rPr>
      </w:pPr>
    </w:p>
    <w:p w14:paraId="19B3113A" w14:textId="598A2027" w:rsidR="003D7550" w:rsidRPr="00635E02" w:rsidRDefault="003D7550" w:rsidP="004A72B8">
      <w:pPr>
        <w:pStyle w:val="lfej"/>
        <w:tabs>
          <w:tab w:val="left" w:pos="9781"/>
        </w:tabs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Az Országos Vízügyi Főigazgatóság (1012 Budapest, Márvány utca 1/d.) megbízásából a VIZITERV </w:t>
      </w:r>
      <w:proofErr w:type="spellStart"/>
      <w:r w:rsidRPr="00635E02">
        <w:rPr>
          <w:rFonts w:asciiTheme="minorHAnsi" w:hAnsiTheme="minorHAnsi" w:cstheme="minorHAnsi"/>
          <w:bCs/>
          <w:sz w:val="22"/>
          <w:szCs w:val="22"/>
        </w:rPr>
        <w:t>Environ</w:t>
      </w:r>
      <w:proofErr w:type="spellEnd"/>
      <w:r w:rsidRPr="00635E02">
        <w:rPr>
          <w:rFonts w:asciiTheme="minorHAnsi" w:hAnsiTheme="minorHAnsi" w:cstheme="minorHAnsi"/>
          <w:bCs/>
          <w:sz w:val="22"/>
          <w:szCs w:val="22"/>
        </w:rPr>
        <w:t xml:space="preserve"> Kft. (4400 Nyíregyháza, Széchenyi utca 15.; a továbbiakban: Tervező Iroda) végzi a „Dombvidéki tározók Magyarország területén (Zápor, többcélú, árvízcsúcs csökkentő tározók)</w:t>
      </w:r>
      <w:r w:rsidR="00574FFB">
        <w:rPr>
          <w:rFonts w:asciiTheme="minorHAnsi" w:hAnsiTheme="minorHAnsi" w:cstheme="minorHAnsi"/>
          <w:bCs/>
          <w:sz w:val="22"/>
          <w:szCs w:val="22"/>
        </w:rPr>
        <w:t>”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megnevezésű projekt – </w:t>
      </w:r>
      <w:proofErr w:type="spellStart"/>
      <w:r w:rsidRPr="00635E02">
        <w:rPr>
          <w:rFonts w:asciiTheme="minorHAnsi" w:hAnsiTheme="minorHAnsi" w:cstheme="minorHAnsi"/>
          <w:b/>
          <w:sz w:val="22"/>
          <w:szCs w:val="22"/>
        </w:rPr>
        <w:t>Szünöse</w:t>
      </w:r>
      <w:proofErr w:type="spellEnd"/>
      <w:r w:rsidRPr="00635E02">
        <w:rPr>
          <w:rFonts w:asciiTheme="minorHAnsi" w:hAnsiTheme="minorHAnsi" w:cstheme="minorHAnsi"/>
          <w:b/>
          <w:sz w:val="22"/>
          <w:szCs w:val="22"/>
        </w:rPr>
        <w:t xml:space="preserve"> tározó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projektelem előkészítési, tervezési munkálatait.</w:t>
      </w:r>
    </w:p>
    <w:p w14:paraId="05A8AEC6" w14:textId="4D6583A1" w:rsidR="003D7550" w:rsidRPr="00635E02" w:rsidRDefault="003D7550" w:rsidP="004A72B8">
      <w:pPr>
        <w:tabs>
          <w:tab w:val="left" w:pos="9781"/>
        </w:tabs>
        <w:spacing w:line="276" w:lineRule="auto"/>
        <w:ind w:left="567" w:right="543"/>
        <w:jc w:val="both"/>
        <w:rPr>
          <w:rFonts w:asciiTheme="minorHAnsi" w:hAnsiTheme="minorHAnsi" w:cstheme="minorHAnsi"/>
          <w:bCs/>
        </w:rPr>
      </w:pPr>
      <w:r w:rsidRPr="00635E02">
        <w:rPr>
          <w:rFonts w:asciiTheme="minorHAnsi" w:hAnsiTheme="minorHAnsi" w:cstheme="minorHAnsi"/>
          <w:bCs/>
        </w:rPr>
        <w:t xml:space="preserve">A tervezett </w:t>
      </w:r>
      <w:proofErr w:type="spellStart"/>
      <w:r w:rsidRPr="00635E02">
        <w:rPr>
          <w:rFonts w:asciiTheme="minorHAnsi" w:hAnsiTheme="minorHAnsi" w:cstheme="minorHAnsi"/>
          <w:bCs/>
        </w:rPr>
        <w:t>Szünöse</w:t>
      </w:r>
      <w:proofErr w:type="spellEnd"/>
      <w:r w:rsidRPr="00635E02">
        <w:rPr>
          <w:rFonts w:asciiTheme="minorHAnsi" w:hAnsiTheme="minorHAnsi" w:cstheme="minorHAnsi"/>
          <w:bCs/>
        </w:rPr>
        <w:t xml:space="preserve"> tározó megépítésének célja a </w:t>
      </w:r>
      <w:proofErr w:type="spellStart"/>
      <w:r w:rsidRPr="00635E02">
        <w:rPr>
          <w:rFonts w:asciiTheme="minorHAnsi" w:hAnsiTheme="minorHAnsi" w:cstheme="minorHAnsi"/>
          <w:bCs/>
        </w:rPr>
        <w:t>Szünöse</w:t>
      </w:r>
      <w:proofErr w:type="spellEnd"/>
      <w:r w:rsidRPr="00635E02">
        <w:rPr>
          <w:rFonts w:asciiTheme="minorHAnsi" w:hAnsiTheme="minorHAnsi" w:cstheme="minorHAnsi"/>
          <w:bCs/>
        </w:rPr>
        <w:t xml:space="preserve">-patakon érkező árhullámok csökkentése a tározótérben történő ideiglenes vízvisszatartással, ezáltal az </w:t>
      </w:r>
      <w:proofErr w:type="spellStart"/>
      <w:r w:rsidRPr="00635E02">
        <w:rPr>
          <w:rFonts w:asciiTheme="minorHAnsi" w:hAnsiTheme="minorHAnsi" w:cstheme="minorHAnsi"/>
          <w:bCs/>
        </w:rPr>
        <w:t>Arany-patakba</w:t>
      </w:r>
      <w:proofErr w:type="spellEnd"/>
      <w:r w:rsidRPr="00635E02">
        <w:rPr>
          <w:rFonts w:asciiTheme="minorHAnsi" w:hAnsiTheme="minorHAnsi" w:cstheme="minorHAnsi"/>
          <w:bCs/>
        </w:rPr>
        <w:t xml:space="preserve"> továbbengedett vízhozam csökkentése, ami Sé település és Szombathely </w:t>
      </w:r>
      <w:proofErr w:type="spellStart"/>
      <w:r w:rsidRPr="00635E02">
        <w:rPr>
          <w:rFonts w:asciiTheme="minorHAnsi" w:hAnsiTheme="minorHAnsi" w:cstheme="minorHAnsi"/>
          <w:bCs/>
        </w:rPr>
        <w:t>Olad</w:t>
      </w:r>
      <w:proofErr w:type="spellEnd"/>
      <w:r w:rsidRPr="00635E02">
        <w:rPr>
          <w:rFonts w:asciiTheme="minorHAnsi" w:hAnsiTheme="minorHAnsi" w:cstheme="minorHAnsi"/>
          <w:bCs/>
        </w:rPr>
        <w:t xml:space="preserve"> városrész árvízi biztonságának megteremtését szolgálja. A Tervező Iroda előkészítési feladatai közé tartozik a tározó vízjogi létesítési engedélyének megszerzése. A vízjogi engedély megszerzésének feltétele a településrendezési eszközökkel való összhang </w:t>
      </w:r>
      <w:r w:rsidRPr="00635E02">
        <w:rPr>
          <w:rFonts w:asciiTheme="minorHAnsi" w:hAnsiTheme="minorHAnsi" w:cstheme="minorHAnsi"/>
          <w:bCs/>
        </w:rPr>
        <w:lastRenderedPageBreak/>
        <w:t>megteremtése az épített környezet alakításáról és védelméről szóló 1997. évi LXXVIII. törvény</w:t>
      </w:r>
      <w:r w:rsidR="004A72B8">
        <w:rPr>
          <w:rFonts w:asciiTheme="minorHAnsi" w:hAnsiTheme="minorHAnsi" w:cstheme="minorHAnsi"/>
          <w:bCs/>
        </w:rPr>
        <w:t xml:space="preserve"> (a továbbiakban: </w:t>
      </w:r>
      <w:proofErr w:type="spellStart"/>
      <w:r w:rsidR="004A72B8">
        <w:rPr>
          <w:rFonts w:asciiTheme="minorHAnsi" w:hAnsiTheme="minorHAnsi" w:cstheme="minorHAnsi"/>
          <w:bCs/>
        </w:rPr>
        <w:t>Étv</w:t>
      </w:r>
      <w:proofErr w:type="spellEnd"/>
      <w:r w:rsidR="004A72B8">
        <w:rPr>
          <w:rFonts w:asciiTheme="minorHAnsi" w:hAnsiTheme="minorHAnsi" w:cstheme="minorHAnsi"/>
          <w:bCs/>
        </w:rPr>
        <w:t xml:space="preserve">.) </w:t>
      </w:r>
      <w:r w:rsidRPr="00635E02">
        <w:rPr>
          <w:rFonts w:asciiTheme="minorHAnsi" w:hAnsiTheme="minorHAnsi" w:cstheme="minorHAnsi"/>
          <w:bCs/>
        </w:rPr>
        <w:t xml:space="preserve">előírásainak megfelelően. </w:t>
      </w:r>
      <w:r w:rsidRPr="00635E02">
        <w:rPr>
          <w:rFonts w:asciiTheme="minorHAnsi" w:eastAsia="Times New Roman" w:hAnsiTheme="minorHAnsi" w:cstheme="minorHAnsi"/>
          <w:bCs/>
        </w:rPr>
        <w:t xml:space="preserve">Az összhang megteremtését a környezeti hatásvizsgálati és az egységes környezethasználati engedélyezési eljárásról </w:t>
      </w:r>
      <w:r w:rsidRPr="00635E02">
        <w:rPr>
          <w:rFonts w:asciiTheme="minorHAnsi" w:hAnsiTheme="minorHAnsi" w:cstheme="minorHAnsi"/>
        </w:rPr>
        <w:t>szóló 314/20</w:t>
      </w:r>
      <w:r w:rsidR="00F45809">
        <w:rPr>
          <w:rFonts w:asciiTheme="minorHAnsi" w:hAnsiTheme="minorHAnsi" w:cstheme="minorHAnsi"/>
        </w:rPr>
        <w:t>05</w:t>
      </w:r>
      <w:r w:rsidRPr="00635E02">
        <w:rPr>
          <w:rFonts w:asciiTheme="minorHAnsi" w:hAnsiTheme="minorHAnsi" w:cstheme="minorHAnsi"/>
        </w:rPr>
        <w:t>. (XI</w:t>
      </w:r>
      <w:r w:rsidR="00F45809">
        <w:rPr>
          <w:rFonts w:asciiTheme="minorHAnsi" w:hAnsiTheme="minorHAnsi" w:cstheme="minorHAnsi"/>
        </w:rPr>
        <w:t>I</w:t>
      </w:r>
      <w:r w:rsidRPr="00635E02">
        <w:rPr>
          <w:rFonts w:asciiTheme="minorHAnsi" w:hAnsiTheme="minorHAnsi" w:cstheme="minorHAnsi"/>
        </w:rPr>
        <w:t xml:space="preserve">. </w:t>
      </w:r>
      <w:r w:rsidR="00F45809">
        <w:rPr>
          <w:rFonts w:asciiTheme="minorHAnsi" w:hAnsiTheme="minorHAnsi" w:cstheme="minorHAnsi"/>
        </w:rPr>
        <w:t>25</w:t>
      </w:r>
      <w:r w:rsidRPr="00635E02">
        <w:rPr>
          <w:rFonts w:asciiTheme="minorHAnsi" w:hAnsiTheme="minorHAnsi" w:cstheme="minorHAnsi"/>
        </w:rPr>
        <w:t xml:space="preserve">.) Kormányrendelet </w:t>
      </w:r>
      <w:r w:rsidRPr="00635E02">
        <w:rPr>
          <w:rFonts w:asciiTheme="minorHAnsi" w:hAnsiTheme="minorHAnsi" w:cstheme="minorHAnsi"/>
          <w:bCs/>
        </w:rPr>
        <w:t xml:space="preserve">5. § (2) bekezdés c) és </w:t>
      </w:r>
      <w:proofErr w:type="spellStart"/>
      <w:r w:rsidRPr="00635E02">
        <w:rPr>
          <w:rFonts w:asciiTheme="minorHAnsi" w:hAnsiTheme="minorHAnsi" w:cstheme="minorHAnsi"/>
          <w:bCs/>
        </w:rPr>
        <w:t>cb</w:t>
      </w:r>
      <w:proofErr w:type="spellEnd"/>
      <w:r w:rsidRPr="00635E02">
        <w:rPr>
          <w:rFonts w:asciiTheme="minorHAnsi" w:hAnsiTheme="minorHAnsi" w:cstheme="minorHAnsi"/>
          <w:bCs/>
        </w:rPr>
        <w:t>) pontja, valamint a 10. § (4) bekezdés a) pontja írja elő.</w:t>
      </w:r>
    </w:p>
    <w:p w14:paraId="33458718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>A tervezett fejlesztés külterületi ingatlanokat érint, valamint olyan területfelhasználási változással jár, amely szükségessé teszi a hatályos településrendezési eszközök (Településszerkezeti terv, Helyi építési szabályzat és Szabályozási terv) módosítását.</w:t>
      </w:r>
    </w:p>
    <w:p w14:paraId="30D3A26A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településtervek tartalmáról, elkészítésének és elfogadásának rendjéről, valamint egyes településrendezési sajátos jogintézményekről szóló 419/2021. (VII.15.) Korm. rendelet (a továbbiakban: Rendelet) </w:t>
      </w:r>
      <w:r w:rsidRPr="00635E02">
        <w:rPr>
          <w:rFonts w:asciiTheme="minorHAnsi" w:hAnsiTheme="minorHAnsi" w:cstheme="minorHAnsi"/>
          <w:color w:val="474747"/>
          <w:sz w:val="22"/>
          <w:szCs w:val="22"/>
        </w:rPr>
        <w:t xml:space="preserve">8. § (1) bekezdése értelmében </w:t>
      </w:r>
      <w:r w:rsidRPr="00635E02"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  <w:t xml:space="preserve">nemzetgazdasági szempontból kiemelt jelentőségű beruházások megvalósítása érdekében </w:t>
      </w:r>
      <w:r w:rsidRPr="00635E02">
        <w:rPr>
          <w:rFonts w:asciiTheme="minorHAnsi" w:hAnsiTheme="minorHAnsi" w:cstheme="minorHAnsi"/>
          <w:color w:val="474747"/>
          <w:sz w:val="22"/>
          <w:szCs w:val="22"/>
        </w:rPr>
        <w:t xml:space="preserve">a településterv az egyszerűsített eljárás szabályai szerint módosítható. </w:t>
      </w:r>
    </w:p>
    <w:p w14:paraId="420A8FE7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>Ugyanakkor a Rendelet 63. § (3) bekezdése alapján az „</w:t>
      </w:r>
      <w:r w:rsidRPr="00635E02">
        <w:rPr>
          <w:rFonts w:asciiTheme="minorHAnsi" w:hAnsiTheme="minorHAnsi" w:cstheme="minorHAnsi"/>
          <w:i/>
          <w:iCs/>
          <w:color w:val="474747"/>
          <w:sz w:val="22"/>
          <w:szCs w:val="22"/>
          <w:shd w:val="clear" w:color="auto" w:fill="FFFFFF"/>
        </w:rPr>
        <w:t>önkormányzat bármely településterv készítése során alkalmazhatja az (1) bekezdés a) pontja szerinti általános szabályokat.”</w:t>
      </w:r>
    </w:p>
    <w:p w14:paraId="2A3F7121" w14:textId="5E9345AE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város új településrendezési eszközének </w:t>
      </w:r>
      <w:r w:rsidR="00574FFB">
        <w:rPr>
          <w:rFonts w:asciiTheme="minorHAnsi" w:hAnsiTheme="minorHAnsi" w:cstheme="minorHAnsi"/>
          <w:bCs/>
          <w:sz w:val="22"/>
          <w:szCs w:val="22"/>
        </w:rPr>
        <w:t>a</w:t>
      </w:r>
      <w:r w:rsidR="00BA6ECA" w:rsidRPr="00A970A2">
        <w:rPr>
          <w:rFonts w:asciiTheme="minorHAnsi" w:hAnsiTheme="minorHAnsi" w:cstheme="minorHAnsi"/>
          <w:sz w:val="22"/>
          <w:szCs w:val="22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(XI.8.) Kormányrendelet</w:t>
      </w:r>
      <w:r w:rsidR="00BA6ECA">
        <w:rPr>
          <w:rFonts w:asciiTheme="minorHAnsi" w:hAnsiTheme="minorHAnsi" w:cstheme="minorHAnsi"/>
          <w:sz w:val="22"/>
          <w:szCs w:val="22"/>
        </w:rPr>
        <w:t xml:space="preserve"> 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teljes eljárás szabályai szerint történő készítése során a véleményezési szakaszt </w:t>
      </w:r>
      <w:r w:rsidR="004A72B8" w:rsidRPr="004A72B8">
        <w:rPr>
          <w:rFonts w:asciiTheme="minorHAnsi" w:hAnsiTheme="minorHAnsi" w:cstheme="minorHAnsi"/>
          <w:bCs/>
          <w:sz w:val="22"/>
          <w:szCs w:val="22"/>
        </w:rPr>
        <w:t xml:space="preserve">(az államigazgatási szervekre és a partnerségre is kiterjedően) 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meg kell ismételni. Ezért lehetőség nyílik arra, hogy a nemzetgazdasági szempontból kiemelt </w:t>
      </w:r>
      <w:proofErr w:type="spellStart"/>
      <w:r w:rsidRPr="00635E02">
        <w:rPr>
          <w:rFonts w:asciiTheme="minorHAnsi" w:hAnsiTheme="minorHAnsi" w:cstheme="minorHAnsi"/>
          <w:bCs/>
          <w:sz w:val="22"/>
          <w:szCs w:val="22"/>
        </w:rPr>
        <w:t>Szünöse</w:t>
      </w:r>
      <w:proofErr w:type="spellEnd"/>
      <w:r w:rsidRPr="00635E02">
        <w:rPr>
          <w:rFonts w:asciiTheme="minorHAnsi" w:hAnsiTheme="minorHAnsi" w:cstheme="minorHAnsi"/>
          <w:bCs/>
          <w:sz w:val="22"/>
          <w:szCs w:val="22"/>
        </w:rPr>
        <w:t xml:space="preserve"> tározó megvalósítása érdekében szükséges módosításokat a folyamatban lévő teljes eljárás egyik elemeként kezeljük, a véleményezési és a záró szakaszt ezzel az elemmel kiegészítve folytassuk le.</w:t>
      </w:r>
    </w:p>
    <w:p w14:paraId="5EE3BB27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8FC1E6" w14:textId="43C1460F" w:rsidR="003D7550" w:rsidRPr="00635E02" w:rsidRDefault="003D7550" w:rsidP="004A72B8">
      <w:pPr>
        <w:autoSpaceDE w:val="0"/>
        <w:autoSpaceDN w:val="0"/>
        <w:adjustRightInd w:val="0"/>
        <w:spacing w:line="276" w:lineRule="auto"/>
        <w:ind w:left="567" w:right="543"/>
        <w:jc w:val="both"/>
        <w:rPr>
          <w:rFonts w:asciiTheme="minorHAnsi" w:hAnsiTheme="minorHAnsi" w:cstheme="minorHAnsi"/>
        </w:rPr>
      </w:pPr>
      <w:r w:rsidRPr="00635E02">
        <w:rPr>
          <w:rFonts w:asciiTheme="minorHAnsi" w:hAnsiTheme="minorHAnsi" w:cstheme="minorHAnsi"/>
        </w:rPr>
        <w:t xml:space="preserve">A </w:t>
      </w:r>
      <w:proofErr w:type="spellStart"/>
      <w:r w:rsidRPr="00635E02">
        <w:rPr>
          <w:rFonts w:asciiTheme="minorHAnsi" w:hAnsiTheme="minorHAnsi" w:cstheme="minorHAnsi"/>
        </w:rPr>
        <w:t>Szünöse</w:t>
      </w:r>
      <w:proofErr w:type="spellEnd"/>
      <w:r w:rsidR="00DC1613">
        <w:rPr>
          <w:rFonts w:asciiTheme="minorHAnsi" w:hAnsiTheme="minorHAnsi" w:cstheme="minorHAnsi"/>
        </w:rPr>
        <w:t xml:space="preserve">-patak mederrendezés és tároló tervezés részletes helyszínrajza </w:t>
      </w:r>
      <w:r w:rsidRPr="00635E02">
        <w:rPr>
          <w:rFonts w:asciiTheme="minorHAnsi" w:hAnsiTheme="minorHAnsi" w:cstheme="minorHAnsi"/>
        </w:rPr>
        <w:t xml:space="preserve">az előterjesztés 1. melléklete. </w:t>
      </w:r>
    </w:p>
    <w:p w14:paraId="630E829F" w14:textId="77777777" w:rsidR="003D7550" w:rsidRPr="00635E02" w:rsidRDefault="003D7550" w:rsidP="004A72B8">
      <w:pPr>
        <w:autoSpaceDE w:val="0"/>
        <w:autoSpaceDN w:val="0"/>
        <w:adjustRightInd w:val="0"/>
        <w:spacing w:line="276" w:lineRule="auto"/>
        <w:ind w:left="567" w:right="543"/>
        <w:jc w:val="both"/>
        <w:rPr>
          <w:rFonts w:asciiTheme="minorHAnsi" w:hAnsiTheme="minorHAnsi" w:cstheme="minorHAnsi"/>
        </w:rPr>
      </w:pPr>
    </w:p>
    <w:p w14:paraId="3EB60772" w14:textId="77777777" w:rsidR="003D7550" w:rsidRPr="00635E02" w:rsidRDefault="003D7550" w:rsidP="004A72B8">
      <w:pPr>
        <w:autoSpaceDE w:val="0"/>
        <w:autoSpaceDN w:val="0"/>
        <w:adjustRightInd w:val="0"/>
        <w:spacing w:line="276" w:lineRule="auto"/>
        <w:ind w:left="567" w:right="543"/>
        <w:jc w:val="both"/>
        <w:rPr>
          <w:rFonts w:asciiTheme="minorHAnsi" w:hAnsiTheme="minorHAnsi" w:cstheme="minorHAnsi"/>
        </w:rPr>
      </w:pPr>
    </w:p>
    <w:p w14:paraId="684879A7" w14:textId="4C64090A" w:rsidR="003D7550" w:rsidRPr="00635E02" w:rsidRDefault="003D7550" w:rsidP="004A72B8">
      <w:pPr>
        <w:pStyle w:val="lfej"/>
        <w:spacing w:line="276" w:lineRule="auto"/>
        <w:ind w:left="567" w:right="54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Pr="00635E02">
        <w:rPr>
          <w:rFonts w:asciiTheme="minorHAnsi" w:hAnsiTheme="minorHAnsi" w:cstheme="minorHAnsi"/>
          <w:b/>
          <w:sz w:val="22"/>
          <w:szCs w:val="22"/>
        </w:rPr>
        <w:t xml:space="preserve">Javaslat az </w:t>
      </w:r>
      <w:proofErr w:type="spellStart"/>
      <w:r w:rsidR="004A72B8">
        <w:rPr>
          <w:rFonts w:asciiTheme="minorHAnsi" w:hAnsiTheme="minorHAnsi" w:cstheme="minorHAnsi"/>
          <w:b/>
          <w:sz w:val="22"/>
          <w:szCs w:val="22"/>
        </w:rPr>
        <w:t>Étv</w:t>
      </w:r>
      <w:proofErr w:type="spellEnd"/>
      <w:r w:rsidR="004A72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35E02">
        <w:rPr>
          <w:rFonts w:asciiTheme="minorHAnsi" w:hAnsiTheme="minorHAnsi" w:cstheme="minorHAnsi"/>
          <w:b/>
          <w:sz w:val="22"/>
          <w:szCs w:val="22"/>
        </w:rPr>
        <w:t>7. § (3) bekezdés e) pont szerinti döntés meghozatalára:</w:t>
      </w:r>
    </w:p>
    <w:p w14:paraId="3F6FE252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A37C9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Az </w:t>
      </w:r>
      <w:proofErr w:type="spellStart"/>
      <w:r w:rsidRPr="00635E02">
        <w:rPr>
          <w:rFonts w:asciiTheme="minorHAnsi" w:hAnsiTheme="minorHAnsi" w:cstheme="minorHAnsi"/>
          <w:bCs/>
          <w:sz w:val="22"/>
          <w:szCs w:val="22"/>
        </w:rPr>
        <w:t>Étv</w:t>
      </w:r>
      <w:proofErr w:type="spellEnd"/>
      <w:r w:rsidRPr="00635E02">
        <w:rPr>
          <w:rFonts w:asciiTheme="minorHAnsi" w:hAnsiTheme="minorHAnsi" w:cstheme="minorHAnsi"/>
          <w:bCs/>
          <w:sz w:val="22"/>
          <w:szCs w:val="22"/>
        </w:rPr>
        <w:t>. 7. § (3) bekezdés e) pontja értelmében „</w:t>
      </w:r>
      <w:r w:rsidRPr="00635E02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a település beépítésre szánt területe csak olyan használati célra növelhető, amilyen célra a település már beépítésre kijelölt területén belül nincs megfelelő terület, és ezt a települési önkormányzat képviselő-testülete …  külön döntéssel igazolja.”</w:t>
      </w:r>
    </w:p>
    <w:p w14:paraId="344AE540" w14:textId="77777777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C65AE8" w14:textId="77777777" w:rsidR="004A72B8" w:rsidRPr="004A72B8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hatályos településrendezési eszközön beépítésre szánt területként kijelölt területekhez képest az új településrendezési eszköz tervezete az előterjesztés 2. mellékletét képező munkafüzet alábbi sorszámaihoz kapcsolódóan tervez </w:t>
      </w:r>
      <w:r w:rsidR="004A72B8" w:rsidRPr="004A72B8">
        <w:rPr>
          <w:rFonts w:asciiTheme="minorHAnsi" w:hAnsiTheme="minorHAnsi" w:cstheme="minorHAnsi"/>
          <w:bCs/>
          <w:sz w:val="22"/>
          <w:szCs w:val="22"/>
        </w:rPr>
        <w:t>új beépítésre szánt terület kijelölést, melyek azonban nem jelentik minden esetben a használati célt szolgáló terület növekedését is az alább részletezettek szerint:</w:t>
      </w:r>
    </w:p>
    <w:p w14:paraId="7F9A2E53" w14:textId="77777777" w:rsidR="004A72B8" w:rsidRPr="004A72B8" w:rsidRDefault="004A72B8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F02142" w14:textId="30A0D5E5" w:rsidR="004A72B8" w:rsidRPr="004A72B8" w:rsidRDefault="004A72B8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72B8">
        <w:rPr>
          <w:rFonts w:asciiTheme="minorHAnsi" w:hAnsiTheme="minorHAnsi" w:cstheme="minorHAnsi"/>
          <w:bCs/>
          <w:sz w:val="22"/>
          <w:szCs w:val="22"/>
        </w:rPr>
        <w:t xml:space="preserve">A lakó használati céllal összefüggésben nem beszélhetünk az </w:t>
      </w:r>
      <w:proofErr w:type="spellStart"/>
      <w:r w:rsidRPr="004A72B8">
        <w:rPr>
          <w:rFonts w:asciiTheme="minorHAnsi" w:hAnsiTheme="minorHAnsi" w:cstheme="minorHAnsi"/>
          <w:bCs/>
          <w:sz w:val="22"/>
          <w:szCs w:val="22"/>
        </w:rPr>
        <w:t>Étv</w:t>
      </w:r>
      <w:proofErr w:type="spellEnd"/>
      <w:r w:rsidRPr="004A72B8">
        <w:rPr>
          <w:rFonts w:asciiTheme="minorHAnsi" w:hAnsiTheme="minorHAnsi" w:cstheme="minorHAnsi"/>
          <w:bCs/>
          <w:sz w:val="22"/>
          <w:szCs w:val="22"/>
        </w:rPr>
        <w:t>. fent hivatkozott rendelkezése szerinti területnövekedésről, mivel a</w:t>
      </w:r>
      <w:r w:rsidRPr="004A72B8">
        <w:rPr>
          <w:rFonts w:asciiTheme="minorHAnsi" w:hAnsiTheme="minorHAnsi" w:cstheme="minorHAnsi"/>
          <w:sz w:val="22"/>
          <w:szCs w:val="22"/>
        </w:rPr>
        <w:t xml:space="preserve"> város több területén összesen 30,3 ha nagyságban sz</w:t>
      </w:r>
      <w:r w:rsidR="00574FFB">
        <w:rPr>
          <w:rFonts w:asciiTheme="minorHAnsi" w:hAnsiTheme="minorHAnsi" w:cstheme="minorHAnsi"/>
          <w:sz w:val="22"/>
          <w:szCs w:val="22"/>
        </w:rPr>
        <w:t>ü</w:t>
      </w:r>
      <w:r w:rsidRPr="004A72B8">
        <w:rPr>
          <w:rFonts w:asciiTheme="minorHAnsi" w:hAnsiTheme="minorHAnsi" w:cstheme="minorHAnsi"/>
          <w:sz w:val="22"/>
          <w:szCs w:val="22"/>
        </w:rPr>
        <w:t>ntetjük meg a meglévő kertvárosias lakóterület külterületi ingatlanokkal tervezett bővítését, mert a megvalósításra az elmúlt 17 évben nem került sor, továbbá különféle városrésze</w:t>
      </w:r>
      <w:r w:rsidR="00574FFB">
        <w:rPr>
          <w:rFonts w:asciiTheme="minorHAnsi" w:hAnsiTheme="minorHAnsi" w:cstheme="minorHAnsi"/>
          <w:sz w:val="22"/>
          <w:szCs w:val="22"/>
        </w:rPr>
        <w:t>k</w:t>
      </w:r>
      <w:r w:rsidRPr="004A72B8">
        <w:rPr>
          <w:rFonts w:asciiTheme="minorHAnsi" w:hAnsiTheme="minorHAnsi" w:cstheme="minorHAnsi"/>
          <w:sz w:val="22"/>
          <w:szCs w:val="22"/>
        </w:rPr>
        <w:t>ben összesen 11,2108 ha nagyságban csökkent a nagyvárosias lakóterületként kijelölt lakóterületek nagysága.</w:t>
      </w:r>
    </w:p>
    <w:p w14:paraId="384989D0" w14:textId="0F38CB9A" w:rsidR="003D7550" w:rsidRPr="00635E02" w:rsidRDefault="003D7550" w:rsidP="004A72B8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AC75C" w14:textId="77777777" w:rsidR="003D7550" w:rsidRPr="00635E02" w:rsidRDefault="003D7550" w:rsidP="004A72B8">
      <w:pPr>
        <w:pStyle w:val="Listaszerbekezds"/>
        <w:numPr>
          <w:ilvl w:val="0"/>
          <w:numId w:val="14"/>
        </w:numPr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bCs/>
          <w:sz w:val="22"/>
          <w:szCs w:val="22"/>
          <w:u w:val="single"/>
        </w:rPr>
        <w:t>Közlekedési területek beépítésre szánt területbe sorolása:</w:t>
      </w:r>
    </w:p>
    <w:p w14:paraId="111AA061" w14:textId="233DA3F5" w:rsidR="005A7AD9" w:rsidRDefault="003D7550" w:rsidP="004A72B8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72B8">
        <w:rPr>
          <w:rFonts w:asciiTheme="minorHAnsi" w:hAnsiTheme="minorHAnsi" w:cstheme="minorHAnsi"/>
          <w:bCs/>
          <w:sz w:val="22"/>
          <w:szCs w:val="22"/>
        </w:rPr>
        <w:t xml:space="preserve">A kiszolgáló útként kijelölt, szabályozási vonallal érintett közlekedési területbe való besorolást </w:t>
      </w:r>
      <w:r w:rsidR="004A72B8" w:rsidRPr="004A72B8">
        <w:rPr>
          <w:rFonts w:asciiTheme="minorHAnsi" w:hAnsiTheme="minorHAnsi" w:cstheme="minorHAnsi"/>
          <w:bCs/>
          <w:sz w:val="22"/>
          <w:szCs w:val="22"/>
        </w:rPr>
        <w:t xml:space="preserve">– eleget téve az </w:t>
      </w:r>
      <w:proofErr w:type="spellStart"/>
      <w:r w:rsidR="004A72B8" w:rsidRPr="004A72B8">
        <w:rPr>
          <w:rFonts w:asciiTheme="minorHAnsi" w:hAnsiTheme="minorHAnsi" w:cstheme="minorHAnsi"/>
          <w:bCs/>
          <w:sz w:val="22"/>
          <w:szCs w:val="22"/>
        </w:rPr>
        <w:t>Étv</w:t>
      </w:r>
      <w:proofErr w:type="spellEnd"/>
      <w:r w:rsidR="004A72B8" w:rsidRPr="004A72B8">
        <w:rPr>
          <w:rFonts w:asciiTheme="minorHAnsi" w:hAnsiTheme="minorHAnsi" w:cstheme="minorHAnsi"/>
          <w:bCs/>
          <w:sz w:val="22"/>
          <w:szCs w:val="22"/>
        </w:rPr>
        <w:t xml:space="preserve">. 27. § (2) bekezdés szerinti felülvizsgálati kötelezettségnek – </w:t>
      </w:r>
      <w:r w:rsidRPr="004A72B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4A72B8">
        <w:rPr>
          <w:rFonts w:asciiTheme="minorHAnsi" w:hAnsiTheme="minorHAnsi" w:cstheme="minorHAnsi"/>
          <w:b/>
          <w:sz w:val="22"/>
          <w:szCs w:val="22"/>
        </w:rPr>
        <w:t xml:space="preserve">19.; 20.; 26., 33.; </w:t>
      </w:r>
      <w:r w:rsidR="00016E95">
        <w:rPr>
          <w:rFonts w:asciiTheme="minorHAnsi" w:hAnsiTheme="minorHAnsi" w:cstheme="minorHAnsi"/>
          <w:b/>
          <w:sz w:val="22"/>
          <w:szCs w:val="22"/>
        </w:rPr>
        <w:t xml:space="preserve">51; </w:t>
      </w:r>
      <w:r w:rsidRPr="004A72B8">
        <w:rPr>
          <w:rFonts w:asciiTheme="minorHAnsi" w:hAnsiTheme="minorHAnsi" w:cstheme="minorHAnsi"/>
          <w:b/>
          <w:sz w:val="22"/>
          <w:szCs w:val="22"/>
        </w:rPr>
        <w:t>54/2.; 73.; 76.; 77.; 82.; 100/6.; 101.; 113.</w:t>
      </w:r>
      <w:r w:rsidRPr="004A72B8">
        <w:rPr>
          <w:rFonts w:asciiTheme="minorHAnsi" w:hAnsiTheme="minorHAnsi" w:cstheme="minorHAnsi"/>
          <w:bCs/>
          <w:sz w:val="22"/>
          <w:szCs w:val="22"/>
        </w:rPr>
        <w:t xml:space="preserve"> sorszámú elemek esetében nem, vagy nem változatlan területen kívánjuk fenntartani, és a hatályos Szabályozási terven ábrázolt területeket a kapcsolódó beépítésre szánt területhez kívánjuk sorolni. </w:t>
      </w:r>
      <w:r w:rsidR="004A72B8" w:rsidRPr="004A72B8">
        <w:rPr>
          <w:rFonts w:asciiTheme="minorHAnsi" w:hAnsiTheme="minorHAnsi" w:cstheme="minorHAnsi"/>
          <w:bCs/>
          <w:sz w:val="22"/>
          <w:szCs w:val="22"/>
        </w:rPr>
        <w:t xml:space="preserve">A tervezett módosítások nem új építési telkek kialakítására irányulnak jellemzően, helyhez kötöttek, így településrendezési célból a legmegfelelőbb területek. </w:t>
      </w:r>
    </w:p>
    <w:p w14:paraId="477B30CB" w14:textId="3A5A61C8" w:rsidR="003D7550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lastRenderedPageBreak/>
        <w:t>A fenntartásához szükséges közérdekű elrendelést felülvizsgálva megállapítható, hogy az elrendeléskor az út kialakítását szolgáló okok már nem állnak fenn. A kisebb szélességű vagy megszűnő utak már nem szolgálják az érintett ingatlanok megközelítését. Mivel a közérdekűség már nem áll fenn, gondoskodnunk kell a szabályozási vonalnak a Szabályozási tervből, valamint az azzal összefüggő korlátozás vagy tilalom ingatlan-nyilvántartásból való törléséről, valamint a szabályozási elemhez kapcsolódó építési jogok és követelmények módosításáról.</w:t>
      </w:r>
    </w:p>
    <w:p w14:paraId="4E2FB476" w14:textId="172AE331" w:rsidR="00C84542" w:rsidRPr="00C84542" w:rsidRDefault="00C84542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4542">
        <w:rPr>
          <w:rFonts w:asciiTheme="minorHAnsi" w:hAnsiTheme="minorHAnsi" w:cstheme="minorHAnsi"/>
          <w:bCs/>
          <w:sz w:val="22"/>
          <w:szCs w:val="22"/>
        </w:rPr>
        <w:t>Egyéb esetben a tervezett útszabályozásokat az önkormányzat a közérdekű cél további fennállására hivatkozással fenntartja.</w:t>
      </w:r>
    </w:p>
    <w:p w14:paraId="5C0BA480" w14:textId="77777777" w:rsidR="003D7550" w:rsidRPr="00C8454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B2AAA6" w14:textId="77777777" w:rsidR="003D7550" w:rsidRPr="00635E02" w:rsidRDefault="003D7550" w:rsidP="00C84542">
      <w:pPr>
        <w:pStyle w:val="Listaszerbekezds"/>
        <w:numPr>
          <w:ilvl w:val="0"/>
          <w:numId w:val="14"/>
        </w:numPr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sz w:val="22"/>
          <w:szCs w:val="22"/>
          <w:u w:val="single"/>
        </w:rPr>
        <w:t>Kötöttpályás közlekedési területeken új beépítésre szánt terület kijelölése:</w:t>
      </w:r>
    </w:p>
    <w:p w14:paraId="72498E93" w14:textId="77777777" w:rsidR="003D7550" w:rsidRPr="00635E0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 xml:space="preserve">A GYSEV Zrt. kérelmére a hatályos településrendezési eszközökben kötöttpályás közlekedési területként kijelölt, és akként szabályozott ingatlanok vonatkozásában a besorolást a munkafüzet </w:t>
      </w:r>
      <w:r w:rsidRPr="00635E02">
        <w:rPr>
          <w:rFonts w:asciiTheme="minorHAnsi" w:hAnsiTheme="minorHAnsi" w:cstheme="minorHAnsi"/>
          <w:b/>
          <w:bCs/>
          <w:sz w:val="22"/>
          <w:szCs w:val="22"/>
        </w:rPr>
        <w:t xml:space="preserve">27/a. </w:t>
      </w:r>
      <w:r w:rsidRPr="00635E02">
        <w:rPr>
          <w:rFonts w:asciiTheme="minorHAnsi" w:hAnsiTheme="minorHAnsi" w:cstheme="minorHAnsi"/>
          <w:sz w:val="22"/>
          <w:szCs w:val="22"/>
        </w:rPr>
        <w:t>és az</w:t>
      </w:r>
      <w:r w:rsidRPr="00635E02">
        <w:rPr>
          <w:rFonts w:asciiTheme="minorHAnsi" w:hAnsiTheme="minorHAnsi" w:cstheme="minorHAnsi"/>
          <w:b/>
          <w:bCs/>
          <w:sz w:val="22"/>
          <w:szCs w:val="22"/>
        </w:rPr>
        <w:t xml:space="preserve"> 53/2.</w:t>
      </w:r>
      <w:r w:rsidRPr="00635E02">
        <w:rPr>
          <w:rFonts w:asciiTheme="minorHAnsi" w:hAnsiTheme="minorHAnsi" w:cstheme="minorHAnsi"/>
          <w:sz w:val="22"/>
          <w:szCs w:val="22"/>
        </w:rPr>
        <w:t xml:space="preserve"> sorszámú módosításai esetében nem kívánjuk fenntartani. </w:t>
      </w:r>
    </w:p>
    <w:p w14:paraId="0AEF894D" w14:textId="0BA337D4" w:rsidR="003D7550" w:rsidRPr="00C8454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>A fenntartásához szükséges közérdekű elrendelést felülvizsgálva megállapítható, hogy az érintett ingatlanok a vasútüzemet már nem szolgálják. A területek esetében a vasúthoz kapcsolódó célok és hasznosításra szolgáló okok már nem állnak fenn. Új belterületbevonás nem történik, az ingatlanok beépítettek (munkásszálló és igazgatási épület</w:t>
      </w:r>
      <w:r w:rsidRPr="00C84542">
        <w:rPr>
          <w:rFonts w:asciiTheme="minorHAnsi" w:hAnsiTheme="minorHAnsi" w:cstheme="minorHAnsi"/>
          <w:sz w:val="22"/>
          <w:szCs w:val="22"/>
        </w:rPr>
        <w:t>)</w:t>
      </w:r>
      <w:r w:rsidR="00C84542" w:rsidRPr="00C84542">
        <w:rPr>
          <w:rFonts w:asciiTheme="minorHAnsi" w:hAnsiTheme="minorHAnsi" w:cstheme="minorHAnsi"/>
          <w:sz w:val="22"/>
          <w:szCs w:val="22"/>
        </w:rPr>
        <w:t>, így erre a célra a legmegfelelőbbek, a kijelölés helyhez kötött.</w:t>
      </w:r>
      <w:r w:rsidRPr="00C84542">
        <w:rPr>
          <w:rFonts w:asciiTheme="minorHAnsi" w:hAnsiTheme="minorHAnsi" w:cstheme="minorHAnsi"/>
          <w:sz w:val="22"/>
          <w:szCs w:val="22"/>
        </w:rPr>
        <w:t xml:space="preserve"> A szabályozás módosítása a kialakult állapot rendezését szolgálja. </w:t>
      </w:r>
    </w:p>
    <w:p w14:paraId="56BD2239" w14:textId="77777777" w:rsidR="00F45809" w:rsidRPr="00635E02" w:rsidRDefault="00F45809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6CF480AD" w14:textId="155FB026" w:rsidR="003D7550" w:rsidRPr="00635E02" w:rsidRDefault="003D7550" w:rsidP="00C84542">
      <w:pPr>
        <w:pStyle w:val="Listaszerbekezds"/>
        <w:numPr>
          <w:ilvl w:val="0"/>
          <w:numId w:val="14"/>
        </w:numPr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sz w:val="22"/>
          <w:szCs w:val="22"/>
          <w:u w:val="single"/>
        </w:rPr>
        <w:t>Véd</w:t>
      </w:r>
      <w:r w:rsidR="0079552C">
        <w:rPr>
          <w:rFonts w:asciiTheme="minorHAnsi" w:hAnsiTheme="minorHAnsi" w:cstheme="minorHAnsi"/>
          <w:sz w:val="22"/>
          <w:szCs w:val="22"/>
          <w:u w:val="single"/>
        </w:rPr>
        <w:t xml:space="preserve">elmi </w:t>
      </w:r>
      <w:r w:rsidRPr="00635E02">
        <w:rPr>
          <w:rFonts w:asciiTheme="minorHAnsi" w:hAnsiTheme="minorHAnsi" w:cstheme="minorHAnsi"/>
          <w:sz w:val="22"/>
          <w:szCs w:val="22"/>
          <w:u w:val="single"/>
        </w:rPr>
        <w:t>erdő területből új beépítésre szánt terület kijelölése, kialakult állapot rendezése érdekében:</w:t>
      </w:r>
    </w:p>
    <w:p w14:paraId="7AF95A3D" w14:textId="67AE483C" w:rsidR="003D7550" w:rsidRPr="00635E0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 xml:space="preserve">Lakossági kérést elfogadva a munkafüzet </w:t>
      </w:r>
      <w:r w:rsidRPr="00635E02"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Pr="00635E02">
        <w:rPr>
          <w:rFonts w:asciiTheme="minorHAnsi" w:hAnsiTheme="minorHAnsi" w:cstheme="minorHAnsi"/>
          <w:sz w:val="22"/>
          <w:szCs w:val="22"/>
        </w:rPr>
        <w:t>. sorszámú módosítása esetében az 1705/45-48 hrsz. mögötti 1705/84 hrsz.-</w:t>
      </w:r>
      <w:proofErr w:type="spellStart"/>
      <w:r w:rsidRPr="00635E02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635E02">
        <w:rPr>
          <w:rFonts w:asciiTheme="minorHAnsi" w:hAnsiTheme="minorHAnsi" w:cstheme="minorHAnsi"/>
          <w:sz w:val="22"/>
          <w:szCs w:val="22"/>
        </w:rPr>
        <w:t xml:space="preserve"> bejegyzett ingatlanon a véde</w:t>
      </w:r>
      <w:r w:rsidR="0079552C">
        <w:rPr>
          <w:rFonts w:asciiTheme="minorHAnsi" w:hAnsiTheme="minorHAnsi" w:cstheme="minorHAnsi"/>
          <w:sz w:val="22"/>
          <w:szCs w:val="22"/>
        </w:rPr>
        <w:t>lmi erdő</w:t>
      </w:r>
      <w:r w:rsidRPr="00635E02">
        <w:rPr>
          <w:rFonts w:asciiTheme="minorHAnsi" w:hAnsiTheme="minorHAnsi" w:cstheme="minorHAnsi"/>
          <w:sz w:val="22"/>
          <w:szCs w:val="22"/>
        </w:rPr>
        <w:t xml:space="preserve"> besorolást nem a jelenleg megállapított szélességben kívánjuk fenntartani.</w:t>
      </w:r>
    </w:p>
    <w:p w14:paraId="4B07DDDB" w14:textId="253A6DB0" w:rsidR="003D7550" w:rsidRPr="00635E0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>A fenntartásához szükséges közérdekű elrendelést felülvizsgálva megállapítja, hogy az a magánterület részeként beültetési kötelezettség előírása mellett is biztosítani tudja a fásított, ligetes terület megtartását. A kialakult szokásjog rendezése a területfenntartása és lakosság évtizedes érdeke alapján hátrányosan nem érinti a kisvárosias kialakult lakóterületet. Mivel a területsávban közérdekűség már nem áll fenn</w:t>
      </w:r>
      <w:r w:rsidR="00574FFB">
        <w:rPr>
          <w:rFonts w:asciiTheme="minorHAnsi" w:hAnsiTheme="minorHAnsi" w:cstheme="minorHAnsi"/>
          <w:sz w:val="22"/>
          <w:szCs w:val="22"/>
        </w:rPr>
        <w:t>,</w:t>
      </w:r>
      <w:r w:rsidRPr="00635E02">
        <w:rPr>
          <w:rFonts w:asciiTheme="minorHAnsi" w:hAnsiTheme="minorHAnsi" w:cstheme="minorHAnsi"/>
          <w:sz w:val="22"/>
          <w:szCs w:val="22"/>
        </w:rPr>
        <w:t xml:space="preserve"> olyan építési övezeti besorolást kívánunk megállapítani, hogy a lakók által bekerített és gondozott terület egységes használata rendezhető legyen jogilag is. A tervezett módosítás a tényleges állapotot követi le, nem eredményezi új lakóterület kijelölését</w:t>
      </w:r>
      <w:r w:rsidR="0079552C">
        <w:rPr>
          <w:rFonts w:asciiTheme="minorHAnsi" w:hAnsiTheme="minorHAnsi" w:cstheme="minorHAnsi"/>
          <w:sz w:val="22"/>
          <w:szCs w:val="22"/>
        </w:rPr>
        <w:t xml:space="preserve">, </w:t>
      </w:r>
      <w:r w:rsidR="0079552C" w:rsidRPr="0079552C">
        <w:rPr>
          <w:rFonts w:asciiTheme="minorHAnsi" w:hAnsiTheme="minorHAnsi" w:cstheme="minorHAnsi"/>
          <w:sz w:val="22"/>
          <w:szCs w:val="22"/>
        </w:rPr>
        <w:t xml:space="preserve">illetve lakótelkek kialakíthatóságát. A védelmi </w:t>
      </w:r>
      <w:r w:rsidRPr="00635E02">
        <w:rPr>
          <w:rFonts w:asciiTheme="minorHAnsi" w:hAnsiTheme="minorHAnsi" w:cstheme="minorHAnsi"/>
          <w:sz w:val="22"/>
          <w:szCs w:val="22"/>
        </w:rPr>
        <w:t>erdősáv belterület, nem üzemtervezett erdőterület, így az ezzel összefüggő korlátozás vagy tilalom ingatlan-nyilvántartásból való törléséről, valamint a szabályozási elemhez kapcsolódó építési jogok és követelmények módosításáról kell intézkedni.</w:t>
      </w:r>
    </w:p>
    <w:p w14:paraId="07D6F29A" w14:textId="77777777" w:rsidR="003D7550" w:rsidRPr="00635E02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5C25C1D4" w14:textId="77777777" w:rsidR="003D7550" w:rsidRPr="00635E02" w:rsidRDefault="003D7550" w:rsidP="00C84542">
      <w:pPr>
        <w:pStyle w:val="Listaszerbekezds"/>
        <w:numPr>
          <w:ilvl w:val="0"/>
          <w:numId w:val="14"/>
        </w:numPr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sz w:val="22"/>
          <w:szCs w:val="22"/>
          <w:u w:val="single"/>
        </w:rPr>
        <w:t>Új kertvárosias lakóterület kijelölése:</w:t>
      </w:r>
    </w:p>
    <w:p w14:paraId="4AADC178" w14:textId="76C0E16F" w:rsidR="0079552C" w:rsidRPr="0079552C" w:rsidRDefault="003D7550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 xml:space="preserve">A munkafüzet </w:t>
      </w:r>
      <w:r w:rsidRPr="00635E02">
        <w:rPr>
          <w:rFonts w:asciiTheme="minorHAnsi" w:hAnsiTheme="minorHAnsi" w:cstheme="minorHAnsi"/>
          <w:b/>
          <w:bCs/>
          <w:sz w:val="22"/>
          <w:szCs w:val="22"/>
        </w:rPr>
        <w:t>100/5.</w:t>
      </w:r>
      <w:r w:rsidRPr="00635E02">
        <w:rPr>
          <w:rFonts w:asciiTheme="minorHAnsi" w:hAnsiTheme="minorHAnsi" w:cstheme="minorHAnsi"/>
          <w:sz w:val="22"/>
          <w:szCs w:val="22"/>
        </w:rPr>
        <w:t xml:space="preserve"> sorszámú módosítása során mezőgazdasági faiskola területből kertvárosias lakóterület kijelölését tervezzük a 2/5 hrsz ingatlanon 3,1 ha nagyságban. A kertvárosias lakóterület kijelölésére úgy került sor, hogy közben a város több területén összesen 30,3 ha nagyságban sz</w:t>
      </w:r>
      <w:r w:rsidR="00574FFB">
        <w:rPr>
          <w:rFonts w:asciiTheme="minorHAnsi" w:hAnsiTheme="minorHAnsi" w:cstheme="minorHAnsi"/>
          <w:sz w:val="22"/>
          <w:szCs w:val="22"/>
        </w:rPr>
        <w:t>ü</w:t>
      </w:r>
      <w:r w:rsidRPr="00635E02">
        <w:rPr>
          <w:rFonts w:asciiTheme="minorHAnsi" w:hAnsiTheme="minorHAnsi" w:cstheme="minorHAnsi"/>
          <w:sz w:val="22"/>
          <w:szCs w:val="22"/>
        </w:rPr>
        <w:t>ntetjük meg a meglévő kertvárosias lakóterület külterületi ingatlanokkal tervezett bővítését, mert a megvalósításra az elmúlt 17 évben nem került sor.</w:t>
      </w:r>
      <w:r w:rsidR="0079552C">
        <w:rPr>
          <w:rFonts w:asciiTheme="minorHAnsi" w:hAnsiTheme="minorHAnsi" w:cstheme="minorHAnsi"/>
          <w:sz w:val="22"/>
          <w:szCs w:val="22"/>
        </w:rPr>
        <w:t xml:space="preserve"> </w:t>
      </w:r>
      <w:r w:rsidR="0079552C" w:rsidRPr="0079552C">
        <w:rPr>
          <w:rFonts w:asciiTheme="minorHAnsi" w:hAnsiTheme="minorHAnsi" w:cstheme="minorHAnsi"/>
          <w:sz w:val="22"/>
          <w:szCs w:val="22"/>
        </w:rPr>
        <w:t>A módosítás tehát nem eredményezi az adott használati cél szerinti terület növekedését!</w:t>
      </w:r>
    </w:p>
    <w:p w14:paraId="33D2AF1E" w14:textId="5C0320DC" w:rsidR="003D7550" w:rsidRPr="0079552C" w:rsidRDefault="003D7550" w:rsidP="00C84542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>A város nyugati területén megsz</w:t>
      </w:r>
      <w:r w:rsidR="00574FFB">
        <w:rPr>
          <w:rFonts w:asciiTheme="minorHAnsi" w:hAnsiTheme="minorHAnsi" w:cstheme="minorHAnsi"/>
          <w:sz w:val="22"/>
          <w:szCs w:val="22"/>
        </w:rPr>
        <w:t>ü</w:t>
      </w:r>
      <w:r w:rsidRPr="00635E02">
        <w:rPr>
          <w:rFonts w:asciiTheme="minorHAnsi" w:hAnsiTheme="minorHAnsi" w:cstheme="minorHAnsi"/>
          <w:sz w:val="22"/>
          <w:szCs w:val="22"/>
        </w:rPr>
        <w:t xml:space="preserve">ntetett kertvárosias lakóterületként kijelölt tömbök helyett a 2/5 hrsz. alatti, önkormányzati tulajdonban álló területen - mint helyhez kötött beruházás - kerül sor új kertvárosias lakóterület kijelölésére. A változás során az érintett telekrészekre igaz, hogy az új beépítésre szánt terület csatlakozik a meglévő települési területhez, az új beépítésre szánt terület kijelölése nem okozza a különböző települések beépítésre szánt területeinek összenövését. Az ingatlan önkormányzati tulajdonban van, ezért a közművek és az utak kiépítése, a szükséges fejlesztések tervezhetők és </w:t>
      </w:r>
      <w:r w:rsidRPr="0079552C">
        <w:rPr>
          <w:rFonts w:asciiTheme="minorHAnsi" w:hAnsiTheme="minorHAnsi" w:cstheme="minorHAnsi"/>
          <w:sz w:val="22"/>
          <w:szCs w:val="22"/>
        </w:rPr>
        <w:t>ütemezhetők</w:t>
      </w:r>
      <w:r w:rsidR="0079552C" w:rsidRPr="0079552C">
        <w:rPr>
          <w:rFonts w:asciiTheme="minorHAnsi" w:hAnsiTheme="minorHAnsi" w:cstheme="minorHAnsi"/>
          <w:sz w:val="22"/>
          <w:szCs w:val="22"/>
        </w:rPr>
        <w:t>, a terület az önkormányzati szándéknak megfelelően tervszerűen felhasználható. Hasonló, megfelelőbb</w:t>
      </w:r>
      <w:r w:rsidRPr="0079552C">
        <w:rPr>
          <w:rFonts w:asciiTheme="minorHAnsi" w:hAnsiTheme="minorHAnsi" w:cstheme="minorHAnsi"/>
          <w:sz w:val="22"/>
          <w:szCs w:val="22"/>
        </w:rPr>
        <w:t xml:space="preserve"> önkormányzati tulajdonban lévő ingatlan nem áll rendelkezésre a fejlesztéshez. </w:t>
      </w:r>
    </w:p>
    <w:p w14:paraId="686F06C9" w14:textId="77777777" w:rsidR="00517546" w:rsidRDefault="00517546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3818AB" w14:textId="77777777" w:rsidR="00016E95" w:rsidRDefault="00016E95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690D1C" w14:textId="77777777" w:rsidR="00016E95" w:rsidRDefault="00016E95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5A003F" w14:textId="1F172812" w:rsidR="0079552C" w:rsidRPr="0079552C" w:rsidRDefault="003D7550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35E02"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635E02">
        <w:rPr>
          <w:rFonts w:asciiTheme="minorHAnsi" w:hAnsiTheme="minorHAnsi" w:cstheme="minorHAnsi"/>
          <w:b/>
          <w:sz w:val="22"/>
          <w:szCs w:val="22"/>
        </w:rPr>
        <w:t>63.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sorszámú módosítása során a</w:t>
      </w:r>
      <w:r w:rsidRPr="00635E0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12160354"/>
      <w:r w:rsidRPr="00635E02">
        <w:rPr>
          <w:rFonts w:asciiTheme="minorHAnsi" w:hAnsiTheme="minorHAnsi" w:cstheme="minorHAnsi"/>
          <w:sz w:val="22"/>
          <w:szCs w:val="22"/>
        </w:rPr>
        <w:t xml:space="preserve">4319/3 hrsz. alatti </w:t>
      </w:r>
      <w:bookmarkEnd w:id="1"/>
      <w:r w:rsidRPr="00635E02">
        <w:rPr>
          <w:rFonts w:asciiTheme="minorHAnsi" w:hAnsiTheme="minorHAnsi" w:cstheme="minorHAnsi"/>
          <w:sz w:val="22"/>
          <w:szCs w:val="22"/>
        </w:rPr>
        <w:t>ingatlan északi részén kertes mezőgazdasági területből kertvárosias lakóterületbe kerül 110 m</w:t>
      </w:r>
      <w:r w:rsidRPr="00635E02">
        <w:rPr>
          <w:rFonts w:asciiTheme="minorHAnsi" w:hAnsiTheme="minorHAnsi" w:cstheme="minorHAnsi"/>
          <w:sz w:val="22"/>
          <w:szCs w:val="22"/>
          <w:vertAlign w:val="superscript"/>
        </w:rPr>
        <w:t xml:space="preserve">2  </w:t>
      </w:r>
      <w:r w:rsidRPr="00635E02">
        <w:rPr>
          <w:rFonts w:asciiTheme="minorHAnsi" w:hAnsiTheme="minorHAnsi" w:cstheme="minorHAnsi"/>
          <w:sz w:val="22"/>
          <w:szCs w:val="22"/>
        </w:rPr>
        <w:t>nagyságú telekrész a meglévő 4231 hrsz. alatti építési telek kiegészítéseként. A változás a lakótelek kisléptékű bővítését, nem pedig új építési telek kialakítását eredményezi. A változás során 110 m</w:t>
      </w:r>
      <w:r w:rsidRPr="00635E0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5E02">
        <w:rPr>
          <w:rFonts w:asciiTheme="minorHAnsi" w:hAnsiTheme="minorHAnsi" w:cstheme="minorHAnsi"/>
          <w:sz w:val="22"/>
          <w:szCs w:val="22"/>
        </w:rPr>
        <w:t xml:space="preserve"> nagyságban kerül sor új beépítésre szánt terület, </w:t>
      </w:r>
      <w:r w:rsidRPr="0079552C">
        <w:rPr>
          <w:rFonts w:asciiTheme="minorHAnsi" w:hAnsiTheme="minorHAnsi" w:cstheme="minorHAnsi"/>
          <w:sz w:val="22"/>
          <w:szCs w:val="22"/>
        </w:rPr>
        <w:t xml:space="preserve">kertvárosias lakóterület kijelölésére. A 4319/3 hrsz. alatti ingatlanból leválasztandó telekrész csatlakozik </w:t>
      </w:r>
      <w:bookmarkStart w:id="2" w:name="_Hlk112333418"/>
      <w:r w:rsidR="0079552C" w:rsidRPr="0079552C">
        <w:rPr>
          <w:rFonts w:asciiTheme="minorHAnsi" w:hAnsiTheme="minorHAnsi" w:cstheme="minorHAnsi"/>
          <w:sz w:val="22"/>
          <w:szCs w:val="22"/>
        </w:rPr>
        <w:t>a meglévő települési területhez, az új beépítésre szánt terület kijelölése nem okozza a különböző települések beépítésre szánt területeinek összenövését. A módosítás tehát nem eredményezi az adott használati cél szerinti terület növekedését</w:t>
      </w:r>
      <w:r w:rsidR="0079552C">
        <w:rPr>
          <w:rFonts w:asciiTheme="minorHAnsi" w:hAnsiTheme="minorHAnsi" w:cstheme="minorHAnsi"/>
          <w:sz w:val="22"/>
          <w:szCs w:val="22"/>
        </w:rPr>
        <w:t>.</w:t>
      </w:r>
    </w:p>
    <w:p w14:paraId="27C84CFA" w14:textId="77777777" w:rsidR="0079552C" w:rsidRPr="00635E02" w:rsidRDefault="0079552C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330FD6D" w14:textId="0A39F421" w:rsidR="003D7550" w:rsidRPr="002A7CCF" w:rsidRDefault="0079552C" w:rsidP="0079552C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35E02"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635E02">
        <w:rPr>
          <w:rFonts w:asciiTheme="minorHAnsi" w:hAnsiTheme="minorHAnsi" w:cstheme="minorHAnsi"/>
          <w:b/>
          <w:bCs/>
          <w:sz w:val="22"/>
          <w:szCs w:val="22"/>
        </w:rPr>
        <w:t>97.</w:t>
      </w:r>
      <w:r w:rsidRPr="00635E02">
        <w:rPr>
          <w:rFonts w:asciiTheme="minorHAnsi" w:hAnsiTheme="minorHAnsi" w:cstheme="minorHAnsi"/>
          <w:sz w:val="22"/>
          <w:szCs w:val="22"/>
        </w:rPr>
        <w:t xml:space="preserve"> sorszámú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7550" w:rsidRPr="002A7CCF">
        <w:rPr>
          <w:rFonts w:asciiTheme="minorHAnsi" w:hAnsiTheme="minorHAnsi" w:cstheme="minorHAnsi"/>
          <w:sz w:val="22"/>
          <w:szCs w:val="22"/>
        </w:rPr>
        <w:t xml:space="preserve">módosítása során a megoldási javaslat szerint 1,05 ha nagyságban általános mezőgazdasági területből kerül sor új kertvárosias villa jellegű lakóterület kialakítására a már beépült </w:t>
      </w:r>
      <w:proofErr w:type="spellStart"/>
      <w:r w:rsidR="003D7550" w:rsidRPr="002A7CCF">
        <w:rPr>
          <w:rFonts w:asciiTheme="minorHAnsi" w:hAnsiTheme="minorHAnsi" w:cstheme="minorHAnsi"/>
          <w:sz w:val="22"/>
          <w:szCs w:val="22"/>
        </w:rPr>
        <w:t>Arany-patak</w:t>
      </w:r>
      <w:proofErr w:type="spellEnd"/>
      <w:r w:rsidR="003D7550" w:rsidRPr="002A7CCF">
        <w:rPr>
          <w:rFonts w:asciiTheme="minorHAnsi" w:hAnsiTheme="minorHAnsi" w:cstheme="minorHAnsi"/>
          <w:sz w:val="22"/>
          <w:szCs w:val="22"/>
        </w:rPr>
        <w:t xml:space="preserve"> lakópark déli oldalán. A lakóterületen saját területen belül biztosítható a ~551 m2-es zöldterület, amely megfelel a</w:t>
      </w:r>
      <w:r w:rsidR="002A7CCF" w:rsidRPr="002A7CCF">
        <w:rPr>
          <w:rFonts w:asciiTheme="minorHAnsi" w:hAnsiTheme="minorHAnsi" w:cstheme="minorHAnsi"/>
          <w:sz w:val="22"/>
          <w:szCs w:val="22"/>
        </w:rPr>
        <w:t xml:space="preserve"> Magyarország és egyes kiemelt térségeinek területrendezési tervéről szóló 2018. évi CXXXIX. törvény </w:t>
      </w:r>
      <w:r w:rsidR="003D7550" w:rsidRPr="002A7CCF">
        <w:rPr>
          <w:rFonts w:asciiTheme="minorHAnsi" w:hAnsiTheme="minorHAnsi" w:cstheme="minorHAnsi"/>
          <w:sz w:val="22"/>
          <w:szCs w:val="22"/>
        </w:rPr>
        <w:t>12.§ (3) bekezdésében foglalt előírásnak.</w:t>
      </w:r>
      <w:bookmarkEnd w:id="2"/>
      <w:r w:rsidR="003D7550" w:rsidRPr="002A7CCF">
        <w:rPr>
          <w:rFonts w:asciiTheme="minorHAnsi" w:hAnsiTheme="minorHAnsi" w:cstheme="minorHAnsi"/>
          <w:sz w:val="22"/>
          <w:szCs w:val="22"/>
        </w:rPr>
        <w:t xml:space="preserve"> A változás során az érintett telekrészekre igaz, hogy az új beépítésre szánt terület csatlakozik a meglévő települési területhez, az új beépítésre szánt terület kijelölése nem okozza a különböző települések beépítésre szánt területeinek összenövését. A kertvárosias lakóterület kijelölésére úgy került sor, hogy közben a város több területén összesen 30,3 ha nagyságban szűntetett meg kertvárosias lakóterületbe sorolt lakóterületet és alakít ki </w:t>
      </w:r>
      <w:r w:rsidRPr="0079552C">
        <w:rPr>
          <w:rFonts w:asciiTheme="minorHAnsi" w:hAnsiTheme="minorHAnsi" w:cstheme="minorHAnsi"/>
          <w:sz w:val="22"/>
          <w:szCs w:val="22"/>
        </w:rPr>
        <w:t>kertes mezőgazdasági területet. A módosítás tehát nem eredményezi az adott használati cél szerinti terület növekedését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27C972" w14:textId="77777777" w:rsidR="006A3E10" w:rsidRPr="002A7CCF" w:rsidRDefault="006A3E10" w:rsidP="006A3E10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18A50C72" w14:textId="77777777" w:rsidR="003D7550" w:rsidRPr="00AF56F8" w:rsidRDefault="003D7550" w:rsidP="006A3E10">
      <w:pPr>
        <w:pStyle w:val="Listaszerbekezds"/>
        <w:numPr>
          <w:ilvl w:val="0"/>
          <w:numId w:val="14"/>
        </w:numPr>
        <w:spacing w:line="276" w:lineRule="auto"/>
        <w:ind w:left="567" w:right="5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F56F8">
        <w:rPr>
          <w:rFonts w:asciiTheme="minorHAnsi" w:hAnsiTheme="minorHAnsi" w:cstheme="minorHAnsi"/>
          <w:sz w:val="22"/>
          <w:szCs w:val="22"/>
          <w:u w:val="single"/>
        </w:rPr>
        <w:t>Egységes nagyvárosias lakóterület kijelölése érdekében új beépítésre szánt terület kijelölése:</w:t>
      </w:r>
    </w:p>
    <w:p w14:paraId="0EDB2904" w14:textId="6EF7DC54" w:rsidR="003D7550" w:rsidRPr="00AF56F8" w:rsidRDefault="003D7550" w:rsidP="006A3E10">
      <w:pPr>
        <w:spacing w:line="276" w:lineRule="auto"/>
        <w:ind w:right="543" w:firstLine="567"/>
        <w:jc w:val="both"/>
        <w:rPr>
          <w:rFonts w:asciiTheme="minorHAnsi" w:hAnsiTheme="minorHAnsi" w:cstheme="minorHAnsi"/>
        </w:rPr>
      </w:pPr>
      <w:r w:rsidRPr="00AF56F8">
        <w:rPr>
          <w:rFonts w:asciiTheme="minorHAnsi" w:hAnsiTheme="minorHAnsi" w:cstheme="minorHAnsi"/>
        </w:rPr>
        <w:t xml:space="preserve">A munkafüzet </w:t>
      </w:r>
      <w:r w:rsidRPr="00AF56F8">
        <w:rPr>
          <w:rFonts w:asciiTheme="minorHAnsi" w:hAnsiTheme="minorHAnsi" w:cstheme="minorHAnsi"/>
          <w:b/>
          <w:bCs/>
        </w:rPr>
        <w:t>113.</w:t>
      </w:r>
      <w:r w:rsidRPr="00AF56F8">
        <w:rPr>
          <w:rFonts w:asciiTheme="minorHAnsi" w:hAnsiTheme="minorHAnsi" w:cstheme="minorHAnsi"/>
        </w:rPr>
        <w:t xml:space="preserve"> sorszámú módosítását az alábbi indok</w:t>
      </w:r>
      <w:r w:rsidR="00635E02" w:rsidRPr="00AF56F8">
        <w:rPr>
          <w:rFonts w:asciiTheme="minorHAnsi" w:hAnsiTheme="minorHAnsi" w:cstheme="minorHAnsi"/>
        </w:rPr>
        <w:t xml:space="preserve"> alapján támogatjuk: </w:t>
      </w:r>
    </w:p>
    <w:p w14:paraId="66270A99" w14:textId="06DAF475" w:rsidR="0079552C" w:rsidRPr="005A7AD9" w:rsidRDefault="003D7550" w:rsidP="0079552C">
      <w:pPr>
        <w:pStyle w:val="Listaszerbekezds"/>
        <w:numPr>
          <w:ilvl w:val="0"/>
          <w:numId w:val="15"/>
        </w:numPr>
        <w:spacing w:after="160" w:line="276" w:lineRule="auto"/>
        <w:ind w:left="993" w:right="543"/>
        <w:jc w:val="both"/>
        <w:rPr>
          <w:rFonts w:asciiTheme="minorHAnsi" w:hAnsiTheme="minorHAnsi" w:cstheme="minorHAnsi"/>
          <w:sz w:val="22"/>
          <w:szCs w:val="22"/>
        </w:rPr>
      </w:pPr>
      <w:r w:rsidRPr="005A7AD9">
        <w:rPr>
          <w:rFonts w:asciiTheme="minorHAnsi" w:hAnsiTheme="minorHAnsi" w:cstheme="minorHAnsi"/>
          <w:sz w:val="22"/>
          <w:szCs w:val="22"/>
        </w:rPr>
        <w:t>Szombathely MJV területén a 113. sorszámú módosítástól eltérően különféle városrészeiben összesen 11,2108 ha nagyságban csökkent a nagyvárosias lakóterületként kijelölt lakóterületek nagysága, így a területi mérleg szerint csökken a nagyvárosias lakóterületek kiterjedése,</w:t>
      </w:r>
      <w:r w:rsidR="0079552C" w:rsidRPr="005A7AD9">
        <w:rPr>
          <w:rFonts w:asciiTheme="minorHAnsi" w:hAnsiTheme="minorHAnsi" w:cstheme="minorHAnsi"/>
          <w:sz w:val="22"/>
          <w:szCs w:val="22"/>
        </w:rPr>
        <w:t xml:space="preserve"> módosítás tehát nem eredményezi az adott használati cél szerinti terület növekedését.</w:t>
      </w:r>
    </w:p>
    <w:p w14:paraId="755D97DF" w14:textId="7F6119CD" w:rsidR="003D7550" w:rsidRPr="00AF56F8" w:rsidRDefault="00635E02" w:rsidP="006A3E10">
      <w:pPr>
        <w:pStyle w:val="Listaszerbekezds"/>
        <w:numPr>
          <w:ilvl w:val="0"/>
          <w:numId w:val="15"/>
        </w:numPr>
        <w:spacing w:after="160" w:line="276" w:lineRule="auto"/>
        <w:ind w:left="993" w:right="5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6F8">
        <w:rPr>
          <w:rFonts w:asciiTheme="minorHAnsi" w:hAnsiTheme="minorHAnsi" w:cstheme="minorHAnsi"/>
          <w:sz w:val="22"/>
          <w:szCs w:val="22"/>
        </w:rPr>
        <w:t>a</w:t>
      </w:r>
      <w:r w:rsidR="003D7550" w:rsidRPr="00AF56F8">
        <w:rPr>
          <w:rFonts w:asciiTheme="minorHAnsi" w:hAnsiTheme="minorHAnsi" w:cstheme="minorHAnsi"/>
          <w:sz w:val="22"/>
          <w:szCs w:val="22"/>
        </w:rPr>
        <w:t xml:space="preserve"> 11-es Huszár laktanya „B” területén egységes beépítésű nagyvárosias lakóterület alakul ki, amely illeszkedik a környező városrészek, határoló tömbök kialakult és tervezett beépítéseihez,</w:t>
      </w:r>
    </w:p>
    <w:p w14:paraId="6363D676" w14:textId="77777777" w:rsidR="00635E02" w:rsidRPr="00AF56F8" w:rsidRDefault="00635E02" w:rsidP="006A3E10">
      <w:pPr>
        <w:pStyle w:val="Listaszerbekezds"/>
        <w:numPr>
          <w:ilvl w:val="0"/>
          <w:numId w:val="15"/>
        </w:numPr>
        <w:spacing w:after="160" w:line="276" w:lineRule="auto"/>
        <w:ind w:left="993" w:right="5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6F8">
        <w:rPr>
          <w:rFonts w:asciiTheme="minorHAnsi" w:hAnsiTheme="minorHAnsi" w:cstheme="minorHAnsi"/>
          <w:sz w:val="22"/>
          <w:szCs w:val="22"/>
        </w:rPr>
        <w:t>a</w:t>
      </w:r>
      <w:r w:rsidR="003D7550" w:rsidRPr="00AF56F8">
        <w:rPr>
          <w:rFonts w:asciiTheme="minorHAnsi" w:hAnsiTheme="minorHAnsi" w:cstheme="minorHAnsi"/>
          <w:sz w:val="22"/>
          <w:szCs w:val="22"/>
        </w:rPr>
        <w:t xml:space="preserve"> tervezett beruházás helyhez kötött, másutt nem megvalósítható</w:t>
      </w:r>
      <w:r w:rsidRPr="00AF56F8">
        <w:rPr>
          <w:rFonts w:asciiTheme="minorHAnsi" w:hAnsiTheme="minorHAnsi" w:cstheme="minorHAnsi"/>
          <w:sz w:val="22"/>
          <w:szCs w:val="22"/>
        </w:rPr>
        <w:t>,</w:t>
      </w:r>
    </w:p>
    <w:p w14:paraId="152D5136" w14:textId="6C45EAD4" w:rsidR="00635E02" w:rsidRPr="00AF56F8" w:rsidRDefault="00635E02" w:rsidP="006A3E10">
      <w:pPr>
        <w:pStyle w:val="Listaszerbekezds"/>
        <w:numPr>
          <w:ilvl w:val="0"/>
          <w:numId w:val="15"/>
        </w:numPr>
        <w:spacing w:after="160" w:line="276" w:lineRule="auto"/>
        <w:ind w:left="993" w:right="5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6F8">
        <w:rPr>
          <w:rFonts w:asciiTheme="minorHAnsi" w:hAnsiTheme="minorHAnsi" w:cstheme="minorHAnsi"/>
          <w:sz w:val="22"/>
          <w:szCs w:val="22"/>
        </w:rPr>
        <w:t>a</w:t>
      </w:r>
      <w:r w:rsidR="003D7550" w:rsidRPr="00AF56F8">
        <w:rPr>
          <w:rFonts w:asciiTheme="minorHAnsi" w:hAnsiTheme="minorHAnsi" w:cstheme="minorHAnsi"/>
          <w:sz w:val="22"/>
          <w:szCs w:val="22"/>
        </w:rPr>
        <w:t xml:space="preserve"> fejlesztés elősegíti barnamezős fejlesztés keretében a városközponthoz közel fekvő terület beépítését és egységes </w:t>
      </w:r>
      <w:r w:rsidRPr="00AF56F8">
        <w:rPr>
          <w:rFonts w:asciiTheme="minorHAnsi" w:hAnsiTheme="minorHAnsi" w:cstheme="minorHAnsi"/>
          <w:sz w:val="22"/>
          <w:szCs w:val="22"/>
        </w:rPr>
        <w:t xml:space="preserve">településkép </w:t>
      </w:r>
      <w:r w:rsidR="003D7550" w:rsidRPr="00AF56F8">
        <w:rPr>
          <w:rFonts w:asciiTheme="minorHAnsi" w:hAnsiTheme="minorHAnsi" w:cstheme="minorHAnsi"/>
          <w:sz w:val="22"/>
          <w:szCs w:val="22"/>
        </w:rPr>
        <w:t>kialakítását</w:t>
      </w:r>
      <w:r w:rsidRPr="00AF56F8">
        <w:rPr>
          <w:rFonts w:asciiTheme="minorHAnsi" w:hAnsiTheme="minorHAnsi" w:cstheme="minorHAnsi"/>
          <w:sz w:val="22"/>
          <w:szCs w:val="22"/>
        </w:rPr>
        <w:t>,</w:t>
      </w:r>
    </w:p>
    <w:p w14:paraId="22984F35" w14:textId="2D4455D2" w:rsidR="003D7550" w:rsidRPr="005A7AD9" w:rsidRDefault="00635E02" w:rsidP="006A3E10">
      <w:pPr>
        <w:pStyle w:val="Listaszerbekezds"/>
        <w:numPr>
          <w:ilvl w:val="0"/>
          <w:numId w:val="15"/>
        </w:numPr>
        <w:spacing w:after="160" w:line="276" w:lineRule="auto"/>
        <w:ind w:left="993" w:right="5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6F8">
        <w:rPr>
          <w:rFonts w:asciiTheme="minorHAnsi" w:hAnsiTheme="minorHAnsi" w:cstheme="minorHAnsi"/>
          <w:sz w:val="22"/>
          <w:szCs w:val="22"/>
        </w:rPr>
        <w:t>a</w:t>
      </w:r>
      <w:r w:rsidR="003D7550" w:rsidRPr="00AF56F8">
        <w:rPr>
          <w:rFonts w:asciiTheme="minorHAnsi" w:hAnsiTheme="minorHAnsi" w:cstheme="minorHAnsi"/>
          <w:sz w:val="22"/>
          <w:szCs w:val="22"/>
        </w:rPr>
        <w:t xml:space="preserve"> fejlesztéshez a területen lévő óvoda, iskola biztosítja az intézményi </w:t>
      </w:r>
      <w:r w:rsidR="003D7550" w:rsidRPr="005A7AD9">
        <w:rPr>
          <w:rFonts w:asciiTheme="minorHAnsi" w:hAnsiTheme="minorHAnsi" w:cstheme="minorHAnsi"/>
          <w:sz w:val="22"/>
          <w:szCs w:val="22"/>
        </w:rPr>
        <w:t>hátteret</w:t>
      </w:r>
      <w:r w:rsidR="00AF56F8" w:rsidRPr="005A7AD9">
        <w:rPr>
          <w:rFonts w:asciiTheme="minorHAnsi" w:hAnsiTheme="minorHAnsi" w:cstheme="minorHAnsi"/>
          <w:sz w:val="22"/>
          <w:szCs w:val="22"/>
        </w:rPr>
        <w:t>,</w:t>
      </w:r>
    </w:p>
    <w:p w14:paraId="7AC5E435" w14:textId="7233D90E" w:rsidR="003D7550" w:rsidRPr="00AF56F8" w:rsidRDefault="00635E02" w:rsidP="006A3E10">
      <w:pPr>
        <w:pStyle w:val="Listaszerbekezds"/>
        <w:numPr>
          <w:ilvl w:val="0"/>
          <w:numId w:val="15"/>
        </w:numPr>
        <w:spacing w:after="160" w:line="276" w:lineRule="auto"/>
        <w:ind w:left="993" w:right="5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6F8">
        <w:rPr>
          <w:rFonts w:asciiTheme="minorHAnsi" w:hAnsiTheme="minorHAnsi" w:cstheme="minorHAnsi"/>
          <w:sz w:val="22"/>
          <w:szCs w:val="22"/>
        </w:rPr>
        <w:t>a terület</w:t>
      </w:r>
      <w:r w:rsidR="006A3E10" w:rsidRPr="00AF56F8">
        <w:rPr>
          <w:rFonts w:asciiTheme="minorHAnsi" w:hAnsiTheme="minorHAnsi" w:cstheme="minorHAnsi"/>
          <w:sz w:val="22"/>
          <w:szCs w:val="22"/>
        </w:rPr>
        <w:t xml:space="preserve"> már jelenleg is </w:t>
      </w:r>
      <w:r w:rsidRPr="00AF56F8">
        <w:rPr>
          <w:rFonts w:asciiTheme="minorHAnsi" w:hAnsiTheme="minorHAnsi" w:cstheme="minorHAnsi"/>
          <w:sz w:val="22"/>
          <w:szCs w:val="22"/>
        </w:rPr>
        <w:t>belterület, a hatályos szabályozás értelmében beépítésre szánt, új beépítésre szánt terület csak az úthálózatban tervezett módosítások miatt keletkezik.</w:t>
      </w:r>
    </w:p>
    <w:p w14:paraId="27B46D9F" w14:textId="77777777" w:rsidR="00635E02" w:rsidRPr="00635E02" w:rsidRDefault="00635E02" w:rsidP="006A3E10">
      <w:pPr>
        <w:pStyle w:val="Listaszerbekezds"/>
        <w:spacing w:after="160" w:line="276" w:lineRule="auto"/>
        <w:ind w:left="1276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8236E35" w14:textId="77777777" w:rsidR="003D7550" w:rsidRPr="00635E02" w:rsidRDefault="003D7550" w:rsidP="006A3E10">
      <w:pPr>
        <w:pStyle w:val="Listaszerbekezds"/>
        <w:numPr>
          <w:ilvl w:val="0"/>
          <w:numId w:val="14"/>
        </w:numPr>
        <w:shd w:val="clear" w:color="auto" w:fill="FFFFFF"/>
        <w:spacing w:before="120" w:line="276" w:lineRule="auto"/>
        <w:ind w:right="543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color w:val="000000"/>
          <w:sz w:val="22"/>
          <w:szCs w:val="22"/>
          <w:u w:val="single"/>
        </w:rPr>
        <w:t>Új beépítésre szánt terület kijelölése kereskedelmi, szolgáltató területként:</w:t>
      </w:r>
    </w:p>
    <w:p w14:paraId="1247CBD0" w14:textId="62683D05" w:rsidR="003D7550" w:rsidRPr="00635E02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35E02"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635E02">
        <w:rPr>
          <w:rFonts w:asciiTheme="minorHAnsi" w:hAnsiTheme="minorHAnsi" w:cstheme="minorHAnsi"/>
          <w:b/>
          <w:sz w:val="22"/>
          <w:szCs w:val="22"/>
        </w:rPr>
        <w:t>14.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sorszámú módosításánál javasolt megoldás során a </w:t>
      </w:r>
      <w:bookmarkStart w:id="3" w:name="_Hlk111645242"/>
      <w:r w:rsidRPr="00635E02">
        <w:rPr>
          <w:rFonts w:asciiTheme="minorHAnsi" w:hAnsiTheme="minorHAnsi" w:cstheme="minorHAnsi"/>
          <w:bCs/>
          <w:sz w:val="22"/>
          <w:szCs w:val="22"/>
        </w:rPr>
        <w:t>880 hrsz. alatti ingatlan északi, jelenleg</w:t>
      </w:r>
      <w:r w:rsidRPr="00635E02">
        <w:rPr>
          <w:rFonts w:asciiTheme="minorHAnsi" w:hAnsiTheme="minorHAnsi" w:cstheme="minorHAnsi"/>
          <w:sz w:val="22"/>
          <w:szCs w:val="22"/>
        </w:rPr>
        <w:t xml:space="preserve"> zöldterületbe sorolt, Szófia utcáig terjedő területrészén kerül sor új beépítésre szánt terület kialakítására és a zöldterület kereskedelmi, szolgáltató gazdasági területbe sorolására. A változás során 1707 m</w:t>
      </w:r>
      <w:r w:rsidRPr="00635E0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5E02">
        <w:rPr>
          <w:rFonts w:asciiTheme="minorHAnsi" w:hAnsiTheme="minorHAnsi" w:cstheme="minorHAnsi"/>
          <w:sz w:val="22"/>
          <w:szCs w:val="22"/>
        </w:rPr>
        <w:t xml:space="preserve"> nagyságban kijelölt, természetben a 880 hrsz. alatti ingatlan részét képező teleknyúlványra igaz, hogy az új beépítésre szánt terület csatlakozik a meglévő települési területhez, az új beépítésre szánt terület kijelölése nem okozza a különböző települések beépítésre szánt területeinek összenövését. A terület az egykori LATEX gyártelep barnamezős területe, jelenleg is telephelyként működik. Más erre a </w:t>
      </w:r>
      <w:r w:rsidRPr="0079552C">
        <w:rPr>
          <w:rFonts w:asciiTheme="minorHAnsi" w:hAnsiTheme="minorHAnsi" w:cstheme="minorHAnsi"/>
          <w:sz w:val="22"/>
          <w:szCs w:val="22"/>
        </w:rPr>
        <w:t xml:space="preserve">célra szolgáló </w:t>
      </w:r>
      <w:r w:rsidR="0079552C" w:rsidRPr="0079552C">
        <w:rPr>
          <w:rFonts w:asciiTheme="minorHAnsi" w:hAnsiTheme="minorHAnsi" w:cstheme="minorHAnsi"/>
          <w:sz w:val="22"/>
          <w:szCs w:val="22"/>
        </w:rPr>
        <w:t xml:space="preserve">megfelelőbb, </w:t>
      </w:r>
      <w:r w:rsidRPr="0079552C">
        <w:rPr>
          <w:rFonts w:asciiTheme="minorHAnsi" w:hAnsiTheme="minorHAnsi" w:cstheme="minorHAnsi"/>
          <w:sz w:val="22"/>
          <w:szCs w:val="22"/>
        </w:rPr>
        <w:t xml:space="preserve">és </w:t>
      </w:r>
      <w:r w:rsidRPr="00635E02">
        <w:rPr>
          <w:rFonts w:asciiTheme="minorHAnsi" w:hAnsiTheme="minorHAnsi" w:cstheme="minorHAnsi"/>
          <w:sz w:val="22"/>
          <w:szCs w:val="22"/>
        </w:rPr>
        <w:t xml:space="preserve">szintén barnamezős terület hasonló adottságokkal nem áll rendelkezésre. </w:t>
      </w:r>
      <w:bookmarkEnd w:id="3"/>
      <w:r w:rsidRPr="00635E02">
        <w:rPr>
          <w:rFonts w:asciiTheme="minorHAnsi" w:hAnsiTheme="minorHAnsi" w:cstheme="minorHAnsi"/>
          <w:sz w:val="22"/>
          <w:szCs w:val="22"/>
        </w:rPr>
        <w:t xml:space="preserve">A telephely bővítése helyhez kötött, belterületbevonást nem igényel.  </w:t>
      </w:r>
    </w:p>
    <w:p w14:paraId="676294E5" w14:textId="77777777" w:rsidR="003D7550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F808610" w14:textId="77777777" w:rsidR="00517546" w:rsidRPr="00635E02" w:rsidRDefault="00517546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BF70715" w14:textId="77777777" w:rsidR="003D7550" w:rsidRPr="00635E02" w:rsidRDefault="003D7550" w:rsidP="006A3E10">
      <w:pPr>
        <w:pStyle w:val="Listaszerbekezds"/>
        <w:numPr>
          <w:ilvl w:val="0"/>
          <w:numId w:val="14"/>
        </w:numPr>
        <w:shd w:val="clear" w:color="auto" w:fill="FFFFFF"/>
        <w:spacing w:before="120" w:line="276" w:lineRule="auto"/>
        <w:ind w:right="543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color w:val="000000"/>
          <w:sz w:val="22"/>
          <w:szCs w:val="22"/>
          <w:u w:val="single"/>
        </w:rPr>
        <w:t>Új beépítésre szánt terület kijelölése különleges idegenforgalmi terület céljára:</w:t>
      </w:r>
    </w:p>
    <w:p w14:paraId="5ED78E10" w14:textId="16054744" w:rsidR="003D7550" w:rsidRPr="00635E02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35E02"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6A3E10">
        <w:rPr>
          <w:rFonts w:asciiTheme="minorHAnsi" w:hAnsiTheme="minorHAnsi" w:cstheme="minorHAnsi"/>
          <w:b/>
          <w:bCs/>
          <w:sz w:val="22"/>
          <w:szCs w:val="22"/>
        </w:rPr>
        <w:t>82.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sorszámú módosításánál a</w:t>
      </w:r>
      <w:r w:rsidRPr="00635E02">
        <w:rPr>
          <w:rFonts w:asciiTheme="minorHAnsi" w:hAnsiTheme="minorHAnsi" w:cstheme="minorHAnsi"/>
          <w:sz w:val="22"/>
          <w:szCs w:val="22"/>
        </w:rPr>
        <w:t xml:space="preserve">z 1216/8 hrsz. alatti ingatlanon kijelölt és meglévő Erdészeti </w:t>
      </w:r>
      <w:r w:rsidR="002A7CCF" w:rsidRPr="002A7CCF">
        <w:rPr>
          <w:rFonts w:asciiTheme="minorHAnsi" w:hAnsiTheme="minorHAnsi" w:cstheme="minorHAnsi"/>
          <w:sz w:val="22"/>
          <w:szCs w:val="22"/>
        </w:rPr>
        <w:t xml:space="preserve">Információs </w:t>
      </w:r>
      <w:r w:rsidR="00AF56F8" w:rsidRPr="002A7CCF">
        <w:rPr>
          <w:rFonts w:asciiTheme="minorHAnsi" w:hAnsiTheme="minorHAnsi" w:cstheme="minorHAnsi"/>
          <w:sz w:val="22"/>
          <w:szCs w:val="22"/>
        </w:rPr>
        <w:t>K</w:t>
      </w:r>
      <w:r w:rsidRPr="002A7CCF">
        <w:rPr>
          <w:rFonts w:asciiTheme="minorHAnsi" w:hAnsiTheme="minorHAnsi" w:cstheme="minorHAnsi"/>
          <w:sz w:val="22"/>
          <w:szCs w:val="22"/>
        </w:rPr>
        <w:t>özpont</w:t>
      </w:r>
      <w:r w:rsidRPr="00635E02">
        <w:rPr>
          <w:rFonts w:asciiTheme="minorHAnsi" w:hAnsiTheme="minorHAnsi" w:cstheme="minorHAnsi"/>
          <w:sz w:val="22"/>
          <w:szCs w:val="22"/>
        </w:rPr>
        <w:t xml:space="preserve"> területének egészségügyi erdőterületből különleges idegenforgalmi területbe történő átsorolását tervezzük 1,66 ha nagyságban az OTÉK előírásainak való megfelelés érdekében. A változás oka, hogy a terület meglévő és tervezett beépítettsége meghaladja a 10 %-ot. Az OTÉK alapján egészségügyi erdőterület besorolás nem tartható fenn. A megvalósult központ és a terület kialakítása, mint helyhez kötött beruházás és a meglévő állapot rögzítése indokolja a különleges idegenforgalmi területbe történő átsorolást.</w:t>
      </w:r>
    </w:p>
    <w:p w14:paraId="0E71E910" w14:textId="77777777" w:rsidR="003D7550" w:rsidRPr="00635E02" w:rsidRDefault="003D7550" w:rsidP="006A3E10">
      <w:pPr>
        <w:pStyle w:val="Listaszerbekezds"/>
        <w:spacing w:before="120"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306B7D8" w14:textId="77777777" w:rsidR="003D7550" w:rsidRPr="00635E02" w:rsidRDefault="003D7550" w:rsidP="006A3E10">
      <w:pPr>
        <w:pStyle w:val="Listaszerbekezds"/>
        <w:numPr>
          <w:ilvl w:val="0"/>
          <w:numId w:val="14"/>
        </w:numPr>
        <w:shd w:val="clear" w:color="auto" w:fill="FFFFFF"/>
        <w:spacing w:before="120" w:line="276" w:lineRule="auto"/>
        <w:ind w:right="543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35E02">
        <w:rPr>
          <w:rFonts w:asciiTheme="minorHAnsi" w:hAnsiTheme="minorHAnsi" w:cstheme="minorHAnsi"/>
          <w:color w:val="000000"/>
          <w:sz w:val="22"/>
          <w:szCs w:val="22"/>
          <w:u w:val="single"/>
        </w:rPr>
        <w:t>Új beépítésre szánt terület kijelölése különleges temető terület céljára:</w:t>
      </w:r>
    </w:p>
    <w:p w14:paraId="73C7B9AD" w14:textId="6B2397FE" w:rsidR="003D7550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35E02"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6A3E10">
        <w:rPr>
          <w:rFonts w:asciiTheme="minorHAnsi" w:hAnsiTheme="minorHAnsi" w:cstheme="minorHAnsi"/>
          <w:b/>
          <w:bCs/>
          <w:sz w:val="22"/>
          <w:szCs w:val="22"/>
        </w:rPr>
        <w:t>100/8</w:t>
      </w:r>
      <w:r w:rsidRPr="00635E02">
        <w:rPr>
          <w:rFonts w:asciiTheme="minorHAnsi" w:hAnsiTheme="minorHAnsi" w:cstheme="minorHAnsi"/>
          <w:sz w:val="22"/>
          <w:szCs w:val="22"/>
        </w:rPr>
        <w:t>.</w:t>
      </w:r>
      <w:r w:rsidRPr="00635E02">
        <w:rPr>
          <w:rFonts w:asciiTheme="minorHAnsi" w:hAnsiTheme="minorHAnsi" w:cstheme="minorHAnsi"/>
          <w:bCs/>
          <w:sz w:val="22"/>
          <w:szCs w:val="22"/>
        </w:rPr>
        <w:t xml:space="preserve"> sorszámú módosításánál a </w:t>
      </w:r>
      <w:r w:rsidRPr="00635E02">
        <w:rPr>
          <w:rFonts w:asciiTheme="minorHAnsi" w:hAnsiTheme="minorHAnsi" w:cstheme="minorHAnsi"/>
          <w:color w:val="000000"/>
          <w:sz w:val="22"/>
          <w:szCs w:val="22"/>
        </w:rPr>
        <w:t xml:space="preserve">Herényi városrészben </w:t>
      </w:r>
      <w:r w:rsidR="00517546" w:rsidRPr="00517546">
        <w:rPr>
          <w:rFonts w:asciiTheme="minorHAnsi" w:hAnsiTheme="minorHAnsi" w:cstheme="minorHAnsi"/>
          <w:sz w:val="22"/>
          <w:szCs w:val="22"/>
        </w:rPr>
        <w:t xml:space="preserve">védelmi </w:t>
      </w:r>
      <w:r w:rsidRPr="00517546">
        <w:rPr>
          <w:rFonts w:asciiTheme="minorHAnsi" w:hAnsiTheme="minorHAnsi" w:cstheme="minorHAnsi"/>
          <w:sz w:val="22"/>
          <w:szCs w:val="22"/>
        </w:rPr>
        <w:t>e</w:t>
      </w:r>
      <w:r w:rsidRPr="00635E02">
        <w:rPr>
          <w:rFonts w:asciiTheme="minorHAnsi" w:hAnsiTheme="minorHAnsi" w:cstheme="minorHAnsi"/>
          <w:color w:val="000000"/>
          <w:sz w:val="22"/>
          <w:szCs w:val="22"/>
        </w:rPr>
        <w:t>rdő terület</w:t>
      </w:r>
      <w:r w:rsidR="0097588B">
        <w:rPr>
          <w:rFonts w:asciiTheme="minorHAnsi" w:hAnsiTheme="minorHAnsi" w:cstheme="minorHAnsi"/>
          <w:color w:val="000000"/>
          <w:sz w:val="22"/>
          <w:szCs w:val="22"/>
        </w:rPr>
        <w:t xml:space="preserve"> áthelyezésével</w:t>
      </w:r>
      <w:r w:rsidRPr="00635E02">
        <w:rPr>
          <w:rFonts w:asciiTheme="minorHAnsi" w:hAnsiTheme="minorHAnsi" w:cstheme="minorHAnsi"/>
          <w:color w:val="000000"/>
          <w:sz w:val="22"/>
          <w:szCs w:val="22"/>
        </w:rPr>
        <w:t xml:space="preserve"> különleges temető terület kerül </w:t>
      </w:r>
      <w:r w:rsidRPr="00635E02">
        <w:rPr>
          <w:rFonts w:asciiTheme="minorHAnsi" w:hAnsiTheme="minorHAnsi" w:cstheme="minorHAnsi"/>
          <w:sz w:val="22"/>
          <w:szCs w:val="22"/>
        </w:rPr>
        <w:t>kijelölésre a 120/12 hrsz ingatlanon 514 m</w:t>
      </w:r>
      <w:r w:rsidRPr="006A3E1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5E02">
        <w:rPr>
          <w:rFonts w:asciiTheme="minorHAnsi" w:hAnsiTheme="minorHAnsi" w:cstheme="minorHAnsi"/>
          <w:sz w:val="22"/>
          <w:szCs w:val="22"/>
        </w:rPr>
        <w:t xml:space="preserve"> nagyságban temetőbővíté</w:t>
      </w:r>
      <w:r w:rsidR="006A3E10">
        <w:rPr>
          <w:rFonts w:asciiTheme="minorHAnsi" w:hAnsiTheme="minorHAnsi" w:cstheme="minorHAnsi"/>
          <w:sz w:val="22"/>
          <w:szCs w:val="22"/>
        </w:rPr>
        <w:t xml:space="preserve">s céljából. </w:t>
      </w:r>
      <w:r w:rsidRPr="00635E02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</w:t>
      </w:r>
      <w:r w:rsidR="006A3E10">
        <w:rPr>
          <w:rFonts w:asciiTheme="minorHAnsi" w:hAnsiTheme="minorHAnsi" w:cstheme="minorHAnsi"/>
          <w:sz w:val="22"/>
          <w:szCs w:val="22"/>
        </w:rPr>
        <w:t xml:space="preserve"> </w:t>
      </w:r>
      <w:r w:rsidRPr="00635E02">
        <w:rPr>
          <w:rFonts w:asciiTheme="minorHAnsi" w:hAnsiTheme="minorHAnsi" w:cstheme="minorHAnsi"/>
          <w:sz w:val="22"/>
          <w:szCs w:val="22"/>
        </w:rPr>
        <w:t>(1)</w:t>
      </w:r>
      <w:hyperlink r:id="rId11" w:anchor="lbj3id969a" w:history="1">
        <w:r w:rsidR="006A3E10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635E02">
          <w:rPr>
            <w:rFonts w:asciiTheme="minorHAnsi" w:hAnsiTheme="minorHAnsi" w:cstheme="minorHAnsi"/>
            <w:sz w:val="22"/>
            <w:szCs w:val="22"/>
          </w:rPr>
          <w:t>bekezdése szerint</w:t>
        </w:r>
      </w:hyperlink>
      <w:r w:rsidR="006A3E10">
        <w:rPr>
          <w:rFonts w:asciiTheme="minorHAnsi" w:hAnsiTheme="minorHAnsi" w:cstheme="minorHAnsi"/>
          <w:sz w:val="22"/>
          <w:szCs w:val="22"/>
        </w:rPr>
        <w:t xml:space="preserve"> </w:t>
      </w:r>
      <w:r w:rsidRPr="00635E02">
        <w:rPr>
          <w:rFonts w:asciiTheme="minorHAnsi" w:hAnsiTheme="minorHAnsi" w:cstheme="minorHAnsi"/>
          <w:sz w:val="22"/>
          <w:szCs w:val="22"/>
        </w:rPr>
        <w:t>a helyi közügyek, valamint a helyben biztosítható közfeladatok körében ellátandó helyi önkormányzati feladatok különösen:</w:t>
      </w:r>
    </w:p>
    <w:p w14:paraId="01BC521B" w14:textId="77777777" w:rsidR="006A3E10" w:rsidRPr="00635E02" w:rsidRDefault="006A3E1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502B0461" w14:textId="349ECA47" w:rsidR="003D7550" w:rsidRPr="00635E02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5E02">
        <w:rPr>
          <w:rFonts w:asciiTheme="minorHAnsi" w:hAnsiTheme="minorHAnsi" w:cstheme="minorHAnsi"/>
          <w:i/>
          <w:iCs/>
          <w:sz w:val="22"/>
          <w:szCs w:val="22"/>
        </w:rPr>
        <w:t>„1. településfejlesztés, településrendezés;</w:t>
      </w:r>
    </w:p>
    <w:p w14:paraId="1D53D1AF" w14:textId="52515191" w:rsidR="003D7550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5E02">
        <w:rPr>
          <w:rFonts w:asciiTheme="minorHAnsi" w:hAnsiTheme="minorHAnsi" w:cstheme="minorHAnsi"/>
          <w:i/>
          <w:iCs/>
          <w:sz w:val="22"/>
          <w:szCs w:val="22"/>
        </w:rPr>
        <w:t>2. településüzemeltetés (köztemetők kialakítása és fenntartása</w:t>
      </w:r>
      <w:r w:rsidR="0097588B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635E02">
        <w:rPr>
          <w:rFonts w:asciiTheme="minorHAnsi" w:hAnsiTheme="minorHAnsi" w:cstheme="minorHAnsi"/>
          <w:i/>
          <w:iCs/>
          <w:sz w:val="22"/>
          <w:szCs w:val="22"/>
        </w:rPr>
        <w:t>…</w:t>
      </w:r>
      <w:r w:rsidR="0097588B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AEFF7E7" w14:textId="77777777" w:rsidR="0097588B" w:rsidRPr="00635E02" w:rsidRDefault="0097588B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39FF540" w14:textId="722CFA49" w:rsidR="003D7550" w:rsidRDefault="003D755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 xml:space="preserve">A változás során </w:t>
      </w:r>
      <w:r w:rsidR="0097588B">
        <w:rPr>
          <w:rFonts w:asciiTheme="minorHAnsi" w:hAnsiTheme="minorHAnsi" w:cstheme="minorHAnsi"/>
          <w:sz w:val="22"/>
          <w:szCs w:val="22"/>
        </w:rPr>
        <w:t>a meglévő vé</w:t>
      </w:r>
      <w:r w:rsidR="00517546">
        <w:rPr>
          <w:rFonts w:asciiTheme="minorHAnsi" w:hAnsiTheme="minorHAnsi" w:cstheme="minorHAnsi"/>
          <w:sz w:val="22"/>
          <w:szCs w:val="22"/>
        </w:rPr>
        <w:t>delmi e</w:t>
      </w:r>
      <w:r w:rsidR="0097588B">
        <w:rPr>
          <w:rFonts w:asciiTheme="minorHAnsi" w:hAnsiTheme="minorHAnsi" w:cstheme="minorHAnsi"/>
          <w:sz w:val="22"/>
          <w:szCs w:val="22"/>
        </w:rPr>
        <w:t xml:space="preserve">rdő </w:t>
      </w:r>
      <w:r w:rsidR="00793FD1">
        <w:rPr>
          <w:rFonts w:asciiTheme="minorHAnsi" w:hAnsiTheme="minorHAnsi" w:cstheme="minorHAnsi"/>
          <w:sz w:val="22"/>
          <w:szCs w:val="22"/>
        </w:rPr>
        <w:t>ki</w:t>
      </w:r>
      <w:r w:rsidR="0097588B">
        <w:rPr>
          <w:rFonts w:asciiTheme="minorHAnsi" w:hAnsiTheme="minorHAnsi" w:cstheme="minorHAnsi"/>
          <w:sz w:val="22"/>
          <w:szCs w:val="22"/>
        </w:rPr>
        <w:t xml:space="preserve">tolódik </w:t>
      </w:r>
      <w:r w:rsidR="00793FD1">
        <w:rPr>
          <w:rFonts w:asciiTheme="minorHAnsi" w:hAnsiTheme="minorHAnsi" w:cstheme="minorHAnsi"/>
          <w:sz w:val="22"/>
          <w:szCs w:val="22"/>
        </w:rPr>
        <w:t xml:space="preserve">keletebbre </w:t>
      </w:r>
      <w:r w:rsidR="0097588B">
        <w:rPr>
          <w:rFonts w:asciiTheme="minorHAnsi" w:hAnsiTheme="minorHAnsi" w:cstheme="minorHAnsi"/>
          <w:sz w:val="22"/>
          <w:szCs w:val="22"/>
        </w:rPr>
        <w:t xml:space="preserve">az útig, a jelenleg Mezőgazdasági kiskert terület helyére, így a </w:t>
      </w:r>
      <w:r w:rsidR="00517546">
        <w:rPr>
          <w:rFonts w:asciiTheme="minorHAnsi" w:hAnsiTheme="minorHAnsi" w:cstheme="minorHAnsi"/>
          <w:sz w:val="22"/>
          <w:szCs w:val="22"/>
        </w:rPr>
        <w:t xml:space="preserve">már lényegében betelt </w:t>
      </w:r>
      <w:r w:rsidR="0097588B">
        <w:rPr>
          <w:rFonts w:asciiTheme="minorHAnsi" w:hAnsiTheme="minorHAnsi" w:cstheme="minorHAnsi"/>
          <w:sz w:val="22"/>
          <w:szCs w:val="22"/>
        </w:rPr>
        <w:t xml:space="preserve">temető területe bővülhet. </w:t>
      </w:r>
      <w:r w:rsidRPr="00635E02">
        <w:rPr>
          <w:rFonts w:asciiTheme="minorHAnsi" w:hAnsiTheme="minorHAnsi" w:cstheme="minorHAnsi"/>
          <w:sz w:val="22"/>
          <w:szCs w:val="22"/>
        </w:rPr>
        <w:t xml:space="preserve">Az önkormányzat a változással a népesség változásából eredő, illetve jogszabályi felhatalmazás alapján kötelezően ellátandó feladatához biztosít területet Herény városrészben. A lakosság identitása és városrész iránti elkötelezettsége alapján sem lehet a temetőt más városrészben kialakítani, így erre leginkább alkalmas más terület nem állt rendelkezésre. </w:t>
      </w:r>
    </w:p>
    <w:p w14:paraId="596F998F" w14:textId="77777777" w:rsidR="006A3E10" w:rsidRDefault="006A3E1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71F0DA08" w14:textId="0CC07A6B" w:rsidR="00AF56F8" w:rsidRDefault="00AF56F8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  <w:r w:rsidRPr="00BA6ECA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5035E922" w14:textId="77777777" w:rsidR="006A3E10" w:rsidRPr="00635E02" w:rsidRDefault="006A3E10" w:rsidP="006A3E10">
      <w:pPr>
        <w:pStyle w:val="Listaszerbekezds"/>
        <w:spacing w:line="276" w:lineRule="auto"/>
        <w:ind w:left="64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702974AE" w14:textId="77777777" w:rsidR="00517546" w:rsidRDefault="00517546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C935F75" w14:textId="77996592" w:rsidR="003D7550" w:rsidRPr="00635E02" w:rsidRDefault="003D7550" w:rsidP="00F45809">
      <w:pPr>
        <w:spacing w:line="276" w:lineRule="auto"/>
        <w:rPr>
          <w:rFonts w:asciiTheme="minorHAnsi" w:hAnsiTheme="minorHAnsi" w:cstheme="minorHAnsi"/>
          <w:b/>
          <w:bCs/>
        </w:rPr>
      </w:pPr>
      <w:r w:rsidRPr="00635E02">
        <w:rPr>
          <w:rFonts w:asciiTheme="minorHAnsi" w:hAnsiTheme="minorHAnsi" w:cstheme="minorHAnsi"/>
          <w:b/>
          <w:bCs/>
        </w:rPr>
        <w:t xml:space="preserve">Szombathely, </w:t>
      </w:r>
      <w:r w:rsidRPr="00BA6ECA">
        <w:rPr>
          <w:rFonts w:asciiTheme="minorHAnsi" w:hAnsiTheme="minorHAnsi" w:cstheme="minorHAnsi"/>
          <w:b/>
          <w:bCs/>
        </w:rPr>
        <w:t>202</w:t>
      </w:r>
      <w:r w:rsidR="00AF56F8" w:rsidRPr="00BA6ECA">
        <w:rPr>
          <w:rFonts w:asciiTheme="minorHAnsi" w:hAnsiTheme="minorHAnsi" w:cstheme="minorHAnsi"/>
          <w:b/>
          <w:bCs/>
        </w:rPr>
        <w:t>3</w:t>
      </w:r>
      <w:r w:rsidRPr="00BA6ECA">
        <w:rPr>
          <w:rFonts w:asciiTheme="minorHAnsi" w:hAnsiTheme="minorHAnsi" w:cstheme="minorHAnsi"/>
          <w:b/>
          <w:bCs/>
        </w:rPr>
        <w:t>.</w:t>
      </w:r>
      <w:r w:rsidRPr="00635E02">
        <w:rPr>
          <w:rFonts w:asciiTheme="minorHAnsi" w:hAnsiTheme="minorHAnsi" w:cstheme="minorHAnsi"/>
          <w:b/>
          <w:bCs/>
        </w:rPr>
        <w:t xml:space="preserve"> augusztus „  </w:t>
      </w:r>
      <w:r w:rsidR="00517546">
        <w:rPr>
          <w:rFonts w:asciiTheme="minorHAnsi" w:hAnsiTheme="minorHAnsi" w:cstheme="minorHAnsi"/>
          <w:b/>
          <w:bCs/>
        </w:rPr>
        <w:t xml:space="preserve">  </w:t>
      </w:r>
      <w:r w:rsidRPr="00635E02">
        <w:rPr>
          <w:rFonts w:asciiTheme="minorHAnsi" w:hAnsiTheme="minorHAnsi" w:cstheme="minorHAnsi"/>
          <w:b/>
          <w:bCs/>
        </w:rPr>
        <w:t xml:space="preserve">   ”</w:t>
      </w:r>
      <w:r w:rsidRPr="00635E02">
        <w:rPr>
          <w:rFonts w:asciiTheme="minorHAnsi" w:hAnsiTheme="minorHAnsi" w:cstheme="minorHAnsi"/>
          <w:b/>
          <w:bCs/>
        </w:rPr>
        <w:tab/>
      </w:r>
    </w:p>
    <w:p w14:paraId="7569134D" w14:textId="77777777" w:rsidR="003D7550" w:rsidRDefault="003D7550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D585911" w14:textId="77777777" w:rsidR="00793FD1" w:rsidRPr="00635E02" w:rsidRDefault="00793FD1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7513E14" w14:textId="77777777" w:rsidR="003D7550" w:rsidRPr="00635E02" w:rsidRDefault="003D7550" w:rsidP="00F458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  <w:t>/: Dr. Nemény András :/</w:t>
      </w:r>
    </w:p>
    <w:p w14:paraId="42C75BA8" w14:textId="77777777" w:rsidR="003D7550" w:rsidRPr="00635E02" w:rsidRDefault="003D7550" w:rsidP="00F458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2B92EF6" w14:textId="77777777" w:rsidR="00793FD1" w:rsidRDefault="00793FD1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95187D9" w14:textId="77777777" w:rsidR="00793FD1" w:rsidRDefault="00793FD1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E3D131E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11FF9C6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6DDF33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DA8D578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DCE4AE6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3C622AA0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82748D3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516A86B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EA71FD8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C7C008A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9AF2E29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923E9D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469A6BD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7E8B4F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31CA6DE" w14:textId="77777777" w:rsidR="004F1EB3" w:rsidRDefault="004F1EB3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514266D" w14:textId="14148AC7" w:rsidR="003D7550" w:rsidRDefault="003D7550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  <w:r w:rsidRPr="00635E02">
        <w:rPr>
          <w:rFonts w:asciiTheme="minorHAnsi" w:hAnsiTheme="minorHAnsi" w:cstheme="minorHAnsi"/>
          <w:b/>
          <w:u w:val="single"/>
        </w:rPr>
        <w:t>HATÁROZATI JAVASLAT</w:t>
      </w:r>
    </w:p>
    <w:p w14:paraId="793517A0" w14:textId="77777777" w:rsidR="00793FD1" w:rsidRPr="00635E02" w:rsidRDefault="00793FD1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5E9C5DF" w14:textId="24291FB1" w:rsidR="003D7550" w:rsidRPr="00635E02" w:rsidRDefault="003D7550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  <w:r w:rsidRPr="00635E02">
        <w:rPr>
          <w:rFonts w:asciiTheme="minorHAnsi" w:hAnsiTheme="minorHAnsi" w:cstheme="minorHAnsi"/>
          <w:b/>
          <w:u w:val="single"/>
        </w:rPr>
        <w:t>......./2023. (</w:t>
      </w:r>
      <w:r w:rsidR="002A31C5">
        <w:rPr>
          <w:rFonts w:asciiTheme="minorHAnsi" w:hAnsiTheme="minorHAnsi" w:cstheme="minorHAnsi"/>
          <w:b/>
          <w:u w:val="single"/>
        </w:rPr>
        <w:t>……..</w:t>
      </w:r>
      <w:r w:rsidRPr="00635E02">
        <w:rPr>
          <w:rFonts w:asciiTheme="minorHAnsi" w:hAnsiTheme="minorHAnsi" w:cstheme="minorHAnsi"/>
          <w:b/>
          <w:u w:val="single"/>
        </w:rPr>
        <w:t>) Kgy. számú határozat</w:t>
      </w:r>
    </w:p>
    <w:p w14:paraId="05073959" w14:textId="77777777" w:rsidR="003D7550" w:rsidRPr="00635E02" w:rsidRDefault="003D7550" w:rsidP="006A3E10">
      <w:pPr>
        <w:spacing w:line="276" w:lineRule="auto"/>
        <w:ind w:right="543"/>
        <w:rPr>
          <w:rFonts w:asciiTheme="minorHAnsi" w:hAnsiTheme="minorHAnsi" w:cstheme="minorHAnsi"/>
          <w:color w:val="000000"/>
        </w:rPr>
      </w:pPr>
    </w:p>
    <w:p w14:paraId="012FCABA" w14:textId="77777777" w:rsidR="003D7550" w:rsidRPr="00635E02" w:rsidRDefault="003D7550" w:rsidP="006A3E10">
      <w:pPr>
        <w:pStyle w:val="Listaszerbekezds"/>
        <w:numPr>
          <w:ilvl w:val="0"/>
          <w:numId w:val="16"/>
        </w:numPr>
        <w:spacing w:line="276" w:lineRule="auto"/>
        <w:ind w:left="567" w:right="5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megismerte a</w:t>
      </w:r>
      <w:r w:rsidRPr="00635E02">
        <w:rPr>
          <w:rFonts w:asciiTheme="minorHAnsi" w:hAnsiTheme="minorHAnsi" w:cstheme="minorHAnsi"/>
          <w:sz w:val="22"/>
          <w:szCs w:val="22"/>
        </w:rPr>
        <w:t xml:space="preserve"> VIZITERV </w:t>
      </w:r>
      <w:proofErr w:type="spellStart"/>
      <w:r w:rsidRPr="00635E02">
        <w:rPr>
          <w:rFonts w:asciiTheme="minorHAnsi" w:hAnsiTheme="minorHAnsi" w:cstheme="minorHAnsi"/>
          <w:sz w:val="22"/>
          <w:szCs w:val="22"/>
        </w:rPr>
        <w:t>Environ</w:t>
      </w:r>
      <w:proofErr w:type="spellEnd"/>
      <w:r w:rsidRPr="00635E02">
        <w:rPr>
          <w:rFonts w:asciiTheme="minorHAnsi" w:hAnsiTheme="minorHAnsi" w:cstheme="minorHAnsi"/>
          <w:sz w:val="22"/>
          <w:szCs w:val="22"/>
        </w:rPr>
        <w:t xml:space="preserve"> Kft. által készített nemzetgazdasági szempontból kiemelt ügynek minősített a „</w:t>
      </w:r>
      <w:r w:rsidRPr="00635E02">
        <w:rPr>
          <w:rFonts w:asciiTheme="minorHAnsi" w:hAnsiTheme="minorHAnsi" w:cstheme="minorHAnsi"/>
          <w:i/>
          <w:iCs/>
          <w:sz w:val="22"/>
          <w:szCs w:val="22"/>
        </w:rPr>
        <w:t>Dombvidéki tározók Magyarország területén (Zápor, Többcélú, Árvízcsúcs csökkentő - tározók) című KEHOP-1.5.0-15-2021-00010 projekt</w:t>
      </w:r>
      <w:r w:rsidRPr="00635E02">
        <w:rPr>
          <w:rFonts w:asciiTheme="minorHAnsi" w:hAnsiTheme="minorHAnsi" w:cstheme="minorHAnsi"/>
          <w:sz w:val="22"/>
          <w:szCs w:val="22"/>
        </w:rPr>
        <w:t xml:space="preserve">” keretében megvalósuló </w:t>
      </w:r>
      <w:proofErr w:type="spellStart"/>
      <w:r w:rsidRPr="00635E02">
        <w:rPr>
          <w:rFonts w:asciiTheme="minorHAnsi" w:hAnsiTheme="minorHAnsi" w:cstheme="minorHAnsi"/>
          <w:sz w:val="22"/>
          <w:szCs w:val="22"/>
        </w:rPr>
        <w:t>Szünöse</w:t>
      </w:r>
      <w:proofErr w:type="spellEnd"/>
      <w:r w:rsidRPr="00635E02">
        <w:rPr>
          <w:rFonts w:asciiTheme="minorHAnsi" w:hAnsiTheme="minorHAnsi" w:cstheme="minorHAnsi"/>
          <w:sz w:val="22"/>
          <w:szCs w:val="22"/>
        </w:rPr>
        <w:t xml:space="preserve"> tározó kialakítására vonatkozó tervdokumentációt.</w:t>
      </w:r>
    </w:p>
    <w:p w14:paraId="2180E84F" w14:textId="77777777" w:rsidR="003D7550" w:rsidRPr="00635E02" w:rsidRDefault="003D7550" w:rsidP="006A3E10">
      <w:pPr>
        <w:spacing w:line="276" w:lineRule="auto"/>
        <w:ind w:right="543"/>
        <w:jc w:val="both"/>
        <w:rPr>
          <w:rFonts w:asciiTheme="minorHAnsi" w:hAnsiTheme="minorHAnsi" w:cstheme="minorHAnsi"/>
        </w:rPr>
      </w:pPr>
    </w:p>
    <w:p w14:paraId="695CF504" w14:textId="2045C3B7" w:rsidR="003D7550" w:rsidRPr="00635E02" w:rsidRDefault="003D7550" w:rsidP="006A3E10">
      <w:pPr>
        <w:pStyle w:val="Listaszerbekezds"/>
        <w:numPr>
          <w:ilvl w:val="0"/>
          <w:numId w:val="16"/>
        </w:numPr>
        <w:spacing w:line="276" w:lineRule="auto"/>
        <w:ind w:left="567" w:right="5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5E02">
        <w:rPr>
          <w:rFonts w:asciiTheme="minorHAnsi" w:hAnsiTheme="minorHAnsi" w:cstheme="minorHAnsi"/>
          <w:sz w:val="22"/>
          <w:szCs w:val="22"/>
        </w:rPr>
        <w:t>A Közgyűlés felkéri a polgármestert, hogy a vízjogi létesítési engedély megszerzése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36-40. §-</w:t>
      </w:r>
      <w:proofErr w:type="spellStart"/>
      <w:r w:rsidRPr="00635E02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635E02">
        <w:rPr>
          <w:rFonts w:asciiTheme="minorHAnsi" w:hAnsiTheme="minorHAnsi" w:cstheme="minorHAnsi"/>
          <w:sz w:val="22"/>
          <w:szCs w:val="22"/>
        </w:rPr>
        <w:t xml:space="preserve"> részletezett teljes eljárás szabályai szerint jelenleg folyamatban lévő felülvizsgálata során a </w:t>
      </w:r>
      <w:proofErr w:type="spellStart"/>
      <w:r w:rsidRPr="00635E02">
        <w:rPr>
          <w:rFonts w:asciiTheme="minorHAnsi" w:hAnsiTheme="minorHAnsi" w:cstheme="minorHAnsi"/>
          <w:sz w:val="22"/>
          <w:szCs w:val="22"/>
        </w:rPr>
        <w:t>Szünöse</w:t>
      </w:r>
      <w:proofErr w:type="spellEnd"/>
      <w:r w:rsidRPr="00635E02">
        <w:rPr>
          <w:rFonts w:asciiTheme="minorHAnsi" w:hAnsiTheme="minorHAnsi" w:cstheme="minorHAnsi"/>
          <w:sz w:val="22"/>
          <w:szCs w:val="22"/>
        </w:rPr>
        <w:t xml:space="preserve"> tározó létesítése érdekében szükséges változtatásokkal egészítse ki a tervezetet, majd a véleményezési szakasz</w:t>
      </w:r>
      <w:r w:rsidR="00F67C2E">
        <w:rPr>
          <w:rFonts w:asciiTheme="minorHAnsi" w:hAnsiTheme="minorHAnsi" w:cstheme="minorHAnsi"/>
          <w:sz w:val="22"/>
          <w:szCs w:val="22"/>
        </w:rPr>
        <w:t xml:space="preserve">t </w:t>
      </w:r>
      <w:r w:rsidRPr="00635E02">
        <w:rPr>
          <w:rFonts w:asciiTheme="minorHAnsi" w:hAnsiTheme="minorHAnsi" w:cstheme="minorHAnsi"/>
          <w:sz w:val="22"/>
          <w:szCs w:val="22"/>
        </w:rPr>
        <w:t>folytassa le</w:t>
      </w:r>
      <w:r w:rsidR="004F1EB3">
        <w:rPr>
          <w:rFonts w:asciiTheme="minorHAnsi" w:hAnsiTheme="minorHAnsi" w:cstheme="minorHAnsi"/>
          <w:sz w:val="22"/>
          <w:szCs w:val="22"/>
        </w:rPr>
        <w:t>, és a beérkezett véleményeket ismertesse a Közgyűléssel</w:t>
      </w:r>
      <w:r w:rsidRPr="00635E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308963" w14:textId="77777777" w:rsidR="003D7550" w:rsidRPr="00635E02" w:rsidRDefault="003D7550" w:rsidP="006A3E10">
      <w:pPr>
        <w:pStyle w:val="Listaszerbekezds"/>
        <w:spacing w:line="276" w:lineRule="auto"/>
        <w:ind w:right="543"/>
        <w:rPr>
          <w:rFonts w:asciiTheme="minorHAnsi" w:hAnsiTheme="minorHAnsi" w:cstheme="minorHAnsi"/>
          <w:sz w:val="22"/>
          <w:szCs w:val="22"/>
        </w:rPr>
      </w:pPr>
    </w:p>
    <w:p w14:paraId="47DD2A97" w14:textId="77777777" w:rsidR="00517546" w:rsidRPr="00517546" w:rsidRDefault="003D7550" w:rsidP="00517546">
      <w:pPr>
        <w:pStyle w:val="Listaszerbekezds"/>
        <w:numPr>
          <w:ilvl w:val="0"/>
          <w:numId w:val="16"/>
        </w:numPr>
        <w:spacing w:line="276" w:lineRule="auto"/>
        <w:ind w:left="567" w:right="5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517546">
        <w:rPr>
          <w:rFonts w:asciiTheme="minorHAnsi" w:hAnsiTheme="minorHAnsi" w:cstheme="minorHAnsi"/>
          <w:sz w:val="22"/>
          <w:szCs w:val="22"/>
        </w:rPr>
        <w:t xml:space="preserve">Szombathely Megyei Jogú Város Közgyűlése megismerte az előterjesztés B) pontjában részletezett </w:t>
      </w:r>
      <w:r w:rsidR="00517546" w:rsidRPr="00517546">
        <w:rPr>
          <w:rFonts w:asciiTheme="minorHAnsi" w:hAnsiTheme="minorHAnsi" w:cstheme="minorHAnsi"/>
          <w:sz w:val="22"/>
          <w:szCs w:val="22"/>
        </w:rPr>
        <w:t>új beépítésre szánt területek kijelölésével, részben a kijelöléssel érintett használati célú területek növelésével járó tervezett változtatásokat.</w:t>
      </w:r>
    </w:p>
    <w:p w14:paraId="0AB7C58A" w14:textId="77777777" w:rsidR="00517546" w:rsidRPr="00517546" w:rsidRDefault="00517546" w:rsidP="00517546">
      <w:pPr>
        <w:pStyle w:val="lfej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7546">
        <w:rPr>
          <w:rFonts w:asciiTheme="minorHAnsi" w:hAnsiTheme="minorHAnsi" w:cstheme="minorHAnsi"/>
          <w:sz w:val="22"/>
          <w:szCs w:val="22"/>
        </w:rPr>
        <w:t xml:space="preserve">A Közgyűlés az előterjesztésben foglaltakkal egyetért, és egyúttal </w:t>
      </w:r>
      <w:r w:rsidRPr="00517546">
        <w:rPr>
          <w:rFonts w:asciiTheme="minorHAnsi" w:hAnsiTheme="minorHAnsi" w:cstheme="minorHAnsi"/>
          <w:bCs/>
          <w:sz w:val="22"/>
          <w:szCs w:val="22"/>
        </w:rPr>
        <w:t xml:space="preserve">az épített környezet alakításáról és védelméről szóló 1997. évi LXXVIII. törvény 7. § (3) bekezdés e) pont szerinti döntésében az új beépítésre szánt terület előterjesztésben részletezett tartalmú kijelölésének szükségességét igazolja.  </w:t>
      </w:r>
    </w:p>
    <w:p w14:paraId="0D587F18" w14:textId="4721FB13" w:rsidR="003D7550" w:rsidRPr="00517546" w:rsidRDefault="003D7550" w:rsidP="00517546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5BB049" w14:textId="77777777" w:rsidR="003D7550" w:rsidRPr="00635E02" w:rsidRDefault="003D7550" w:rsidP="00F45809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color w:val="000000"/>
          <w:u w:val="single"/>
        </w:rPr>
        <w:t>Felelős:</w:t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>Dr. Nemény András polgármester</w:t>
      </w:r>
    </w:p>
    <w:p w14:paraId="3786C081" w14:textId="77777777" w:rsidR="003D7550" w:rsidRPr="00635E02" w:rsidRDefault="003D7550" w:rsidP="00F45809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>Dr. Horváth Attila alpolgármester</w:t>
      </w:r>
    </w:p>
    <w:p w14:paraId="4793E290" w14:textId="77777777" w:rsidR="003D7550" w:rsidRPr="00635E02" w:rsidRDefault="003D7550" w:rsidP="00F45809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</w:rPr>
      </w:pPr>
      <w:r w:rsidRPr="00635E02">
        <w:rPr>
          <w:rFonts w:asciiTheme="minorHAnsi" w:hAnsiTheme="minorHAnsi" w:cstheme="minorHAnsi"/>
          <w:bCs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ab/>
        <w:t xml:space="preserve">(A végrehajtás előkészítéséért: Sütő Gabriella </w:t>
      </w:r>
      <w:r w:rsidRPr="00635E02">
        <w:rPr>
          <w:rFonts w:asciiTheme="minorHAnsi" w:hAnsiTheme="minorHAnsi" w:cstheme="minorHAnsi"/>
          <w:bCs/>
        </w:rPr>
        <w:t>városi főépítész)</w:t>
      </w:r>
    </w:p>
    <w:p w14:paraId="0F679604" w14:textId="77777777" w:rsidR="003D7550" w:rsidRPr="00635E02" w:rsidRDefault="003D7550" w:rsidP="00F45809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</w:rPr>
      </w:pPr>
    </w:p>
    <w:p w14:paraId="669EC444" w14:textId="0309750C" w:rsidR="003D7550" w:rsidRPr="00635E02" w:rsidRDefault="003D7550" w:rsidP="00F45809">
      <w:pPr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bCs/>
          <w:color w:val="000000"/>
          <w:u w:val="single"/>
        </w:rPr>
        <w:t>Határidő:</w:t>
      </w:r>
      <w:r w:rsidRPr="00635E02">
        <w:rPr>
          <w:rFonts w:asciiTheme="minorHAnsi" w:hAnsiTheme="minorHAnsi" w:cstheme="minorHAnsi"/>
          <w:bCs/>
          <w:color w:val="000000"/>
        </w:rPr>
        <w:t xml:space="preserve"> </w:t>
      </w:r>
      <w:r w:rsidRPr="00635E02">
        <w:rPr>
          <w:rFonts w:asciiTheme="minorHAnsi" w:hAnsiTheme="minorHAnsi" w:cstheme="minorHAnsi"/>
          <w:bCs/>
          <w:color w:val="000000"/>
        </w:rPr>
        <w:tab/>
        <w:t xml:space="preserve">1. pont vonatkozásában: azonnal </w:t>
      </w:r>
    </w:p>
    <w:p w14:paraId="73DC51DF" w14:textId="58E18016" w:rsidR="003D7550" w:rsidRPr="00635E02" w:rsidRDefault="003D7550" w:rsidP="00BA6ECA">
      <w:pPr>
        <w:spacing w:line="276" w:lineRule="auto"/>
        <w:ind w:left="3969" w:hanging="2551"/>
        <w:jc w:val="both"/>
        <w:rPr>
          <w:rFonts w:asciiTheme="minorHAnsi" w:hAnsiTheme="minorHAnsi" w:cstheme="minorHAnsi"/>
          <w:bCs/>
          <w:color w:val="000000"/>
        </w:rPr>
      </w:pPr>
      <w:r w:rsidRPr="00BA6ECA">
        <w:rPr>
          <w:rFonts w:asciiTheme="minorHAnsi" w:hAnsiTheme="minorHAnsi" w:cstheme="minorHAnsi"/>
          <w:bCs/>
          <w:color w:val="000000"/>
        </w:rPr>
        <w:t xml:space="preserve">2. pont vonatkozásában: </w:t>
      </w:r>
      <w:r w:rsidR="00BA6ECA">
        <w:rPr>
          <w:rFonts w:asciiTheme="minorHAnsi" w:hAnsiTheme="minorHAnsi" w:cstheme="minorHAnsi"/>
          <w:bCs/>
          <w:color w:val="000000"/>
        </w:rPr>
        <w:t xml:space="preserve">a </w:t>
      </w:r>
      <w:r w:rsidRPr="00BA6ECA">
        <w:rPr>
          <w:rFonts w:asciiTheme="minorHAnsi" w:hAnsiTheme="minorHAnsi" w:cstheme="minorHAnsi"/>
          <w:bCs/>
          <w:color w:val="000000"/>
        </w:rPr>
        <w:t>Közgyűlés</w:t>
      </w:r>
      <w:r w:rsidR="00793FD1" w:rsidRPr="00BA6ECA">
        <w:rPr>
          <w:rFonts w:asciiTheme="minorHAnsi" w:hAnsiTheme="minorHAnsi" w:cstheme="minorHAnsi"/>
          <w:bCs/>
          <w:color w:val="000000"/>
        </w:rPr>
        <w:t xml:space="preserve"> </w:t>
      </w:r>
      <w:r w:rsidR="00BA6ECA">
        <w:rPr>
          <w:rFonts w:asciiTheme="minorHAnsi" w:hAnsiTheme="minorHAnsi" w:cstheme="minorHAnsi"/>
          <w:bCs/>
          <w:color w:val="000000"/>
        </w:rPr>
        <w:t>októberi r</w:t>
      </w:r>
      <w:r w:rsidR="00793FD1" w:rsidRPr="00BA6ECA">
        <w:rPr>
          <w:rFonts w:asciiTheme="minorHAnsi" w:hAnsiTheme="minorHAnsi" w:cstheme="minorHAnsi"/>
          <w:bCs/>
          <w:color w:val="000000"/>
        </w:rPr>
        <w:t>endes ülés</w:t>
      </w:r>
      <w:r w:rsidR="004F1EB3">
        <w:rPr>
          <w:rFonts w:asciiTheme="minorHAnsi" w:hAnsiTheme="minorHAnsi" w:cstheme="minorHAnsi"/>
          <w:bCs/>
          <w:color w:val="000000"/>
        </w:rPr>
        <w:t>e</w:t>
      </w:r>
    </w:p>
    <w:p w14:paraId="02A8015C" w14:textId="4A0DF248" w:rsidR="00635E02" w:rsidRPr="00635E02" w:rsidRDefault="003D7550" w:rsidP="00793FD1">
      <w:pPr>
        <w:spacing w:line="276" w:lineRule="auto"/>
        <w:ind w:left="4248" w:hanging="2830"/>
        <w:jc w:val="both"/>
        <w:rPr>
          <w:rFonts w:asciiTheme="minorHAnsi" w:hAnsiTheme="minorHAnsi" w:cstheme="minorHAnsi"/>
        </w:rPr>
      </w:pPr>
      <w:r w:rsidRPr="00635E02">
        <w:rPr>
          <w:rFonts w:asciiTheme="minorHAnsi" w:hAnsiTheme="minorHAnsi" w:cstheme="minorHAnsi"/>
          <w:bCs/>
          <w:color w:val="000000"/>
        </w:rPr>
        <w:t>3. pont vonatkozásában:</w:t>
      </w:r>
      <w:r w:rsidR="004F1EB3">
        <w:rPr>
          <w:rFonts w:asciiTheme="minorHAnsi" w:hAnsiTheme="minorHAnsi" w:cstheme="minorHAnsi"/>
          <w:bCs/>
          <w:color w:val="000000"/>
        </w:rPr>
        <w:t xml:space="preserve"> </w:t>
      </w:r>
      <w:r w:rsidRPr="00635E02">
        <w:rPr>
          <w:rFonts w:asciiTheme="minorHAnsi" w:hAnsiTheme="minorHAnsi" w:cstheme="minorHAnsi"/>
          <w:bCs/>
          <w:color w:val="000000"/>
        </w:rPr>
        <w:t xml:space="preserve">azonnal </w:t>
      </w:r>
    </w:p>
    <w:sectPr w:rsidR="00635E02" w:rsidRPr="00635E02" w:rsidSect="009377E3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721" w14:textId="77777777" w:rsidR="00D5663B" w:rsidRDefault="00D5663B">
      <w:r>
        <w:separator/>
      </w:r>
    </w:p>
  </w:endnote>
  <w:endnote w:type="continuationSeparator" w:id="0">
    <w:p w14:paraId="37C8FCF3" w14:textId="77777777" w:rsidR="00D5663B" w:rsidRDefault="00D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500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612E" wp14:editId="3258E36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9B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B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D8BB4B3" w14:textId="1EAC466A" w:rsidR="009377E3" w:rsidRPr="009377E3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3A01151" w14:textId="52161511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780F7A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C53103" w14:textId="34330EBC" w:rsidR="00D372EB" w:rsidRPr="00D372EB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58BD" w14:textId="77777777" w:rsidR="00D5663B" w:rsidRDefault="00D5663B">
      <w:r>
        <w:separator/>
      </w:r>
    </w:p>
  </w:footnote>
  <w:footnote w:type="continuationSeparator" w:id="0">
    <w:p w14:paraId="3844C55F" w14:textId="77777777" w:rsidR="00D5663B" w:rsidRDefault="00D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2AE6" w14:textId="274D0593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15100031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7EF836" wp14:editId="7104F140">
          <wp:extent cx="857250" cy="1028700"/>
          <wp:effectExtent l="0" t="0" r="0" b="0"/>
          <wp:docPr id="1" name="Kép 1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2188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7E72E0E" w14:textId="77777777" w:rsidR="00574FFB" w:rsidRPr="009377E3" w:rsidRDefault="00574FFB" w:rsidP="00574FFB">
    <w:pPr>
      <w:tabs>
        <w:tab w:val="center" w:pos="1843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bCs/>
        <w:smallCaps/>
      </w:rPr>
      <w:tab/>
      <w:t>Polgármestere</w:t>
    </w:r>
  </w:p>
  <w:p w14:paraId="7B345B4E" w14:textId="0ADEAC2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</w:rPr>
    </w:pPr>
  </w:p>
  <w:p w14:paraId="7B529B93" w14:textId="796B7168" w:rsidR="006F347D" w:rsidRDefault="006F347D" w:rsidP="00FB041B">
    <w:pPr>
      <w:ind w:firstLine="5670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Az előterjesztést megtárgyalta:</w:t>
    </w:r>
  </w:p>
  <w:p w14:paraId="6DA73AEF" w14:textId="77777777" w:rsidR="00F45809" w:rsidRPr="006F347D" w:rsidRDefault="00F45809" w:rsidP="00FB041B">
    <w:pPr>
      <w:ind w:firstLine="5670"/>
      <w:rPr>
        <w:rFonts w:asciiTheme="minorHAnsi" w:hAnsiTheme="minorHAnsi" w:cstheme="minorHAnsi"/>
        <w:b/>
        <w:u w:val="single"/>
      </w:rPr>
    </w:pPr>
  </w:p>
  <w:p w14:paraId="20601C67" w14:textId="77777777" w:rsidR="006F347D" w:rsidRPr="006F347D" w:rsidRDefault="006F347D" w:rsidP="00FB041B">
    <w:pPr>
      <w:pStyle w:val="Listaszerbekezds"/>
      <w:numPr>
        <w:ilvl w:val="0"/>
        <w:numId w:val="3"/>
      </w:numPr>
      <w:ind w:left="5954" w:hanging="218"/>
      <w:rPr>
        <w:rFonts w:asciiTheme="minorHAnsi" w:hAnsiTheme="minorHAnsi" w:cstheme="minorHAnsi"/>
        <w:sz w:val="22"/>
        <w:szCs w:val="22"/>
      </w:rPr>
    </w:pPr>
    <w:r w:rsidRPr="006F347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22E6A18" w14:textId="77777777" w:rsidR="006F347D" w:rsidRPr="006F347D" w:rsidRDefault="006F347D" w:rsidP="006F347D">
    <w:pPr>
      <w:ind w:left="4395"/>
      <w:jc w:val="both"/>
      <w:rPr>
        <w:rFonts w:asciiTheme="minorHAnsi" w:hAnsiTheme="minorHAnsi" w:cstheme="minorHAnsi"/>
        <w:b/>
        <w:u w:val="single"/>
      </w:rPr>
    </w:pPr>
  </w:p>
  <w:p w14:paraId="69A8E9EA" w14:textId="79D66C53" w:rsidR="006F347D" w:rsidRPr="006F347D" w:rsidRDefault="006F347D" w:rsidP="00FB041B">
    <w:pPr>
      <w:ind w:left="5672"/>
      <w:jc w:val="both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 határozati javaslatot törvényességi szempontból megvizsgáltam:</w:t>
    </w:r>
  </w:p>
  <w:p w14:paraId="1022B5FD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1EAC67AE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57123D99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/: Dr. Károlyi Ákos :/</w:t>
    </w:r>
  </w:p>
  <w:p w14:paraId="71D20A0B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jegyző</w:t>
    </w:r>
  </w:p>
  <w:p w14:paraId="7AC727E4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E7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10785"/>
        </w:tabs>
        <w:ind w:left="10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505"/>
        </w:tabs>
        <w:ind w:left="1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5"/>
        </w:tabs>
        <w:ind w:left="1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945"/>
        </w:tabs>
        <w:ind w:left="1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665"/>
        </w:tabs>
        <w:ind w:left="1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385"/>
        </w:tabs>
        <w:ind w:left="1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5105"/>
        </w:tabs>
        <w:ind w:left="1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5825"/>
        </w:tabs>
        <w:ind w:left="1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545"/>
        </w:tabs>
        <w:ind w:left="16545" w:hanging="180"/>
      </w:pPr>
    </w:lvl>
  </w:abstractNum>
  <w:abstractNum w:abstractNumId="1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00FDB"/>
    <w:multiLevelType w:val="hybridMultilevel"/>
    <w:tmpl w:val="5C5A6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6B3"/>
    <w:multiLevelType w:val="hybridMultilevel"/>
    <w:tmpl w:val="5EE60F52"/>
    <w:lvl w:ilvl="0" w:tplc="BDC4BE7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E057A8"/>
    <w:multiLevelType w:val="hybridMultilevel"/>
    <w:tmpl w:val="FD381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333"/>
    <w:multiLevelType w:val="hybridMultilevel"/>
    <w:tmpl w:val="69B00372"/>
    <w:lvl w:ilvl="0" w:tplc="4BD6C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1" w:hanging="360"/>
      </w:pPr>
      <w:rPr>
        <w:rFonts w:ascii="Wingdings" w:hAnsi="Wingdings" w:hint="default"/>
      </w:rPr>
    </w:lvl>
  </w:abstractNum>
  <w:abstractNum w:abstractNumId="8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706EF"/>
    <w:multiLevelType w:val="hybridMultilevel"/>
    <w:tmpl w:val="942CE1EE"/>
    <w:lvl w:ilvl="0" w:tplc="285A4708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F9627FC"/>
    <w:multiLevelType w:val="hybridMultilevel"/>
    <w:tmpl w:val="AD448806"/>
    <w:lvl w:ilvl="0" w:tplc="C1D0E898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32F0C"/>
    <w:multiLevelType w:val="hybridMultilevel"/>
    <w:tmpl w:val="07546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0158B"/>
    <w:multiLevelType w:val="hybridMultilevel"/>
    <w:tmpl w:val="39D6497A"/>
    <w:lvl w:ilvl="0" w:tplc="8D7418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3A4B27"/>
    <w:multiLevelType w:val="hybridMultilevel"/>
    <w:tmpl w:val="420AE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0"/>
  </w:num>
  <w:num w:numId="2" w16cid:durableId="87191047">
    <w:abstractNumId w:val="15"/>
  </w:num>
  <w:num w:numId="3" w16cid:durableId="1324240431">
    <w:abstractNumId w:val="7"/>
  </w:num>
  <w:num w:numId="4" w16cid:durableId="156701025">
    <w:abstractNumId w:val="8"/>
  </w:num>
  <w:num w:numId="5" w16cid:durableId="961425822">
    <w:abstractNumId w:val="3"/>
  </w:num>
  <w:num w:numId="6" w16cid:durableId="1928807048">
    <w:abstractNumId w:val="6"/>
  </w:num>
  <w:num w:numId="7" w16cid:durableId="1477798451">
    <w:abstractNumId w:val="5"/>
  </w:num>
  <w:num w:numId="8" w16cid:durableId="470371496">
    <w:abstractNumId w:val="13"/>
  </w:num>
  <w:num w:numId="9" w16cid:durableId="108085502">
    <w:abstractNumId w:val="9"/>
  </w:num>
  <w:num w:numId="10" w16cid:durableId="1829322274">
    <w:abstractNumId w:val="2"/>
  </w:num>
  <w:num w:numId="11" w16cid:durableId="1213924460">
    <w:abstractNumId w:val="12"/>
  </w:num>
  <w:num w:numId="12" w16cid:durableId="566116581">
    <w:abstractNumId w:val="0"/>
  </w:num>
  <w:num w:numId="13" w16cid:durableId="1234773421">
    <w:abstractNumId w:val="14"/>
  </w:num>
  <w:num w:numId="14" w16cid:durableId="114175013">
    <w:abstractNumId w:val="4"/>
  </w:num>
  <w:num w:numId="15" w16cid:durableId="982806694">
    <w:abstractNumId w:val="11"/>
  </w:num>
  <w:num w:numId="16" w16cid:durableId="178495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3B"/>
    <w:rsid w:val="00001694"/>
    <w:rsid w:val="00016E95"/>
    <w:rsid w:val="00023900"/>
    <w:rsid w:val="0003741D"/>
    <w:rsid w:val="00064202"/>
    <w:rsid w:val="000C593A"/>
    <w:rsid w:val="000D5554"/>
    <w:rsid w:val="000F0700"/>
    <w:rsid w:val="00132161"/>
    <w:rsid w:val="0016029B"/>
    <w:rsid w:val="00181799"/>
    <w:rsid w:val="001A4648"/>
    <w:rsid w:val="001C2075"/>
    <w:rsid w:val="0020076E"/>
    <w:rsid w:val="002022AA"/>
    <w:rsid w:val="00254733"/>
    <w:rsid w:val="002A31C5"/>
    <w:rsid w:val="002A7CCF"/>
    <w:rsid w:val="002C106D"/>
    <w:rsid w:val="002E0E60"/>
    <w:rsid w:val="003160A0"/>
    <w:rsid w:val="00325973"/>
    <w:rsid w:val="0032649B"/>
    <w:rsid w:val="003402B4"/>
    <w:rsid w:val="0034130E"/>
    <w:rsid w:val="00356256"/>
    <w:rsid w:val="00387E79"/>
    <w:rsid w:val="003D7550"/>
    <w:rsid w:val="00415A39"/>
    <w:rsid w:val="00430EA9"/>
    <w:rsid w:val="00483DFA"/>
    <w:rsid w:val="004A2EDF"/>
    <w:rsid w:val="004A5006"/>
    <w:rsid w:val="004A72B8"/>
    <w:rsid w:val="004F1EB3"/>
    <w:rsid w:val="00504834"/>
    <w:rsid w:val="00514CD3"/>
    <w:rsid w:val="00517546"/>
    <w:rsid w:val="005246DD"/>
    <w:rsid w:val="005321D7"/>
    <w:rsid w:val="005408AF"/>
    <w:rsid w:val="00547414"/>
    <w:rsid w:val="00574FFB"/>
    <w:rsid w:val="0059002B"/>
    <w:rsid w:val="005A7AD9"/>
    <w:rsid w:val="005B1177"/>
    <w:rsid w:val="005B3EF7"/>
    <w:rsid w:val="005C2C6C"/>
    <w:rsid w:val="005D0011"/>
    <w:rsid w:val="005F19FE"/>
    <w:rsid w:val="00611C27"/>
    <w:rsid w:val="0061287F"/>
    <w:rsid w:val="00634662"/>
    <w:rsid w:val="00635388"/>
    <w:rsid w:val="00635E02"/>
    <w:rsid w:val="00663D8C"/>
    <w:rsid w:val="00673677"/>
    <w:rsid w:val="006A3E10"/>
    <w:rsid w:val="006A73A5"/>
    <w:rsid w:val="006A7D92"/>
    <w:rsid w:val="006B5218"/>
    <w:rsid w:val="006C4D12"/>
    <w:rsid w:val="006F347D"/>
    <w:rsid w:val="007326FF"/>
    <w:rsid w:val="00760F4C"/>
    <w:rsid w:val="00780F7A"/>
    <w:rsid w:val="00793FD1"/>
    <w:rsid w:val="0079552C"/>
    <w:rsid w:val="007A0E65"/>
    <w:rsid w:val="007A7F9C"/>
    <w:rsid w:val="007B2FF9"/>
    <w:rsid w:val="007B4FA9"/>
    <w:rsid w:val="007C03C6"/>
    <w:rsid w:val="007C40AF"/>
    <w:rsid w:val="007E06AC"/>
    <w:rsid w:val="007F2F31"/>
    <w:rsid w:val="0081629B"/>
    <w:rsid w:val="0082660D"/>
    <w:rsid w:val="00834A26"/>
    <w:rsid w:val="008514F7"/>
    <w:rsid w:val="00870F9F"/>
    <w:rsid w:val="008728D0"/>
    <w:rsid w:val="008777D8"/>
    <w:rsid w:val="008C4D8C"/>
    <w:rsid w:val="0091509C"/>
    <w:rsid w:val="009348EA"/>
    <w:rsid w:val="009377E3"/>
    <w:rsid w:val="00937CFE"/>
    <w:rsid w:val="0096279B"/>
    <w:rsid w:val="00966AEC"/>
    <w:rsid w:val="0097588B"/>
    <w:rsid w:val="009B0B46"/>
    <w:rsid w:val="009B5040"/>
    <w:rsid w:val="009D4366"/>
    <w:rsid w:val="009E184A"/>
    <w:rsid w:val="00A7633E"/>
    <w:rsid w:val="00AB7B31"/>
    <w:rsid w:val="00AD08CD"/>
    <w:rsid w:val="00AE14C5"/>
    <w:rsid w:val="00AF56F8"/>
    <w:rsid w:val="00B103B4"/>
    <w:rsid w:val="00B27192"/>
    <w:rsid w:val="00B610E8"/>
    <w:rsid w:val="00B61FD7"/>
    <w:rsid w:val="00B67229"/>
    <w:rsid w:val="00B907E2"/>
    <w:rsid w:val="00BA6ECA"/>
    <w:rsid w:val="00BA710A"/>
    <w:rsid w:val="00BC1E05"/>
    <w:rsid w:val="00BC46F6"/>
    <w:rsid w:val="00BD2D29"/>
    <w:rsid w:val="00BD598C"/>
    <w:rsid w:val="00BE370B"/>
    <w:rsid w:val="00C168EB"/>
    <w:rsid w:val="00C71215"/>
    <w:rsid w:val="00C71580"/>
    <w:rsid w:val="00C84542"/>
    <w:rsid w:val="00CA483B"/>
    <w:rsid w:val="00CE2ADD"/>
    <w:rsid w:val="00D372EB"/>
    <w:rsid w:val="00D46A98"/>
    <w:rsid w:val="00D54DF8"/>
    <w:rsid w:val="00D5663B"/>
    <w:rsid w:val="00D713B0"/>
    <w:rsid w:val="00D77A22"/>
    <w:rsid w:val="00DA14B3"/>
    <w:rsid w:val="00DC1613"/>
    <w:rsid w:val="00DD71AE"/>
    <w:rsid w:val="00E05BAB"/>
    <w:rsid w:val="00E542E9"/>
    <w:rsid w:val="00E63CDA"/>
    <w:rsid w:val="00E72A17"/>
    <w:rsid w:val="00E82F69"/>
    <w:rsid w:val="00E950D2"/>
    <w:rsid w:val="00EA1AA5"/>
    <w:rsid w:val="00EB56E1"/>
    <w:rsid w:val="00EB5CC4"/>
    <w:rsid w:val="00EC4F94"/>
    <w:rsid w:val="00EC7C11"/>
    <w:rsid w:val="00F17E03"/>
    <w:rsid w:val="00F31E27"/>
    <w:rsid w:val="00F45809"/>
    <w:rsid w:val="00F67C2E"/>
    <w:rsid w:val="00FB041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082FF"/>
  <w15:chartTrackingRefBased/>
  <w15:docId w15:val="{A3C93FFA-4D5E-4FD4-8B7D-CCB1FEB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C27"/>
    <w:rPr>
      <w:rFonts w:ascii="Calibri" w:eastAsiaTheme="minorHAns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66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D5663B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16029B"/>
    <w:pPr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rsid w:val="00CE2ADD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2A7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a1100189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6E4AA-CCB7-4092-A8CC-E20659C6F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22A95-B193-4FFE-8FAC-010516280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2166</Words>
  <Characters>15830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Kovács Lívia</dc:creator>
  <cp:keywords/>
  <dc:description/>
  <cp:lastModifiedBy>Szabó Ilona</cp:lastModifiedBy>
  <cp:revision>5</cp:revision>
  <cp:lastPrinted>2023-08-18T07:22:00Z</cp:lastPrinted>
  <dcterms:created xsi:type="dcterms:W3CDTF">2023-08-18T06:10:00Z</dcterms:created>
  <dcterms:modified xsi:type="dcterms:W3CDTF">2023-08-22T13:02:00Z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