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B877" w14:textId="15473D2D" w:rsidR="00C15C1B" w:rsidRPr="005D5EB1" w:rsidRDefault="00C15C1B" w:rsidP="00C15C1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62EE9F58" w14:textId="77777777" w:rsidR="00C15C1B" w:rsidRPr="005D5EB1" w:rsidRDefault="00C15C1B" w:rsidP="00C15C1B">
      <w:pPr>
        <w:rPr>
          <w:rFonts w:asciiTheme="minorHAnsi" w:hAnsiTheme="minorHAnsi" w:cstheme="minorHAnsi"/>
          <w:b/>
          <w:sz w:val="22"/>
          <w:szCs w:val="22"/>
        </w:rPr>
      </w:pPr>
    </w:p>
    <w:p w14:paraId="7763E562" w14:textId="2E7080EE" w:rsidR="00C15C1B" w:rsidRPr="005D5EB1" w:rsidRDefault="00C15C1B" w:rsidP="00C15C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2023.</w:t>
      </w:r>
      <w:r w:rsidR="00BC273E">
        <w:rPr>
          <w:rFonts w:asciiTheme="minorHAnsi" w:hAnsiTheme="minorHAnsi" w:cstheme="minorHAnsi"/>
          <w:b/>
          <w:bCs/>
          <w:sz w:val="22"/>
          <w:szCs w:val="22"/>
        </w:rPr>
        <w:t xml:space="preserve"> június 1</w:t>
      </w:r>
      <w:r w:rsidRPr="005D5EB1">
        <w:rPr>
          <w:rFonts w:asciiTheme="minorHAnsi" w:hAnsiTheme="minorHAnsi" w:cstheme="minorHAnsi"/>
          <w:b/>
          <w:bCs/>
          <w:sz w:val="22"/>
          <w:szCs w:val="22"/>
        </w:rPr>
        <w:t>5-i ülésére</w:t>
      </w:r>
    </w:p>
    <w:p w14:paraId="4E63C874" w14:textId="77777777" w:rsidR="00C15C1B" w:rsidRPr="005D5EB1" w:rsidRDefault="00C15C1B" w:rsidP="00C15C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0DDAB0" w14:textId="1C32DB0B" w:rsidR="00C15C1B" w:rsidRPr="005D5EB1" w:rsidRDefault="00F52146" w:rsidP="00C15C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Javaslat a Brenner</w:t>
      </w:r>
      <w:r w:rsidR="00F37D75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villával kapcsolatos kérdések megtárgyalására</w:t>
      </w:r>
    </w:p>
    <w:p w14:paraId="5F8B75E4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564C38" w14:textId="40480AD5" w:rsidR="008558C5" w:rsidRDefault="00721960" w:rsidP="008558C5">
      <w:pPr>
        <w:tabs>
          <w:tab w:val="left" w:pos="567"/>
          <w:tab w:val="left" w:pos="4536"/>
        </w:tabs>
        <w:jc w:val="both"/>
        <w:rPr>
          <w:rFonts w:ascii="Calibri" w:hAnsi="Calibri" w:cs="Calibri"/>
          <w:sz w:val="22"/>
          <w:szCs w:val="22"/>
        </w:rPr>
      </w:pPr>
      <w:r w:rsidRPr="008558C5">
        <w:rPr>
          <w:rFonts w:ascii="Calibri" w:hAnsi="Calibri" w:cs="Calibri"/>
          <w:bCs/>
          <w:sz w:val="22"/>
          <w:szCs w:val="22"/>
        </w:rPr>
        <w:t xml:space="preserve">A Közgyűlés </w:t>
      </w:r>
      <w:r w:rsidR="008558C5" w:rsidRPr="008558C5">
        <w:rPr>
          <w:rFonts w:ascii="Calibri" w:eastAsia="Calibri" w:hAnsi="Calibri" w:cs="Calibri"/>
          <w:sz w:val="22"/>
          <w:szCs w:val="22"/>
          <w:lang w:eastAsia="en-US"/>
        </w:rPr>
        <w:t>160/2023. (V.25.) Kgy. sz. határozat</w:t>
      </w:r>
      <w:r w:rsidR="008558C5">
        <w:rPr>
          <w:rFonts w:ascii="Calibri" w:eastAsia="Calibri" w:hAnsi="Calibri" w:cs="Calibri"/>
          <w:sz w:val="22"/>
          <w:szCs w:val="22"/>
          <w:lang w:eastAsia="en-US"/>
        </w:rPr>
        <w:t>ában elhatározta</w:t>
      </w:r>
      <w:r w:rsidR="008558C5" w:rsidRPr="008558C5">
        <w:rPr>
          <w:rFonts w:ascii="Calibri" w:hAnsi="Calibri" w:cs="Calibri"/>
          <w:sz w:val="22"/>
          <w:szCs w:val="22"/>
        </w:rPr>
        <w:t>, hogy a Brenner</w:t>
      </w:r>
      <w:r w:rsidR="00F90164">
        <w:rPr>
          <w:rFonts w:ascii="Calibri" w:hAnsi="Calibri" w:cs="Calibri"/>
          <w:sz w:val="22"/>
          <w:szCs w:val="22"/>
        </w:rPr>
        <w:t>-</w:t>
      </w:r>
      <w:r w:rsidR="008558C5" w:rsidRPr="008558C5">
        <w:rPr>
          <w:rFonts w:ascii="Calibri" w:hAnsi="Calibri" w:cs="Calibri"/>
          <w:sz w:val="22"/>
          <w:szCs w:val="22"/>
        </w:rPr>
        <w:t>villával kapcsolatos előterjesztést - az önkormányzat lehetőségeit is figyelembe véve - a 2023. június havi ülésén tárgyalja.</w:t>
      </w:r>
      <w:r w:rsidR="008558C5">
        <w:rPr>
          <w:rFonts w:ascii="Calibri" w:hAnsi="Calibri" w:cs="Calibri"/>
          <w:sz w:val="22"/>
          <w:szCs w:val="22"/>
        </w:rPr>
        <w:t xml:space="preserve"> A határozat végrehajtására az alábbiakról tájékoztatom a Tisztelt Közgyűlést:</w:t>
      </w:r>
    </w:p>
    <w:p w14:paraId="7FBE2602" w14:textId="77777777" w:rsidR="008558C5" w:rsidRDefault="008558C5" w:rsidP="008558C5">
      <w:pPr>
        <w:tabs>
          <w:tab w:val="left" w:pos="567"/>
          <w:tab w:val="left" w:pos="4536"/>
        </w:tabs>
        <w:jc w:val="both"/>
        <w:rPr>
          <w:rFonts w:ascii="Calibri" w:hAnsi="Calibri" w:cs="Calibri"/>
          <w:sz w:val="22"/>
          <w:szCs w:val="22"/>
        </w:rPr>
      </w:pPr>
    </w:p>
    <w:p w14:paraId="408F2671" w14:textId="2464C46D" w:rsidR="00BC273E" w:rsidRPr="00721960" w:rsidRDefault="00BC273E" w:rsidP="00721960">
      <w:pPr>
        <w:pStyle w:val="Listaszerbekezds"/>
        <w:numPr>
          <w:ilvl w:val="0"/>
          <w:numId w:val="43"/>
        </w:num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721960">
        <w:rPr>
          <w:rFonts w:ascii="Calibri" w:hAnsi="Calibri" w:cs="Calibri"/>
          <w:b/>
          <w:bCs/>
          <w:sz w:val="22"/>
          <w:szCs w:val="22"/>
          <w:u w:val="single"/>
        </w:rPr>
        <w:t xml:space="preserve">Tájékoztatás a </w:t>
      </w:r>
      <w:r w:rsidR="003F40AE">
        <w:rPr>
          <w:rFonts w:ascii="Calibri" w:hAnsi="Calibri" w:cs="Calibri"/>
          <w:b/>
          <w:bCs/>
          <w:sz w:val="22"/>
          <w:szCs w:val="22"/>
          <w:u w:val="single"/>
        </w:rPr>
        <w:t>Brenner</w:t>
      </w:r>
      <w:r w:rsidR="00F37D75">
        <w:rPr>
          <w:rFonts w:ascii="Calibri" w:hAnsi="Calibri" w:cs="Calibri"/>
          <w:b/>
          <w:bCs/>
          <w:sz w:val="22"/>
          <w:szCs w:val="22"/>
          <w:u w:val="single"/>
        </w:rPr>
        <w:t>-</w:t>
      </w:r>
      <w:r w:rsidR="003F40AE">
        <w:rPr>
          <w:rFonts w:ascii="Calibri" w:hAnsi="Calibri" w:cs="Calibri"/>
          <w:b/>
          <w:bCs/>
          <w:sz w:val="22"/>
          <w:szCs w:val="22"/>
          <w:u w:val="single"/>
        </w:rPr>
        <w:t>villa tekintetében az önkormányzatot illető elővásárlási joggal kapcsolatos</w:t>
      </w:r>
      <w:r w:rsidR="004511A3" w:rsidRPr="00721960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9D3C45" w:rsidRPr="00721960">
        <w:rPr>
          <w:rFonts w:ascii="Calibri" w:hAnsi="Calibri" w:cs="Calibri"/>
          <w:b/>
          <w:bCs/>
          <w:sz w:val="22"/>
          <w:szCs w:val="22"/>
          <w:u w:val="single"/>
        </w:rPr>
        <w:t>per</w:t>
      </w:r>
      <w:r w:rsidR="00F21730">
        <w:rPr>
          <w:rFonts w:ascii="Calibri" w:hAnsi="Calibri" w:cs="Calibri"/>
          <w:b/>
          <w:bCs/>
          <w:sz w:val="22"/>
          <w:szCs w:val="22"/>
          <w:u w:val="single"/>
        </w:rPr>
        <w:t xml:space="preserve"> lezárulá</w:t>
      </w:r>
      <w:r w:rsidR="008558C5">
        <w:rPr>
          <w:rFonts w:ascii="Calibri" w:hAnsi="Calibri" w:cs="Calibri"/>
          <w:b/>
          <w:bCs/>
          <w:sz w:val="22"/>
          <w:szCs w:val="22"/>
          <w:u w:val="single"/>
        </w:rPr>
        <w:t>sáról:</w:t>
      </w:r>
    </w:p>
    <w:p w14:paraId="6269EDE8" w14:textId="77777777" w:rsidR="00721960" w:rsidRPr="00721960" w:rsidRDefault="00721960" w:rsidP="00721960">
      <w:pPr>
        <w:pStyle w:val="Listaszerbekezds"/>
        <w:ind w:left="108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323ECCD" w14:textId="718B4596" w:rsidR="0005055C" w:rsidRPr="006A1EAC" w:rsidRDefault="00F90164" w:rsidP="0005055C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</w:t>
      </w:r>
      <w:r w:rsidR="004511A3" w:rsidRPr="004511A3">
        <w:rPr>
          <w:rFonts w:asciiTheme="minorHAnsi" w:hAnsiTheme="minorHAnsi" w:cstheme="minorHAnsi"/>
          <w:sz w:val="22"/>
          <w:szCs w:val="22"/>
        </w:rPr>
        <w:t xml:space="preserve"> 2021. augusztus 2-án hozott döntést a</w:t>
      </w:r>
      <w:r w:rsidR="00DD4A03">
        <w:rPr>
          <w:rFonts w:asciiTheme="minorHAnsi" w:hAnsiTheme="minorHAnsi" w:cstheme="minorHAnsi"/>
          <w:sz w:val="22"/>
          <w:szCs w:val="22"/>
        </w:rPr>
        <w:t>rról,</w:t>
      </w:r>
      <w:r w:rsidR="004511A3" w:rsidRPr="004511A3">
        <w:rPr>
          <w:rFonts w:asciiTheme="minorHAnsi" w:hAnsiTheme="minorHAnsi" w:cstheme="minorHAnsi"/>
          <w:sz w:val="22"/>
          <w:szCs w:val="22"/>
        </w:rPr>
        <w:t xml:space="preserve"> hogy élni kíván </w:t>
      </w:r>
      <w:r w:rsidR="00B23E8E">
        <w:rPr>
          <w:rFonts w:asciiTheme="minorHAnsi" w:hAnsiTheme="minorHAnsi" w:cstheme="minorHAnsi"/>
          <w:sz w:val="22"/>
          <w:szCs w:val="22"/>
        </w:rPr>
        <w:t>a szombathelyi 8533 hrsz-ú ingatlanon (Brenner-villa) fennálló elővásárlási jogával</w:t>
      </w:r>
      <w:r w:rsidR="004511A3" w:rsidRPr="006D1940">
        <w:rPr>
          <w:rFonts w:asciiTheme="minorHAnsi" w:hAnsiTheme="minorHAnsi" w:cstheme="minorHAnsi"/>
          <w:sz w:val="22"/>
          <w:szCs w:val="22"/>
        </w:rPr>
        <w:t xml:space="preserve">. </w:t>
      </w:r>
      <w:r w:rsidR="0005055C" w:rsidRPr="006D1940">
        <w:rPr>
          <w:rFonts w:asciiTheme="minorHAnsi" w:hAnsiTheme="minorHAnsi" w:cstheme="minorHAnsi"/>
          <w:sz w:val="22"/>
          <w:szCs w:val="22"/>
        </w:rPr>
        <w:t>Az önkormányzat az elővásárlási jog gyakorlására vonatkozó nyilatkozatát megküld</w:t>
      </w:r>
      <w:r w:rsidR="0005055C">
        <w:rPr>
          <w:rFonts w:asciiTheme="minorHAnsi" w:hAnsiTheme="minorHAnsi" w:cstheme="minorHAnsi"/>
          <w:sz w:val="22"/>
          <w:szCs w:val="22"/>
        </w:rPr>
        <w:t>te a Földhivatalnak</w:t>
      </w:r>
      <w:r w:rsidR="00192BDB">
        <w:rPr>
          <w:rFonts w:asciiTheme="minorHAnsi" w:hAnsiTheme="minorHAnsi" w:cstheme="minorHAnsi"/>
          <w:sz w:val="22"/>
          <w:szCs w:val="22"/>
        </w:rPr>
        <w:t>,</w:t>
      </w:r>
      <w:r w:rsidR="0005055C">
        <w:rPr>
          <w:rFonts w:asciiTheme="minorHAnsi" w:hAnsiTheme="minorHAnsi" w:cstheme="minorHAnsi"/>
          <w:sz w:val="22"/>
          <w:szCs w:val="22"/>
        </w:rPr>
        <w:t xml:space="preserve"> ahol újabb bejegyzés iránti kérelmet nyújtott be a felszámolási eljárásban az ingatlant megszerez</w:t>
      </w:r>
      <w:r w:rsidR="0047097C">
        <w:rPr>
          <w:rFonts w:asciiTheme="minorHAnsi" w:hAnsiTheme="minorHAnsi" w:cstheme="minorHAnsi"/>
          <w:sz w:val="22"/>
          <w:szCs w:val="22"/>
        </w:rPr>
        <w:t>ni kívánó vevő</w:t>
      </w:r>
      <w:r w:rsidR="006D1940">
        <w:rPr>
          <w:rFonts w:asciiTheme="minorHAnsi" w:hAnsiTheme="minorHAnsi" w:cstheme="minorHAnsi"/>
          <w:sz w:val="22"/>
          <w:szCs w:val="22"/>
        </w:rPr>
        <w:t>.</w:t>
      </w:r>
    </w:p>
    <w:p w14:paraId="1641E79E" w14:textId="77777777" w:rsidR="0005055C" w:rsidRDefault="0005055C" w:rsidP="000505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3D185C" w14:textId="246A6E0A" w:rsidR="00320059" w:rsidRDefault="004511A3" w:rsidP="004511A3">
      <w:pPr>
        <w:jc w:val="both"/>
        <w:rPr>
          <w:rFonts w:asciiTheme="minorHAnsi" w:hAnsiTheme="minorHAnsi" w:cstheme="minorHAnsi"/>
          <w:sz w:val="22"/>
          <w:szCs w:val="22"/>
        </w:rPr>
      </w:pPr>
      <w:r w:rsidRPr="004511A3">
        <w:rPr>
          <w:rFonts w:asciiTheme="minorHAnsi" w:hAnsiTheme="minorHAnsi" w:cstheme="minorHAnsi"/>
          <w:sz w:val="22"/>
          <w:szCs w:val="22"/>
        </w:rPr>
        <w:t xml:space="preserve">Eladó jogi képviselője 2021. augusztus 30. napján </w:t>
      </w:r>
      <w:r w:rsidR="008C7FA4">
        <w:rPr>
          <w:rFonts w:asciiTheme="minorHAnsi" w:hAnsiTheme="minorHAnsi" w:cstheme="minorHAnsi"/>
          <w:sz w:val="22"/>
          <w:szCs w:val="22"/>
        </w:rPr>
        <w:t>arról adott tájékoztatást</w:t>
      </w:r>
      <w:r w:rsidRPr="006A1E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hogy a Győri Törvényszék előtt közigazgatási per van folyamatban a Földhivatal alperessel szemben, így a folyamatban lévő peres eljárás jogerős lezárásáig </w:t>
      </w:r>
      <w:r w:rsidRPr="004511A3">
        <w:rPr>
          <w:rFonts w:asciiTheme="minorHAnsi" w:hAnsiTheme="minorHAnsi" w:cstheme="minorHAnsi"/>
          <w:sz w:val="22"/>
          <w:szCs w:val="22"/>
        </w:rPr>
        <w:t>az elővásárlási jogot nem áll módjukban elfogadni, illetve a megfizetett vételárat letétként kezelik jóváhagyás esetén a per jogerős befejezéséig.</w:t>
      </w:r>
      <w:r w:rsidR="008558C5">
        <w:rPr>
          <w:rFonts w:asciiTheme="minorHAnsi" w:hAnsiTheme="minorHAnsi" w:cstheme="minorHAnsi"/>
          <w:sz w:val="22"/>
          <w:szCs w:val="22"/>
        </w:rPr>
        <w:t xml:space="preserve"> </w:t>
      </w:r>
      <w:r w:rsidR="0047097C">
        <w:rPr>
          <w:rFonts w:asciiTheme="minorHAnsi" w:hAnsiTheme="minorHAnsi" w:cstheme="minorHAnsi"/>
          <w:sz w:val="22"/>
          <w:szCs w:val="22"/>
        </w:rPr>
        <w:t>Ezt az álláspontját a folyamatban lévő eljárásban a Földhivatalnak is megküldte.</w:t>
      </w:r>
    </w:p>
    <w:p w14:paraId="25F7EB75" w14:textId="3310B56E" w:rsidR="006B370F" w:rsidRPr="004511A3" w:rsidRDefault="00BD654F" w:rsidP="006B370F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Földhivatal</w:t>
      </w:r>
      <w:r w:rsidRPr="004511A3">
        <w:rPr>
          <w:rFonts w:asciiTheme="minorHAnsi" w:hAnsiTheme="minorHAnsi" w:cstheme="minorHAnsi"/>
          <w:sz w:val="22"/>
          <w:szCs w:val="22"/>
        </w:rPr>
        <w:t xml:space="preserve"> </w:t>
      </w:r>
      <w:r w:rsidR="0047097C">
        <w:rPr>
          <w:rFonts w:asciiTheme="minorHAnsi" w:hAnsiTheme="minorHAnsi" w:cstheme="minorHAnsi"/>
          <w:sz w:val="22"/>
          <w:szCs w:val="22"/>
        </w:rPr>
        <w:t xml:space="preserve">a tényállás tisztázása érdekében hiánypótlás keretében </w:t>
      </w:r>
      <w:r w:rsidRPr="004511A3">
        <w:rPr>
          <w:rFonts w:asciiTheme="minorHAnsi" w:hAnsiTheme="minorHAnsi" w:cstheme="minorHAnsi"/>
          <w:sz w:val="22"/>
          <w:szCs w:val="22"/>
        </w:rPr>
        <w:t>nyilatkozattételre szólította fel az előtte folyamatban lévő ügyben az önkormányzatot, arra nézve, hogy igazolja a bejegyzés alapjául szolgáló okirat érvénytelensége/hatálytalansága iránti per megindítását</w:t>
      </w:r>
      <w:r w:rsidR="006B370F">
        <w:rPr>
          <w:rFonts w:asciiTheme="minorHAnsi" w:hAnsiTheme="minorHAnsi" w:cstheme="minorHAnsi"/>
          <w:sz w:val="22"/>
          <w:szCs w:val="22"/>
        </w:rPr>
        <w:t xml:space="preserve">. A vevőt szintén nyilatkozattételre hívta fel, aki </w:t>
      </w:r>
      <w:r w:rsidR="006B370F" w:rsidRPr="004511A3">
        <w:rPr>
          <w:rFonts w:asciiTheme="minorHAnsi" w:hAnsiTheme="minorHAnsi" w:cstheme="minorHAnsi"/>
          <w:sz w:val="22"/>
          <w:szCs w:val="22"/>
        </w:rPr>
        <w:t>úgy nyilatkozott, hogy vitatja az önkormányzat jognyilatkozatát és nem hajlandó bejegyzési engedélyt csatolni az önkormányzat javára.</w:t>
      </w:r>
    </w:p>
    <w:p w14:paraId="1D44949F" w14:textId="087CDA95" w:rsidR="004511A3" w:rsidRPr="004511A3" w:rsidRDefault="004511A3" w:rsidP="004511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55BCF3" w14:textId="252983A5" w:rsidR="004511A3" w:rsidRPr="004511A3" w:rsidRDefault="008B7473" w:rsidP="004511A3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541B8">
        <w:rPr>
          <w:rFonts w:asciiTheme="minorHAnsi" w:hAnsiTheme="minorHAnsi" w:cstheme="minorHAnsi"/>
          <w:sz w:val="22"/>
          <w:szCs w:val="22"/>
        </w:rPr>
        <w:t xml:space="preserve"> </w:t>
      </w:r>
      <w:r w:rsidR="00DA7FC3">
        <w:rPr>
          <w:rFonts w:asciiTheme="minorHAnsi" w:hAnsiTheme="minorHAnsi" w:cstheme="minorHAnsi"/>
          <w:sz w:val="22"/>
          <w:szCs w:val="22"/>
        </w:rPr>
        <w:t xml:space="preserve">Földhivatal felhívásának eleget téve a </w:t>
      </w:r>
      <w:r w:rsidR="004511A3" w:rsidRPr="004511A3">
        <w:rPr>
          <w:rFonts w:asciiTheme="minorHAnsi" w:hAnsiTheme="minorHAnsi" w:cstheme="minorHAnsi"/>
          <w:sz w:val="22"/>
          <w:szCs w:val="22"/>
        </w:rPr>
        <w:t xml:space="preserve">Szombathelyi Törvényszéken 2021. október hó </w:t>
      </w:r>
      <w:r w:rsidR="00320059">
        <w:rPr>
          <w:rFonts w:asciiTheme="minorHAnsi" w:hAnsiTheme="minorHAnsi" w:cstheme="minorHAnsi"/>
          <w:sz w:val="22"/>
          <w:szCs w:val="22"/>
        </w:rPr>
        <w:t>11</w:t>
      </w:r>
      <w:r w:rsidR="004511A3" w:rsidRPr="004511A3">
        <w:rPr>
          <w:rFonts w:asciiTheme="minorHAnsi" w:hAnsiTheme="minorHAnsi" w:cstheme="minorHAnsi"/>
          <w:sz w:val="22"/>
          <w:szCs w:val="22"/>
        </w:rPr>
        <w:t>-</w:t>
      </w:r>
      <w:r w:rsidR="00625C76">
        <w:rPr>
          <w:rFonts w:asciiTheme="minorHAnsi" w:hAnsiTheme="minorHAnsi" w:cstheme="minorHAnsi"/>
          <w:sz w:val="22"/>
          <w:szCs w:val="22"/>
        </w:rPr>
        <w:t>é</w:t>
      </w:r>
      <w:r w:rsidR="004511A3" w:rsidRPr="004511A3">
        <w:rPr>
          <w:rFonts w:asciiTheme="minorHAnsi" w:hAnsiTheme="minorHAnsi" w:cstheme="minorHAnsi"/>
          <w:sz w:val="22"/>
          <w:szCs w:val="22"/>
        </w:rPr>
        <w:t>n önkormányzatunk felperesként keresetet terjesztett elő a SERVICE IMMOBILIEN Kft. f.a. I. rendű és az Office Immo Kft II. rendű alperesek ellen az általuk 2021. február 3-án, a felszámolási eljárásban a Brenner</w:t>
      </w:r>
      <w:r w:rsidR="00F90164">
        <w:rPr>
          <w:rFonts w:asciiTheme="minorHAnsi" w:hAnsiTheme="minorHAnsi" w:cstheme="minorHAnsi"/>
          <w:sz w:val="22"/>
          <w:szCs w:val="22"/>
        </w:rPr>
        <w:t>-</w:t>
      </w:r>
      <w:r w:rsidR="004511A3" w:rsidRPr="004511A3">
        <w:rPr>
          <w:rFonts w:asciiTheme="minorHAnsi" w:hAnsiTheme="minorHAnsi" w:cstheme="minorHAnsi"/>
          <w:sz w:val="22"/>
          <w:szCs w:val="22"/>
        </w:rPr>
        <w:t xml:space="preserve">villára megkötött adásvételi szerződés </w:t>
      </w:r>
      <w:r w:rsidR="004511A3" w:rsidRPr="004511A3">
        <w:rPr>
          <w:rFonts w:asciiTheme="minorHAnsi" w:hAnsiTheme="minorHAnsi" w:cstheme="minorHAnsi"/>
          <w:sz w:val="22"/>
          <w:szCs w:val="22"/>
        </w:rPr>
        <w:lastRenderedPageBreak/>
        <w:t>hatálytalanságának megállapítása és elővásárlási jog érvényesítése iránt a Ptk.</w:t>
      </w:r>
      <w:r w:rsidR="004511A3">
        <w:rPr>
          <w:rFonts w:asciiTheme="minorHAnsi" w:hAnsiTheme="minorHAnsi" w:cstheme="minorHAnsi"/>
          <w:sz w:val="22"/>
          <w:szCs w:val="22"/>
        </w:rPr>
        <w:t xml:space="preserve"> </w:t>
      </w:r>
      <w:r w:rsidR="004511A3" w:rsidRPr="004511A3">
        <w:rPr>
          <w:rFonts w:asciiTheme="minorHAnsi" w:hAnsiTheme="minorHAnsi" w:cstheme="minorHAnsi"/>
          <w:sz w:val="22"/>
          <w:szCs w:val="22"/>
        </w:rPr>
        <w:t>alapján. A perben önkormányzatunkat jogi képviselő képviselte.</w:t>
      </w:r>
    </w:p>
    <w:p w14:paraId="5A3E82A1" w14:textId="77777777" w:rsidR="004511A3" w:rsidRPr="004511A3" w:rsidRDefault="004511A3" w:rsidP="004511A3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30C9AC6" w14:textId="196183A6" w:rsidR="004511A3" w:rsidRPr="004511A3" w:rsidRDefault="004511A3" w:rsidP="004511A3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11A3">
        <w:rPr>
          <w:rFonts w:asciiTheme="minorHAnsi" w:hAnsiTheme="minorHAnsi" w:cstheme="minorHAnsi"/>
          <w:sz w:val="22"/>
          <w:szCs w:val="22"/>
        </w:rPr>
        <w:t>A Földhivatali Főosztály megállapította, hogy olyan vita van a kérelmező és az elővásárlási jog jogosultja között, melynek eldö</w:t>
      </w:r>
      <w:r w:rsidR="00BD654F">
        <w:rPr>
          <w:rFonts w:asciiTheme="minorHAnsi" w:hAnsiTheme="minorHAnsi" w:cstheme="minorHAnsi"/>
          <w:sz w:val="22"/>
          <w:szCs w:val="22"/>
        </w:rPr>
        <w:t>ntésére csak a bíróság jogosult így az</w:t>
      </w:r>
      <w:r w:rsidR="00625C76">
        <w:rPr>
          <w:rFonts w:asciiTheme="minorHAnsi" w:hAnsiTheme="minorHAnsi" w:cstheme="minorHAnsi"/>
          <w:sz w:val="22"/>
          <w:szCs w:val="22"/>
        </w:rPr>
        <w:t xml:space="preserve"> bejegyzési</w:t>
      </w:r>
      <w:r w:rsidR="00BD654F">
        <w:rPr>
          <w:rFonts w:asciiTheme="minorHAnsi" w:hAnsiTheme="minorHAnsi" w:cstheme="minorHAnsi"/>
          <w:sz w:val="22"/>
          <w:szCs w:val="22"/>
        </w:rPr>
        <w:t xml:space="preserve"> eljárást felfüggesztette az önkormányzat által indított polgári per befejezéséig.</w:t>
      </w:r>
    </w:p>
    <w:p w14:paraId="059A5D9F" w14:textId="77777777" w:rsidR="004511A3" w:rsidRPr="004511A3" w:rsidRDefault="004511A3" w:rsidP="004511A3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DC1C7F" w14:textId="664D1218" w:rsidR="00AF115A" w:rsidRDefault="004511A3" w:rsidP="004511A3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11A3">
        <w:rPr>
          <w:rFonts w:asciiTheme="minorHAnsi" w:hAnsiTheme="minorHAnsi" w:cstheme="minorHAnsi"/>
          <w:sz w:val="22"/>
          <w:szCs w:val="22"/>
        </w:rPr>
        <w:t>A kereseti kérelem a Földhivatali Főosztály által megadott jogszabályi határidőn belül került előterjesztésre a bíróságon. A Szombathelyi Törvényszék</w:t>
      </w:r>
      <w:r w:rsidR="00494207">
        <w:rPr>
          <w:rFonts w:asciiTheme="minorHAnsi" w:hAnsiTheme="minorHAnsi" w:cstheme="minorHAnsi"/>
          <w:sz w:val="22"/>
          <w:szCs w:val="22"/>
        </w:rPr>
        <w:t>,</w:t>
      </w:r>
      <w:r w:rsidRPr="004511A3">
        <w:rPr>
          <w:rFonts w:asciiTheme="minorHAnsi" w:hAnsiTheme="minorHAnsi" w:cstheme="minorHAnsi"/>
          <w:sz w:val="22"/>
          <w:szCs w:val="22"/>
        </w:rPr>
        <w:t xml:space="preserve"> </w:t>
      </w:r>
      <w:r w:rsidR="00AF115A">
        <w:rPr>
          <w:rFonts w:asciiTheme="minorHAnsi" w:hAnsiTheme="minorHAnsi" w:cstheme="minorHAnsi"/>
          <w:sz w:val="22"/>
          <w:szCs w:val="22"/>
        </w:rPr>
        <w:t xml:space="preserve">majd fellebbezés folytán a Győri Ítélőtábla </w:t>
      </w:r>
      <w:r w:rsidR="00232E4C">
        <w:rPr>
          <w:rFonts w:asciiTheme="minorHAnsi" w:hAnsiTheme="minorHAnsi" w:cstheme="minorHAnsi"/>
          <w:sz w:val="22"/>
          <w:szCs w:val="22"/>
        </w:rPr>
        <w:t xml:space="preserve">2022. június 6-án kézhez vett végzése </w:t>
      </w:r>
      <w:r w:rsidR="000911F5">
        <w:rPr>
          <w:rFonts w:asciiTheme="minorHAnsi" w:hAnsiTheme="minorHAnsi" w:cstheme="minorHAnsi"/>
          <w:sz w:val="22"/>
          <w:szCs w:val="22"/>
        </w:rPr>
        <w:t xml:space="preserve">- 8 hónappal a keresetindítás után - </w:t>
      </w:r>
      <w:r w:rsidR="00AF115A">
        <w:rPr>
          <w:rFonts w:asciiTheme="minorHAnsi" w:hAnsiTheme="minorHAnsi" w:cstheme="minorHAnsi"/>
          <w:sz w:val="22"/>
          <w:szCs w:val="22"/>
        </w:rPr>
        <w:t xml:space="preserve">azt állapította </w:t>
      </w:r>
      <w:r w:rsidR="00232E4C">
        <w:rPr>
          <w:rFonts w:asciiTheme="minorHAnsi" w:hAnsiTheme="minorHAnsi" w:cstheme="minorHAnsi"/>
          <w:sz w:val="22"/>
          <w:szCs w:val="22"/>
        </w:rPr>
        <w:t xml:space="preserve">meg, </w:t>
      </w:r>
      <w:r w:rsidR="00AF115A">
        <w:rPr>
          <w:rFonts w:asciiTheme="minorHAnsi" w:hAnsiTheme="minorHAnsi" w:cstheme="minorHAnsi"/>
          <w:sz w:val="22"/>
          <w:szCs w:val="22"/>
        </w:rPr>
        <w:t>mivel</w:t>
      </w:r>
      <w:r w:rsidR="00AF115A" w:rsidRPr="004511A3">
        <w:rPr>
          <w:rFonts w:asciiTheme="minorHAnsi" w:hAnsiTheme="minorHAnsi" w:cstheme="minorHAnsi"/>
          <w:sz w:val="22"/>
          <w:szCs w:val="22"/>
        </w:rPr>
        <w:t xml:space="preserve"> az elővás</w:t>
      </w:r>
      <w:r w:rsidR="00AF115A">
        <w:rPr>
          <w:rFonts w:asciiTheme="minorHAnsi" w:hAnsiTheme="minorHAnsi" w:cstheme="minorHAnsi"/>
          <w:sz w:val="22"/>
          <w:szCs w:val="22"/>
        </w:rPr>
        <w:t>árlási joggal érintett ingatlan</w:t>
      </w:r>
      <w:r w:rsidR="00AF115A" w:rsidRPr="004511A3">
        <w:rPr>
          <w:rFonts w:asciiTheme="minorHAnsi" w:hAnsiTheme="minorHAnsi" w:cstheme="minorHAnsi"/>
          <w:sz w:val="22"/>
          <w:szCs w:val="22"/>
        </w:rPr>
        <w:t xml:space="preserve"> felszámolási eljárás keretében </w:t>
      </w:r>
      <w:r w:rsidR="00AF115A">
        <w:rPr>
          <w:rFonts w:asciiTheme="minorHAnsi" w:hAnsiTheme="minorHAnsi" w:cstheme="minorHAnsi"/>
          <w:sz w:val="22"/>
          <w:szCs w:val="22"/>
        </w:rPr>
        <w:t>került értékesítésre</w:t>
      </w:r>
      <w:r w:rsidR="00AF115A" w:rsidRPr="004511A3">
        <w:rPr>
          <w:rFonts w:asciiTheme="minorHAnsi" w:hAnsiTheme="minorHAnsi" w:cstheme="minorHAnsi"/>
          <w:sz w:val="22"/>
          <w:szCs w:val="22"/>
        </w:rPr>
        <w:t>, ezért az ebből folyó jogvitát</w:t>
      </w:r>
      <w:r w:rsidR="00AF115A">
        <w:rPr>
          <w:rFonts w:asciiTheme="minorHAnsi" w:hAnsiTheme="minorHAnsi" w:cstheme="minorHAnsi"/>
          <w:sz w:val="22"/>
          <w:szCs w:val="22"/>
        </w:rPr>
        <w:t xml:space="preserve"> </w:t>
      </w:r>
      <w:r w:rsidR="00AF115A" w:rsidRPr="004511A3">
        <w:rPr>
          <w:rFonts w:asciiTheme="minorHAnsi" w:hAnsiTheme="minorHAnsi" w:cstheme="minorHAnsi"/>
          <w:sz w:val="22"/>
          <w:szCs w:val="22"/>
        </w:rPr>
        <w:t>az I. rendű alperes székhelye szerinti Tatabányai Törvényszék előtt kell lefolytatni a csőd és felszámolási eljárásról szóló 1991.</w:t>
      </w:r>
      <w:r w:rsidR="00AF115A">
        <w:rPr>
          <w:rFonts w:asciiTheme="minorHAnsi" w:hAnsiTheme="minorHAnsi" w:cstheme="minorHAnsi"/>
          <w:sz w:val="22"/>
          <w:szCs w:val="22"/>
        </w:rPr>
        <w:t xml:space="preserve"> </w:t>
      </w:r>
      <w:r w:rsidR="00AF115A" w:rsidRPr="004511A3">
        <w:rPr>
          <w:rFonts w:asciiTheme="minorHAnsi" w:hAnsiTheme="minorHAnsi" w:cstheme="minorHAnsi"/>
          <w:sz w:val="22"/>
          <w:szCs w:val="22"/>
        </w:rPr>
        <w:t>évi XLIX. törvény</w:t>
      </w:r>
      <w:r w:rsidR="00AF115A">
        <w:rPr>
          <w:rFonts w:asciiTheme="minorHAnsi" w:hAnsiTheme="minorHAnsi" w:cstheme="minorHAnsi"/>
          <w:sz w:val="22"/>
          <w:szCs w:val="22"/>
        </w:rPr>
        <w:t xml:space="preserve"> (Cstv.)</w:t>
      </w:r>
      <w:r w:rsidR="00AF115A" w:rsidRPr="004511A3">
        <w:rPr>
          <w:rFonts w:asciiTheme="minorHAnsi" w:hAnsiTheme="minorHAnsi" w:cstheme="minorHAnsi"/>
          <w:sz w:val="22"/>
          <w:szCs w:val="22"/>
        </w:rPr>
        <w:t xml:space="preserve"> szerint. </w:t>
      </w:r>
    </w:p>
    <w:p w14:paraId="30D1606F" w14:textId="77777777" w:rsidR="00B54F0C" w:rsidRDefault="00B54F0C" w:rsidP="00B54F0C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D3DEFEE" w14:textId="677361A8" w:rsidR="00AF115A" w:rsidRDefault="00B54F0C" w:rsidP="004511A3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11A3">
        <w:rPr>
          <w:rFonts w:asciiTheme="minorHAnsi" w:hAnsiTheme="minorHAnsi" w:cstheme="minorHAnsi"/>
          <w:sz w:val="22"/>
          <w:szCs w:val="22"/>
        </w:rPr>
        <w:t xml:space="preserve">A </w:t>
      </w:r>
      <w:r w:rsidR="006969A7">
        <w:rPr>
          <w:rFonts w:asciiTheme="minorHAnsi" w:hAnsiTheme="minorHAnsi" w:cstheme="minorHAnsi"/>
          <w:sz w:val="22"/>
          <w:szCs w:val="22"/>
        </w:rPr>
        <w:t>Tatabányai T</w:t>
      </w:r>
      <w:r w:rsidRPr="004511A3">
        <w:rPr>
          <w:rFonts w:asciiTheme="minorHAnsi" w:hAnsiTheme="minorHAnsi" w:cstheme="minorHAnsi"/>
          <w:sz w:val="22"/>
          <w:szCs w:val="22"/>
        </w:rPr>
        <w:t xml:space="preserve">örvényszék </w:t>
      </w:r>
      <w:r w:rsidR="006969A7">
        <w:rPr>
          <w:rFonts w:asciiTheme="minorHAnsi" w:hAnsiTheme="minorHAnsi" w:cstheme="minorHAnsi"/>
          <w:sz w:val="22"/>
          <w:szCs w:val="22"/>
        </w:rPr>
        <w:t xml:space="preserve">előtt megindított perben a törvényszék </w:t>
      </w:r>
      <w:r w:rsidRPr="004511A3">
        <w:rPr>
          <w:rFonts w:asciiTheme="minorHAnsi" w:hAnsiTheme="minorHAnsi" w:cstheme="minorHAnsi"/>
          <w:sz w:val="22"/>
          <w:szCs w:val="22"/>
        </w:rPr>
        <w:t>álláspontja szerint a felperes már az I. r. alperes felszámolójának 2021. február 3. napján kelt</w:t>
      </w:r>
      <w:r>
        <w:rPr>
          <w:rFonts w:asciiTheme="minorHAnsi" w:hAnsiTheme="minorHAnsi" w:cstheme="minorHAnsi"/>
          <w:sz w:val="22"/>
          <w:szCs w:val="22"/>
        </w:rPr>
        <w:t xml:space="preserve">, és </w:t>
      </w:r>
      <w:r w:rsidRPr="004511A3">
        <w:rPr>
          <w:rFonts w:asciiTheme="minorHAnsi" w:hAnsiTheme="minorHAnsi" w:cstheme="minorHAnsi"/>
          <w:sz w:val="22"/>
          <w:szCs w:val="22"/>
        </w:rPr>
        <w:t>a Polgármesteri Hivatalnak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94207">
        <w:rPr>
          <w:rFonts w:asciiTheme="minorHAnsi" w:hAnsiTheme="minorHAnsi" w:cstheme="minorHAnsi"/>
          <w:sz w:val="22"/>
          <w:szCs w:val="22"/>
        </w:rPr>
        <w:t xml:space="preserve">címzett </w:t>
      </w:r>
      <w:r w:rsidRPr="004511A3">
        <w:rPr>
          <w:rFonts w:asciiTheme="minorHAnsi" w:hAnsiTheme="minorHAnsi" w:cstheme="minorHAnsi"/>
          <w:sz w:val="22"/>
          <w:szCs w:val="22"/>
        </w:rPr>
        <w:t>levele és melléklete kézhezvételekor – legkésőbb 2021. február</w:t>
      </w:r>
      <w:r w:rsidR="00494207">
        <w:rPr>
          <w:rFonts w:asciiTheme="minorHAnsi" w:hAnsiTheme="minorHAnsi" w:cstheme="minorHAnsi"/>
          <w:sz w:val="22"/>
          <w:szCs w:val="22"/>
        </w:rPr>
        <w:t xml:space="preserve"> 12. napján – értesült az ingatl</w:t>
      </w:r>
      <w:r w:rsidRPr="004511A3">
        <w:rPr>
          <w:rFonts w:asciiTheme="minorHAnsi" w:hAnsiTheme="minorHAnsi" w:cstheme="minorHAnsi"/>
          <w:sz w:val="22"/>
          <w:szCs w:val="22"/>
        </w:rPr>
        <w:t xml:space="preserve">an felszámolás során történt értékesítéséről, és az értékesítés lényeges adatairól, így ezen időponttól számított 30 napon belül volt jogosult a felperes a szerződés hatálytalanságának megállapítása iránti kereset előterjesztésére.  A törvényszék – a fentiekre tekintettel – megállapította, hogy a felperes a keresetét a Cstv. 49. § (6) és (5) bekezdései szerinti jogvesztő határidőn túl terjesztette elő, ezért a keresetet elutasította. </w:t>
      </w:r>
    </w:p>
    <w:p w14:paraId="45D51692" w14:textId="77777777" w:rsidR="00B54F0C" w:rsidRDefault="00B54F0C" w:rsidP="00AF115A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53905F4" w14:textId="3D04705B" w:rsidR="004511A3" w:rsidRPr="004511A3" w:rsidRDefault="004511A3" w:rsidP="00AF115A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11A3">
        <w:rPr>
          <w:rFonts w:asciiTheme="minorHAnsi" w:hAnsiTheme="minorHAnsi" w:cstheme="minorHAnsi"/>
          <w:sz w:val="22"/>
          <w:szCs w:val="22"/>
        </w:rPr>
        <w:t xml:space="preserve">A </w:t>
      </w:r>
      <w:r w:rsidR="00C72191">
        <w:rPr>
          <w:rFonts w:asciiTheme="minorHAnsi" w:hAnsiTheme="minorHAnsi" w:cstheme="minorHAnsi"/>
          <w:sz w:val="22"/>
          <w:szCs w:val="22"/>
        </w:rPr>
        <w:t>Tatabányai T</w:t>
      </w:r>
      <w:r w:rsidRPr="004511A3">
        <w:rPr>
          <w:rFonts w:asciiTheme="minorHAnsi" w:hAnsiTheme="minorHAnsi" w:cstheme="minorHAnsi"/>
          <w:sz w:val="22"/>
          <w:szCs w:val="22"/>
        </w:rPr>
        <w:t xml:space="preserve">örvényszék </w:t>
      </w:r>
      <w:r w:rsidR="00F90164">
        <w:rPr>
          <w:rFonts w:asciiTheme="minorHAnsi" w:hAnsiTheme="minorHAnsi" w:cstheme="minorHAnsi"/>
          <w:sz w:val="22"/>
          <w:szCs w:val="22"/>
        </w:rPr>
        <w:t xml:space="preserve">első fokon hozott, </w:t>
      </w:r>
      <w:r w:rsidR="00AF115A">
        <w:rPr>
          <w:rFonts w:asciiTheme="minorHAnsi" w:hAnsiTheme="minorHAnsi" w:cstheme="minorHAnsi"/>
          <w:sz w:val="22"/>
          <w:szCs w:val="22"/>
        </w:rPr>
        <w:t>keresetet elutasító döntését megfellebbeztük.</w:t>
      </w:r>
    </w:p>
    <w:p w14:paraId="47A6127E" w14:textId="77777777" w:rsidR="004511A3" w:rsidRPr="004511A3" w:rsidRDefault="004511A3" w:rsidP="004511A3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9205619" w14:textId="0A80ECD8" w:rsidR="004511A3" w:rsidRDefault="004511A3" w:rsidP="004511A3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11A3">
        <w:rPr>
          <w:rFonts w:asciiTheme="minorHAnsi" w:hAnsiTheme="minorHAnsi" w:cstheme="minorHAnsi"/>
          <w:sz w:val="22"/>
          <w:szCs w:val="22"/>
        </w:rPr>
        <w:t xml:space="preserve">A Győri Ítélőtábla </w:t>
      </w:r>
      <w:r w:rsidR="00E81581">
        <w:rPr>
          <w:rFonts w:asciiTheme="minorHAnsi" w:hAnsiTheme="minorHAnsi" w:cstheme="minorHAnsi"/>
          <w:sz w:val="22"/>
          <w:szCs w:val="22"/>
        </w:rPr>
        <w:t xml:space="preserve">a 2023. május 4. napján tartott tárgyaláson </w:t>
      </w:r>
      <w:r w:rsidRPr="004511A3">
        <w:rPr>
          <w:rFonts w:asciiTheme="minorHAnsi" w:hAnsiTheme="minorHAnsi" w:cstheme="minorHAnsi"/>
          <w:sz w:val="22"/>
          <w:szCs w:val="22"/>
        </w:rPr>
        <w:t>a Tatabányai Törvényszék ítéletét hatályon kívül helyezte és az eljárást megszüntette, valamint kötelezte az önkormányzatot az alperesek részére perköltség viselésére.</w:t>
      </w:r>
    </w:p>
    <w:p w14:paraId="7893CD41" w14:textId="54538610" w:rsidR="004511A3" w:rsidRPr="004511A3" w:rsidRDefault="004511A3" w:rsidP="004511A3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11A3">
        <w:rPr>
          <w:rFonts w:asciiTheme="minorHAnsi" w:hAnsiTheme="minorHAnsi" w:cstheme="minorHAnsi"/>
          <w:sz w:val="22"/>
          <w:szCs w:val="22"/>
        </w:rPr>
        <w:t>A</w:t>
      </w:r>
      <w:r w:rsidR="00F90164">
        <w:rPr>
          <w:rFonts w:asciiTheme="minorHAnsi" w:hAnsiTheme="minorHAnsi" w:cstheme="minorHAnsi"/>
          <w:sz w:val="22"/>
          <w:szCs w:val="22"/>
        </w:rPr>
        <w:t>z</w:t>
      </w:r>
      <w:r w:rsidRPr="004511A3">
        <w:rPr>
          <w:rFonts w:asciiTheme="minorHAnsi" w:hAnsiTheme="minorHAnsi" w:cstheme="minorHAnsi"/>
          <w:sz w:val="22"/>
          <w:szCs w:val="22"/>
        </w:rPr>
        <w:t xml:space="preserve"> indokolás szerint az igényérvényesítési határidőt minden ügyben egyedileg kell vizsgálni, ez alapján pedig a </w:t>
      </w:r>
      <w:r w:rsidR="00C72191">
        <w:rPr>
          <w:rFonts w:asciiTheme="minorHAnsi" w:hAnsiTheme="minorHAnsi" w:cstheme="minorHAnsi"/>
          <w:sz w:val="22"/>
          <w:szCs w:val="22"/>
        </w:rPr>
        <w:t>Cstv.</w:t>
      </w:r>
      <w:r w:rsidR="00BC1EE8">
        <w:rPr>
          <w:rFonts w:asciiTheme="minorHAnsi" w:hAnsiTheme="minorHAnsi" w:cstheme="minorHAnsi"/>
          <w:sz w:val="22"/>
          <w:szCs w:val="22"/>
        </w:rPr>
        <w:t xml:space="preserve"> 49.§ (6) bekezdése szerinti keresetindításra nyitva</w:t>
      </w:r>
      <w:r w:rsidR="00FC484B">
        <w:rPr>
          <w:rFonts w:asciiTheme="minorHAnsi" w:hAnsiTheme="minorHAnsi" w:cstheme="minorHAnsi"/>
          <w:sz w:val="22"/>
          <w:szCs w:val="22"/>
        </w:rPr>
        <w:t xml:space="preserve"> </w:t>
      </w:r>
      <w:r w:rsidR="00BC1EE8">
        <w:rPr>
          <w:rFonts w:asciiTheme="minorHAnsi" w:hAnsiTheme="minorHAnsi" w:cstheme="minorHAnsi"/>
          <w:sz w:val="22"/>
          <w:szCs w:val="22"/>
        </w:rPr>
        <w:t>álló,</w:t>
      </w:r>
      <w:r w:rsidRPr="004511A3">
        <w:rPr>
          <w:rFonts w:asciiTheme="minorHAnsi" w:hAnsiTheme="minorHAnsi" w:cstheme="minorHAnsi"/>
          <w:sz w:val="22"/>
          <w:szCs w:val="22"/>
        </w:rPr>
        <w:t xml:space="preserve"> </w:t>
      </w:r>
      <w:r w:rsidR="00F60935">
        <w:rPr>
          <w:rFonts w:asciiTheme="minorHAnsi" w:hAnsiTheme="minorHAnsi" w:cstheme="minorHAnsi"/>
          <w:sz w:val="22"/>
          <w:szCs w:val="22"/>
        </w:rPr>
        <w:t xml:space="preserve">30 napos </w:t>
      </w:r>
      <w:r w:rsidRPr="004511A3">
        <w:rPr>
          <w:rFonts w:asciiTheme="minorHAnsi" w:hAnsiTheme="minorHAnsi" w:cstheme="minorHAnsi"/>
          <w:sz w:val="22"/>
          <w:szCs w:val="22"/>
        </w:rPr>
        <w:t>határidő 2021. augusztus 30-</w:t>
      </w:r>
      <w:r w:rsidR="00F90164">
        <w:rPr>
          <w:rFonts w:asciiTheme="minorHAnsi" w:hAnsiTheme="minorHAnsi" w:cstheme="minorHAnsi"/>
          <w:sz w:val="22"/>
          <w:szCs w:val="22"/>
        </w:rPr>
        <w:t>tól indult</w:t>
      </w:r>
      <w:r w:rsidR="00C72191">
        <w:rPr>
          <w:rFonts w:asciiTheme="minorHAnsi" w:hAnsiTheme="minorHAnsi" w:cstheme="minorHAnsi"/>
          <w:sz w:val="22"/>
          <w:szCs w:val="22"/>
        </w:rPr>
        <w:t>,</w:t>
      </w:r>
      <w:r w:rsidR="00F60935">
        <w:rPr>
          <w:rFonts w:asciiTheme="minorHAnsi" w:hAnsiTheme="minorHAnsi" w:cstheme="minorHAnsi"/>
          <w:sz w:val="22"/>
          <w:szCs w:val="22"/>
        </w:rPr>
        <w:t xml:space="preserve"> amikor is </w:t>
      </w:r>
      <w:r w:rsidRPr="004511A3">
        <w:rPr>
          <w:rFonts w:asciiTheme="minorHAnsi" w:hAnsiTheme="minorHAnsi" w:cstheme="minorHAnsi"/>
          <w:sz w:val="22"/>
          <w:szCs w:val="22"/>
        </w:rPr>
        <w:t>a felszámoló megtagadta az elővásárlási jog figyelembevételé</w:t>
      </w:r>
      <w:r w:rsidR="00D45920">
        <w:rPr>
          <w:rFonts w:asciiTheme="minorHAnsi" w:hAnsiTheme="minorHAnsi" w:cstheme="minorHAnsi"/>
          <w:sz w:val="22"/>
          <w:szCs w:val="22"/>
        </w:rPr>
        <w:t>t.</w:t>
      </w:r>
    </w:p>
    <w:p w14:paraId="21A32371" w14:textId="77777777" w:rsidR="008C7FA4" w:rsidRPr="004511A3" w:rsidRDefault="008C7FA4" w:rsidP="004511A3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2D2C5B" w14:textId="15A5D71B" w:rsidR="004511A3" w:rsidRDefault="001C22DC" w:rsidP="00F609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pert megszüntető végzést az önkormányzat 2023. május 31. napján vette kézhez írásban. </w:t>
      </w:r>
      <w:r w:rsidR="00F21730">
        <w:rPr>
          <w:rFonts w:asciiTheme="minorHAnsi" w:hAnsiTheme="minorHAnsi" w:cstheme="minorHAnsi"/>
          <w:sz w:val="22"/>
          <w:szCs w:val="22"/>
        </w:rPr>
        <w:t xml:space="preserve">A per </w:t>
      </w:r>
      <w:r w:rsidR="00E96C31">
        <w:rPr>
          <w:rFonts w:asciiTheme="minorHAnsi" w:hAnsiTheme="minorHAnsi" w:cstheme="minorHAnsi"/>
          <w:sz w:val="22"/>
          <w:szCs w:val="22"/>
        </w:rPr>
        <w:t>ilyen módon történő megszüntetése folytán az</w:t>
      </w:r>
      <w:r w:rsidR="00F21730">
        <w:rPr>
          <w:rFonts w:asciiTheme="minorHAnsi" w:hAnsiTheme="minorHAnsi" w:cstheme="minorHAnsi"/>
          <w:sz w:val="22"/>
          <w:szCs w:val="22"/>
        </w:rPr>
        <w:t xml:space="preserve"> önkormányzat nem tud élni </w:t>
      </w:r>
      <w:r w:rsidR="00E96C31">
        <w:rPr>
          <w:rFonts w:asciiTheme="minorHAnsi" w:hAnsiTheme="minorHAnsi" w:cstheme="minorHAnsi"/>
          <w:sz w:val="22"/>
          <w:szCs w:val="22"/>
        </w:rPr>
        <w:t xml:space="preserve">a </w:t>
      </w:r>
      <w:r w:rsidR="00F21730" w:rsidRPr="004511A3">
        <w:rPr>
          <w:rFonts w:asciiTheme="minorHAnsi" w:hAnsiTheme="minorHAnsi" w:cstheme="minorHAnsi"/>
          <w:sz w:val="22"/>
          <w:szCs w:val="22"/>
        </w:rPr>
        <w:t xml:space="preserve">SERVICE IMMOBILIEN Kft. f.a. </w:t>
      </w:r>
      <w:r w:rsidR="00E96C31">
        <w:rPr>
          <w:rFonts w:asciiTheme="minorHAnsi" w:hAnsiTheme="minorHAnsi" w:cstheme="minorHAnsi"/>
          <w:sz w:val="22"/>
          <w:szCs w:val="22"/>
        </w:rPr>
        <w:t>eladó</w:t>
      </w:r>
      <w:r w:rsidR="00F21730" w:rsidRPr="004511A3">
        <w:rPr>
          <w:rFonts w:asciiTheme="minorHAnsi" w:hAnsiTheme="minorHAnsi" w:cstheme="minorHAnsi"/>
          <w:sz w:val="22"/>
          <w:szCs w:val="22"/>
        </w:rPr>
        <w:t xml:space="preserve"> és az Office Immo Kft </w:t>
      </w:r>
      <w:r w:rsidR="00E96C31">
        <w:rPr>
          <w:rFonts w:asciiTheme="minorHAnsi" w:hAnsiTheme="minorHAnsi" w:cstheme="minorHAnsi"/>
          <w:sz w:val="22"/>
          <w:szCs w:val="22"/>
        </w:rPr>
        <w:t xml:space="preserve">vevő között 2021. február 3-án kötött adásvételi szerződés tekintetében. </w:t>
      </w:r>
      <w:r>
        <w:rPr>
          <w:rFonts w:asciiTheme="minorHAnsi" w:hAnsiTheme="minorHAnsi" w:cstheme="minorHAnsi"/>
          <w:sz w:val="22"/>
          <w:szCs w:val="22"/>
        </w:rPr>
        <w:t xml:space="preserve">A letétben lévő vételár még nem érkezett meg az önkormányzat számlájára, a visszautalásra tett intézkedések az előterjesztés aláírásakor folyamatban vannak. </w:t>
      </w:r>
    </w:p>
    <w:p w14:paraId="7E2E25E2" w14:textId="77777777" w:rsidR="00FC484B" w:rsidRDefault="00FC484B" w:rsidP="00F609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768640" w14:textId="7BEA7E85" w:rsidR="006B370F" w:rsidRDefault="00FC484B" w:rsidP="00F60935">
      <w:pPr>
        <w:jc w:val="both"/>
        <w:rPr>
          <w:rFonts w:asciiTheme="minorHAnsi" w:hAnsiTheme="minorHAnsi" w:cstheme="minorHAnsi"/>
          <w:sz w:val="22"/>
          <w:szCs w:val="22"/>
        </w:rPr>
      </w:pPr>
      <w:r w:rsidRPr="009A333C">
        <w:rPr>
          <w:rFonts w:asciiTheme="minorHAnsi" w:hAnsiTheme="minorHAnsi" w:cstheme="minorHAnsi"/>
          <w:sz w:val="22"/>
          <w:szCs w:val="22"/>
        </w:rPr>
        <w:t>A Közgyűlés május 25-i ülésén tájékoztatást adtam arról, hogy Dr. Melega Miklós képviselő urat megbíztam a Brenner-villa új tulajdonosával történő kapcsolat felvételére. Ennek előkészítése tárgyában képviselő úrral és</w:t>
      </w:r>
      <w:r w:rsidR="00401B82" w:rsidRPr="009A333C">
        <w:rPr>
          <w:rFonts w:asciiTheme="minorHAnsi" w:hAnsiTheme="minorHAnsi" w:cstheme="minorHAnsi"/>
          <w:sz w:val="22"/>
          <w:szCs w:val="22"/>
        </w:rPr>
        <w:t xml:space="preserve"> a hivatal szakembereivel 2023.</w:t>
      </w:r>
      <w:r w:rsidRPr="009A333C">
        <w:rPr>
          <w:rFonts w:asciiTheme="minorHAnsi" w:hAnsiTheme="minorHAnsi" w:cstheme="minorHAnsi"/>
          <w:sz w:val="22"/>
          <w:szCs w:val="22"/>
        </w:rPr>
        <w:t xml:space="preserve"> május 30-án</w:t>
      </w:r>
      <w:r w:rsidR="006B370F" w:rsidRPr="009A333C">
        <w:rPr>
          <w:rFonts w:asciiTheme="minorHAnsi" w:hAnsiTheme="minorHAnsi" w:cstheme="minorHAnsi"/>
          <w:sz w:val="22"/>
          <w:szCs w:val="22"/>
        </w:rPr>
        <w:t xml:space="preserve"> egye</w:t>
      </w:r>
      <w:r w:rsidR="00401B82" w:rsidRPr="009A333C">
        <w:rPr>
          <w:rFonts w:asciiTheme="minorHAnsi" w:hAnsiTheme="minorHAnsi" w:cstheme="minorHAnsi"/>
          <w:sz w:val="22"/>
          <w:szCs w:val="22"/>
        </w:rPr>
        <w:t>ztetést</w:t>
      </w:r>
      <w:r w:rsidR="00401B82">
        <w:rPr>
          <w:rFonts w:asciiTheme="minorHAnsi" w:hAnsiTheme="minorHAnsi" w:cstheme="minorHAnsi"/>
          <w:sz w:val="22"/>
          <w:szCs w:val="22"/>
        </w:rPr>
        <w:t xml:space="preserve"> tartott Dr. Károlyi Ákos jegyző úr</w:t>
      </w:r>
      <w:r w:rsidR="006B370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28ECFE3" w14:textId="51D3ED0D" w:rsidR="006B370F" w:rsidRPr="001C6208" w:rsidRDefault="006B370F" w:rsidP="00D007C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C6208">
        <w:rPr>
          <w:rFonts w:asciiTheme="minorHAnsi" w:hAnsiTheme="minorHAnsi" w:cstheme="minorHAnsi"/>
          <w:sz w:val="22"/>
          <w:szCs w:val="22"/>
        </w:rPr>
        <w:t>A</w:t>
      </w:r>
      <w:r w:rsidRPr="001C6208">
        <w:rPr>
          <w:rFonts w:asciiTheme="minorHAnsi" w:hAnsiTheme="minorHAnsi" w:cstheme="minorHAnsi"/>
          <w:sz w:val="22"/>
          <w:szCs w:val="22"/>
        </w:rPr>
        <w:t xml:space="preserve"> Brenner</w:t>
      </w:r>
      <w:r w:rsidR="001C6208">
        <w:rPr>
          <w:rFonts w:asciiTheme="minorHAnsi" w:hAnsiTheme="minorHAnsi" w:cstheme="minorHAnsi"/>
          <w:sz w:val="22"/>
          <w:szCs w:val="22"/>
        </w:rPr>
        <w:t>-</w:t>
      </w:r>
      <w:r w:rsidRPr="001C6208">
        <w:rPr>
          <w:rFonts w:asciiTheme="minorHAnsi" w:hAnsiTheme="minorHAnsi" w:cstheme="minorHAnsi"/>
          <w:sz w:val="22"/>
          <w:szCs w:val="22"/>
        </w:rPr>
        <w:t>villa épületének visszaépítése, átalakítása építési engedély köteles tevékenység</w:t>
      </w:r>
      <w:r w:rsidR="00401B82">
        <w:rPr>
          <w:rFonts w:asciiTheme="minorHAnsi" w:hAnsiTheme="minorHAnsi" w:cstheme="minorHAnsi"/>
          <w:sz w:val="22"/>
          <w:szCs w:val="22"/>
        </w:rPr>
        <w:t>, ezért</w:t>
      </w:r>
      <w:r w:rsidR="001C6208">
        <w:rPr>
          <w:rFonts w:asciiTheme="minorHAnsi" w:hAnsiTheme="minorHAnsi" w:cstheme="minorHAnsi"/>
          <w:sz w:val="22"/>
          <w:szCs w:val="22"/>
        </w:rPr>
        <w:t xml:space="preserve"> 2023. június 6-án</w:t>
      </w:r>
      <w:r w:rsidRPr="001C6208">
        <w:rPr>
          <w:rFonts w:asciiTheme="minorHAnsi" w:hAnsiTheme="minorHAnsi" w:cstheme="minorHAnsi"/>
          <w:sz w:val="22"/>
          <w:szCs w:val="22"/>
        </w:rPr>
        <w:t xml:space="preserve"> a Vas Vármegyei Kormányhivatal Építésügyi és Örökségvédelmi Főosztály </w:t>
      </w:r>
      <w:r w:rsidR="00D007CC">
        <w:rPr>
          <w:rFonts w:asciiTheme="minorHAnsi" w:hAnsiTheme="minorHAnsi" w:cstheme="minorHAnsi"/>
          <w:sz w:val="22"/>
          <w:szCs w:val="22"/>
        </w:rPr>
        <w:t>főosztályvezetőjével, osztályvezetőjével kiegészülve további megbeszélésre kerül sor.</w:t>
      </w:r>
    </w:p>
    <w:p w14:paraId="4B705213" w14:textId="6A0951AA" w:rsidR="00FC484B" w:rsidRPr="004511A3" w:rsidRDefault="00FC484B" w:rsidP="00F609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3AE9B2" w14:textId="1085A2C7" w:rsidR="00E42042" w:rsidRDefault="008F7BE9" w:rsidP="00F73E9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217DC"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  <w:r w:rsidR="008217DC" w:rsidRPr="008217D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Tájékoztatás az ingatlan</w:t>
      </w:r>
      <w:r w:rsidR="00541763">
        <w:rPr>
          <w:rFonts w:asciiTheme="minorHAnsi" w:hAnsiTheme="minorHAnsi" w:cstheme="minorHAnsi"/>
          <w:b/>
          <w:bCs/>
          <w:sz w:val="22"/>
          <w:szCs w:val="22"/>
          <w:u w:val="single"/>
        </w:rPr>
        <w:t>ra vonatkozó építésügyi előírásokról</w:t>
      </w:r>
    </w:p>
    <w:p w14:paraId="73C70FE9" w14:textId="77777777" w:rsidR="00EF535F" w:rsidRDefault="00EF535F" w:rsidP="00E4326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2422DD7" w14:textId="77777777" w:rsidR="00401B82" w:rsidRPr="006464BF" w:rsidRDefault="00401B82" w:rsidP="00401B82">
      <w:pPr>
        <w:jc w:val="both"/>
        <w:rPr>
          <w:rFonts w:asciiTheme="minorHAnsi" w:hAnsiTheme="minorHAnsi" w:cstheme="minorHAnsi"/>
          <w:sz w:val="22"/>
          <w:szCs w:val="22"/>
        </w:rPr>
      </w:pPr>
      <w:r w:rsidRPr="006464BF">
        <w:rPr>
          <w:rFonts w:asciiTheme="minorHAnsi" w:hAnsiTheme="minorHAnsi" w:cstheme="minorHAnsi"/>
          <w:sz w:val="22"/>
          <w:szCs w:val="22"/>
        </w:rPr>
        <w:t>A Szombathely, Vak Bottyán u. 2. szám, 8533 hrsz. alatti ingatlanon épült historizáló Brenner-villa épülete Szombathely Megyei Jogú Város Önkormányzata Közgyűlésének településkép védelméről szóló 26/2017. (XII. 20.) önkormányzati rendeletének (a továbbiakban: Rendelet) 2. melléklete alapján helyi egyedi védelem alatt áll. A Rendelet 4. §-a tartalmazza a védelem megszűntetésével kapcsolatos szabályozást:</w:t>
      </w:r>
    </w:p>
    <w:p w14:paraId="4FE581F2" w14:textId="77777777" w:rsidR="00401B82" w:rsidRPr="006464BF" w:rsidRDefault="00401B82" w:rsidP="00401B8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B70FE2" w14:textId="77777777" w:rsidR="00401B82" w:rsidRPr="006464BF" w:rsidRDefault="00401B82" w:rsidP="00401B82">
      <w:pPr>
        <w:shd w:val="clear" w:color="auto" w:fill="FFFFFF"/>
        <w:ind w:firstLine="240"/>
        <w:jc w:val="both"/>
        <w:rPr>
          <w:rFonts w:asciiTheme="minorHAnsi" w:hAnsiTheme="minorHAnsi" w:cstheme="minorHAnsi"/>
          <w:color w:val="474747"/>
          <w:sz w:val="22"/>
          <w:szCs w:val="22"/>
        </w:rPr>
      </w:pPr>
      <w:r w:rsidRPr="006464BF">
        <w:rPr>
          <w:rFonts w:asciiTheme="minorHAnsi" w:hAnsiTheme="minorHAnsi" w:cstheme="minorHAnsi"/>
          <w:color w:val="474747"/>
          <w:sz w:val="22"/>
          <w:szCs w:val="22"/>
        </w:rPr>
        <w:t>(1) A helyi védelem alá helyezést vagy megszüntetést bármely természetes vagy jogi személy írásban kezdeményezheti a polgármesternél, a védelem alá helyezés vagy a védelem megszüntetés tárgyának egyértelmű megjelölésével. Az eljárás hivatalból is megindítható. A kérelemben fel kell tüntetni, illetve ahhoz csatolni szükséges:</w:t>
      </w:r>
    </w:p>
    <w:p w14:paraId="33E92B51" w14:textId="77777777" w:rsidR="00401B82" w:rsidRPr="006464BF" w:rsidRDefault="00401B82" w:rsidP="00401B82">
      <w:pPr>
        <w:shd w:val="clear" w:color="auto" w:fill="FFFFFF"/>
        <w:ind w:firstLine="240"/>
        <w:jc w:val="both"/>
        <w:rPr>
          <w:rFonts w:asciiTheme="minorHAnsi" w:hAnsiTheme="minorHAnsi" w:cstheme="minorHAnsi"/>
          <w:color w:val="474747"/>
          <w:sz w:val="22"/>
          <w:szCs w:val="22"/>
        </w:rPr>
      </w:pPr>
      <w:r w:rsidRPr="006464BF">
        <w:rPr>
          <w:rFonts w:asciiTheme="minorHAnsi" w:hAnsiTheme="minorHAnsi" w:cstheme="minorHAnsi"/>
          <w:i/>
          <w:iCs/>
          <w:color w:val="474747"/>
          <w:sz w:val="22"/>
          <w:szCs w:val="22"/>
        </w:rPr>
        <w:t>a) </w:t>
      </w:r>
      <w:r w:rsidRPr="006464BF">
        <w:rPr>
          <w:rFonts w:asciiTheme="minorHAnsi" w:hAnsiTheme="minorHAnsi" w:cstheme="minorHAnsi"/>
          <w:color w:val="474747"/>
          <w:sz w:val="22"/>
          <w:szCs w:val="22"/>
        </w:rPr>
        <w:t>az eljárással érintett érték megnevezését, pontos helyét (utca, házszám, helyrajzi szám),</w:t>
      </w:r>
    </w:p>
    <w:p w14:paraId="132F9094" w14:textId="77777777" w:rsidR="00401B82" w:rsidRPr="006464BF" w:rsidRDefault="00401B82" w:rsidP="00401B82">
      <w:pPr>
        <w:shd w:val="clear" w:color="auto" w:fill="FFFFFF"/>
        <w:ind w:firstLine="240"/>
        <w:jc w:val="both"/>
        <w:rPr>
          <w:rFonts w:asciiTheme="minorHAnsi" w:hAnsiTheme="minorHAnsi" w:cstheme="minorHAnsi"/>
          <w:color w:val="474747"/>
          <w:sz w:val="22"/>
          <w:szCs w:val="22"/>
        </w:rPr>
      </w:pPr>
      <w:r w:rsidRPr="006464BF">
        <w:rPr>
          <w:rFonts w:asciiTheme="minorHAnsi" w:hAnsiTheme="minorHAnsi" w:cstheme="minorHAnsi"/>
          <w:i/>
          <w:iCs/>
          <w:color w:val="474747"/>
          <w:sz w:val="22"/>
          <w:szCs w:val="22"/>
        </w:rPr>
        <w:t>b) </w:t>
      </w:r>
      <w:r w:rsidRPr="006464BF">
        <w:rPr>
          <w:rFonts w:asciiTheme="minorHAnsi" w:hAnsiTheme="minorHAnsi" w:cstheme="minorHAnsi"/>
          <w:color w:val="474747"/>
          <w:sz w:val="22"/>
          <w:szCs w:val="22"/>
        </w:rPr>
        <w:t>a védelem fajtáját és a védetté nyilvánítás, vagy megszüntetése indokolását,</w:t>
      </w:r>
    </w:p>
    <w:p w14:paraId="22CA428D" w14:textId="77777777" w:rsidR="00401B82" w:rsidRPr="006464BF" w:rsidRDefault="00401B82" w:rsidP="00401B82">
      <w:pPr>
        <w:shd w:val="clear" w:color="auto" w:fill="FFFFFF"/>
        <w:ind w:firstLine="240"/>
        <w:jc w:val="both"/>
        <w:rPr>
          <w:rFonts w:asciiTheme="minorHAnsi" w:hAnsiTheme="minorHAnsi" w:cstheme="minorHAnsi"/>
          <w:color w:val="474747"/>
          <w:sz w:val="22"/>
          <w:szCs w:val="22"/>
        </w:rPr>
      </w:pPr>
      <w:r w:rsidRPr="006464BF">
        <w:rPr>
          <w:rFonts w:asciiTheme="minorHAnsi" w:hAnsiTheme="minorHAnsi" w:cstheme="minorHAnsi"/>
          <w:i/>
          <w:iCs/>
          <w:color w:val="474747"/>
          <w:sz w:val="22"/>
          <w:szCs w:val="22"/>
        </w:rPr>
        <w:t>c) </w:t>
      </w:r>
      <w:r w:rsidRPr="006464BF">
        <w:rPr>
          <w:rFonts w:asciiTheme="minorHAnsi" w:hAnsiTheme="minorHAnsi" w:cstheme="minorHAnsi"/>
          <w:color w:val="474747"/>
          <w:sz w:val="22"/>
          <w:szCs w:val="22"/>
        </w:rPr>
        <w:t>az érték bemutatását, vonatkozó fotóanyagot.</w:t>
      </w:r>
    </w:p>
    <w:p w14:paraId="50764824" w14:textId="77777777" w:rsidR="006969A7" w:rsidRDefault="006969A7" w:rsidP="00401B82">
      <w:pPr>
        <w:shd w:val="clear" w:color="auto" w:fill="FFFFFF"/>
        <w:ind w:firstLine="240"/>
        <w:jc w:val="both"/>
        <w:rPr>
          <w:rFonts w:asciiTheme="minorHAnsi" w:hAnsiTheme="minorHAnsi" w:cstheme="minorHAnsi"/>
          <w:color w:val="474747"/>
          <w:sz w:val="22"/>
          <w:szCs w:val="22"/>
        </w:rPr>
      </w:pPr>
    </w:p>
    <w:p w14:paraId="64BA6C4F" w14:textId="77777777" w:rsidR="006969A7" w:rsidRDefault="006969A7" w:rsidP="00401B82">
      <w:pPr>
        <w:shd w:val="clear" w:color="auto" w:fill="FFFFFF"/>
        <w:ind w:firstLine="240"/>
        <w:jc w:val="both"/>
        <w:rPr>
          <w:rFonts w:asciiTheme="minorHAnsi" w:hAnsiTheme="minorHAnsi" w:cstheme="minorHAnsi"/>
          <w:color w:val="474747"/>
          <w:sz w:val="22"/>
          <w:szCs w:val="22"/>
        </w:rPr>
      </w:pPr>
    </w:p>
    <w:p w14:paraId="5EDA0DBB" w14:textId="77777777" w:rsidR="006969A7" w:rsidRDefault="006969A7" w:rsidP="00401B82">
      <w:pPr>
        <w:shd w:val="clear" w:color="auto" w:fill="FFFFFF"/>
        <w:ind w:firstLine="240"/>
        <w:jc w:val="both"/>
        <w:rPr>
          <w:rFonts w:asciiTheme="minorHAnsi" w:hAnsiTheme="minorHAnsi" w:cstheme="minorHAnsi"/>
          <w:color w:val="474747"/>
          <w:sz w:val="22"/>
          <w:szCs w:val="22"/>
        </w:rPr>
      </w:pPr>
    </w:p>
    <w:p w14:paraId="6E4DA283" w14:textId="77777777" w:rsidR="006969A7" w:rsidRDefault="006969A7" w:rsidP="00401B82">
      <w:pPr>
        <w:shd w:val="clear" w:color="auto" w:fill="FFFFFF"/>
        <w:ind w:firstLine="240"/>
        <w:jc w:val="both"/>
        <w:rPr>
          <w:rFonts w:asciiTheme="minorHAnsi" w:hAnsiTheme="minorHAnsi" w:cstheme="minorHAnsi"/>
          <w:color w:val="474747"/>
          <w:sz w:val="22"/>
          <w:szCs w:val="22"/>
        </w:rPr>
      </w:pPr>
    </w:p>
    <w:p w14:paraId="4467EB52" w14:textId="77777777" w:rsidR="00401B82" w:rsidRPr="006464BF" w:rsidRDefault="00401B82" w:rsidP="00401B82">
      <w:pPr>
        <w:shd w:val="clear" w:color="auto" w:fill="FFFFFF"/>
        <w:ind w:firstLine="240"/>
        <w:jc w:val="both"/>
        <w:rPr>
          <w:rFonts w:asciiTheme="minorHAnsi" w:hAnsiTheme="minorHAnsi" w:cstheme="minorHAnsi"/>
          <w:color w:val="474747"/>
          <w:sz w:val="22"/>
          <w:szCs w:val="22"/>
        </w:rPr>
      </w:pPr>
      <w:r w:rsidRPr="006464BF">
        <w:rPr>
          <w:rFonts w:asciiTheme="minorHAnsi" w:hAnsiTheme="minorHAnsi" w:cstheme="minorHAnsi"/>
          <w:color w:val="474747"/>
          <w:sz w:val="22"/>
          <w:szCs w:val="22"/>
        </w:rPr>
        <w:t>(2) A helyi védelem alá helyezési vagy megszüntetési kérelmet vagy hivatalból indított eljárás esetén a szándékot a döntést megelőzően 15 nap időtartamra az Önkormányzat hivatalos honlapján közzé kell tenni, valamint a kérelemről vagy a szándékról az érték tulajdonosát haladéktalanul írásban tájékoztatni kell.</w:t>
      </w:r>
    </w:p>
    <w:p w14:paraId="61BB894C" w14:textId="77777777" w:rsidR="00401B82" w:rsidRPr="006464BF" w:rsidRDefault="00401B82" w:rsidP="00401B82">
      <w:pPr>
        <w:shd w:val="clear" w:color="auto" w:fill="FFFFFF"/>
        <w:ind w:firstLine="240"/>
        <w:jc w:val="both"/>
        <w:rPr>
          <w:rFonts w:asciiTheme="minorHAnsi" w:hAnsiTheme="minorHAnsi" w:cstheme="minorHAnsi"/>
          <w:color w:val="474747"/>
          <w:sz w:val="22"/>
          <w:szCs w:val="22"/>
        </w:rPr>
      </w:pPr>
      <w:r w:rsidRPr="006464BF">
        <w:rPr>
          <w:rFonts w:asciiTheme="minorHAnsi" w:hAnsiTheme="minorHAnsi" w:cstheme="minorHAnsi"/>
          <w:color w:val="474747"/>
          <w:sz w:val="22"/>
          <w:szCs w:val="22"/>
        </w:rPr>
        <w:t>(3) A helyi védelem alá helyezésről és megszüntetésről a Közgyűlés rendeletben dönt.</w:t>
      </w:r>
    </w:p>
    <w:p w14:paraId="728F00A6" w14:textId="77777777" w:rsidR="00401B82" w:rsidRPr="006464BF" w:rsidRDefault="00401B82" w:rsidP="00401B82">
      <w:pPr>
        <w:shd w:val="clear" w:color="auto" w:fill="FFFFFF"/>
        <w:ind w:firstLine="240"/>
        <w:jc w:val="both"/>
        <w:rPr>
          <w:rFonts w:asciiTheme="minorHAnsi" w:hAnsiTheme="minorHAnsi" w:cstheme="minorHAnsi"/>
          <w:color w:val="474747"/>
          <w:sz w:val="22"/>
          <w:szCs w:val="22"/>
        </w:rPr>
      </w:pPr>
      <w:r w:rsidRPr="006464BF">
        <w:rPr>
          <w:rFonts w:asciiTheme="minorHAnsi" w:hAnsiTheme="minorHAnsi" w:cstheme="minorHAnsi"/>
          <w:color w:val="474747"/>
          <w:sz w:val="22"/>
          <w:szCs w:val="22"/>
        </w:rPr>
        <w:t>(4) A helyi védettség elrendeléséről vagy megszüntetéséről szóló közgyűlési döntésről a döntést követő 30 napon belül írásban kell tájékoztatni az érték tulajdonosát és a kérelmezőt.</w:t>
      </w:r>
    </w:p>
    <w:p w14:paraId="7318CA8D" w14:textId="77777777" w:rsidR="00401B82" w:rsidRPr="006464BF" w:rsidRDefault="00401B82" w:rsidP="00401B82">
      <w:pPr>
        <w:shd w:val="clear" w:color="auto" w:fill="FFFFFF"/>
        <w:ind w:firstLine="240"/>
        <w:jc w:val="both"/>
        <w:rPr>
          <w:rFonts w:asciiTheme="minorHAnsi" w:hAnsiTheme="minorHAnsi" w:cstheme="minorHAnsi"/>
          <w:b/>
          <w:bCs/>
          <w:color w:val="474747"/>
          <w:sz w:val="22"/>
          <w:szCs w:val="22"/>
        </w:rPr>
      </w:pPr>
      <w:r w:rsidRPr="006464BF">
        <w:rPr>
          <w:rFonts w:asciiTheme="minorHAnsi" w:hAnsiTheme="minorHAnsi" w:cstheme="minorHAnsi"/>
          <w:color w:val="474747"/>
          <w:sz w:val="22"/>
          <w:szCs w:val="22"/>
        </w:rPr>
        <w:t xml:space="preserve">(5) A helyi védettséget haladéktalanul meg kell szüntetni, amennyiben a védett érték országos műemléki védettségben részesül. </w:t>
      </w:r>
      <w:r w:rsidRPr="006464BF">
        <w:rPr>
          <w:rFonts w:asciiTheme="minorHAnsi" w:hAnsiTheme="minorHAnsi" w:cstheme="minorHAnsi"/>
          <w:b/>
          <w:bCs/>
          <w:color w:val="474747"/>
          <w:sz w:val="22"/>
          <w:szCs w:val="22"/>
        </w:rPr>
        <w:t>Egyéb esetekben csak a védett érték megsemmisülése, reális költségen helyre nem állítható károsodása esetén, életveszélyes állapot fennállása vagy a védett érték megszüntetéséhez fűződő jelentős közérdekre tekintettel törölhető a védelem.</w:t>
      </w:r>
    </w:p>
    <w:p w14:paraId="66895ACB" w14:textId="77777777" w:rsidR="00401B82" w:rsidRPr="006464BF" w:rsidRDefault="00401B82" w:rsidP="00401B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D1662" w14:textId="77777777" w:rsidR="00401B82" w:rsidRPr="006464BF" w:rsidRDefault="00401B82" w:rsidP="00401B82">
      <w:pPr>
        <w:jc w:val="both"/>
        <w:rPr>
          <w:rFonts w:asciiTheme="minorHAnsi" w:hAnsiTheme="minorHAnsi" w:cstheme="minorHAnsi"/>
          <w:color w:val="474747"/>
          <w:sz w:val="22"/>
          <w:szCs w:val="22"/>
          <w:shd w:val="clear" w:color="auto" w:fill="FFFFFF"/>
        </w:rPr>
      </w:pPr>
      <w:r w:rsidRPr="006464BF">
        <w:rPr>
          <w:rFonts w:asciiTheme="minorHAnsi" w:hAnsiTheme="minorHAnsi" w:cstheme="minorHAnsi"/>
          <w:sz w:val="22"/>
          <w:szCs w:val="22"/>
        </w:rPr>
        <w:t xml:space="preserve">Az egykori Brenner-villa átalakításával létrejött Casino épülete csaknem teljesen leégett. Ugyanakkor a Rendelet értelmében az épület védelme a meglévő romos állapotában is fennáll. Az épület  a Rendelet 11. § (2) bekezdése értelmében nem bontható el, a 7. § (3) bekezdésé tartalmazza a </w:t>
      </w:r>
      <w:r w:rsidRPr="006464BF">
        <w:rPr>
          <w:rFonts w:asciiTheme="minorHAnsi" w:hAnsiTheme="minorHAnsi" w:cstheme="minorHAnsi"/>
          <w:color w:val="474747"/>
          <w:sz w:val="22"/>
          <w:szCs w:val="22"/>
          <w:shd w:val="clear" w:color="auto" w:fill="FFFFFF"/>
        </w:rPr>
        <w:t>helyi védelem alatt álló érték korszerűsítésével, átalakításával, bővítésével, részleges bontásával kapcsolatos általános szabályokat:</w:t>
      </w:r>
    </w:p>
    <w:p w14:paraId="7A007202" w14:textId="77777777" w:rsidR="00401B82" w:rsidRPr="006464BF" w:rsidRDefault="00401B82" w:rsidP="00401B82">
      <w:pPr>
        <w:jc w:val="both"/>
        <w:rPr>
          <w:rFonts w:asciiTheme="minorHAnsi" w:hAnsiTheme="minorHAnsi" w:cstheme="minorHAnsi"/>
          <w:color w:val="474747"/>
          <w:sz w:val="22"/>
          <w:szCs w:val="22"/>
          <w:shd w:val="clear" w:color="auto" w:fill="FFFFFF"/>
        </w:rPr>
      </w:pPr>
    </w:p>
    <w:p w14:paraId="7E22B0B5" w14:textId="77777777" w:rsidR="00401B82" w:rsidRPr="006464BF" w:rsidRDefault="00401B82" w:rsidP="00401B82">
      <w:pPr>
        <w:shd w:val="clear" w:color="auto" w:fill="FFFFFF"/>
        <w:ind w:firstLine="240"/>
        <w:jc w:val="both"/>
        <w:rPr>
          <w:rFonts w:asciiTheme="minorHAnsi" w:hAnsiTheme="minorHAnsi" w:cstheme="minorHAnsi"/>
          <w:color w:val="474747"/>
          <w:sz w:val="22"/>
          <w:szCs w:val="22"/>
        </w:rPr>
      </w:pPr>
      <w:r w:rsidRPr="006464BF">
        <w:rPr>
          <w:rFonts w:asciiTheme="minorHAnsi" w:hAnsiTheme="minorHAnsi" w:cstheme="minorHAnsi"/>
          <w:i/>
          <w:iCs/>
          <w:color w:val="474747"/>
          <w:sz w:val="22"/>
          <w:szCs w:val="22"/>
        </w:rPr>
        <w:t>a) </w:t>
      </w:r>
      <w:r w:rsidRPr="006464BF">
        <w:rPr>
          <w:rFonts w:asciiTheme="minorHAnsi" w:hAnsiTheme="minorHAnsi" w:cstheme="minorHAnsi"/>
          <w:color w:val="474747"/>
          <w:sz w:val="22"/>
          <w:szCs w:val="22"/>
        </w:rPr>
        <w:t xml:space="preserve">a helyi védelem alatt álló értékek jókarbantartása, használata és fenntartása során biztosítani kell </w:t>
      </w:r>
      <w:r w:rsidRPr="006464BF">
        <w:rPr>
          <w:rFonts w:asciiTheme="minorHAnsi" w:hAnsiTheme="minorHAnsi" w:cstheme="minorHAnsi"/>
          <w:b/>
          <w:bCs/>
          <w:color w:val="474747"/>
          <w:sz w:val="22"/>
          <w:szCs w:val="22"/>
        </w:rPr>
        <w:t>a védelem alapjául szolgáló értékek megőrzését</w:t>
      </w:r>
      <w:r w:rsidRPr="006464BF">
        <w:rPr>
          <w:rFonts w:asciiTheme="minorHAnsi" w:hAnsiTheme="minorHAnsi" w:cstheme="minorHAnsi"/>
          <w:color w:val="474747"/>
          <w:sz w:val="22"/>
          <w:szCs w:val="22"/>
        </w:rPr>
        <w:t>,</w:t>
      </w:r>
    </w:p>
    <w:p w14:paraId="13E204DF" w14:textId="77777777" w:rsidR="00401B82" w:rsidRPr="006464BF" w:rsidRDefault="00401B82" w:rsidP="00401B82">
      <w:pPr>
        <w:shd w:val="clear" w:color="auto" w:fill="FFFFFF"/>
        <w:ind w:firstLine="240"/>
        <w:jc w:val="both"/>
        <w:rPr>
          <w:rFonts w:asciiTheme="minorHAnsi" w:hAnsiTheme="minorHAnsi" w:cstheme="minorHAnsi"/>
          <w:color w:val="474747"/>
          <w:sz w:val="22"/>
          <w:szCs w:val="22"/>
        </w:rPr>
      </w:pPr>
      <w:r w:rsidRPr="006464BF">
        <w:rPr>
          <w:rFonts w:asciiTheme="minorHAnsi" w:hAnsiTheme="minorHAnsi" w:cstheme="minorHAnsi"/>
          <w:i/>
          <w:iCs/>
          <w:color w:val="474747"/>
          <w:sz w:val="22"/>
          <w:szCs w:val="22"/>
        </w:rPr>
        <w:t>b) </w:t>
      </w:r>
      <w:r w:rsidRPr="006464BF">
        <w:rPr>
          <w:rFonts w:asciiTheme="minorHAnsi" w:hAnsiTheme="minorHAnsi" w:cstheme="minorHAnsi"/>
          <w:b/>
          <w:bCs/>
          <w:color w:val="474747"/>
          <w:sz w:val="22"/>
          <w:szCs w:val="22"/>
        </w:rPr>
        <w:t>amennyiben az eredeti állapot szerinti kialakítások azonosíthatók, azokkal azonos megoldásokat kell alkalmazni</w:t>
      </w:r>
      <w:r w:rsidRPr="006464BF">
        <w:rPr>
          <w:rFonts w:asciiTheme="minorHAnsi" w:hAnsiTheme="minorHAnsi" w:cstheme="minorHAnsi"/>
          <w:color w:val="474747"/>
          <w:sz w:val="22"/>
          <w:szCs w:val="22"/>
        </w:rPr>
        <w:t>.</w:t>
      </w:r>
    </w:p>
    <w:p w14:paraId="48339D4A" w14:textId="77777777" w:rsidR="00401B82" w:rsidRPr="006464BF" w:rsidRDefault="00401B82" w:rsidP="00401B82">
      <w:pPr>
        <w:shd w:val="clear" w:color="auto" w:fill="FFFFFF"/>
        <w:ind w:firstLine="240"/>
        <w:jc w:val="both"/>
        <w:rPr>
          <w:rFonts w:asciiTheme="minorHAnsi" w:hAnsiTheme="minorHAnsi" w:cstheme="minorHAnsi"/>
          <w:color w:val="474747"/>
          <w:sz w:val="22"/>
          <w:szCs w:val="22"/>
        </w:rPr>
      </w:pPr>
    </w:p>
    <w:p w14:paraId="7F25FF43" w14:textId="77777777" w:rsidR="00401B82" w:rsidRPr="006464BF" w:rsidRDefault="00401B82" w:rsidP="00401B82">
      <w:pPr>
        <w:jc w:val="both"/>
        <w:rPr>
          <w:rFonts w:asciiTheme="minorHAnsi" w:hAnsiTheme="minorHAnsi" w:cstheme="minorHAnsi"/>
          <w:color w:val="474747"/>
          <w:sz w:val="22"/>
          <w:szCs w:val="22"/>
        </w:rPr>
      </w:pPr>
      <w:r w:rsidRPr="006464BF">
        <w:rPr>
          <w:rFonts w:asciiTheme="minorHAnsi" w:hAnsiTheme="minorHAnsi" w:cstheme="minorHAnsi"/>
          <w:sz w:val="22"/>
          <w:szCs w:val="22"/>
        </w:rPr>
        <w:t xml:space="preserve">A 8533 hrsz. alatti ingatlan úszótelek, területe 600 m2, csak az épület alatti telek tartozik az ingatlanhoz, ami 100%-ban beépített. Szombathely Megyei Jogú Város Helyi Építési Szabályzatáról, valamint Szabályozási Tervének jóváhagyásáról szóló többször módosított 30/2006. (IX. 7.) önkormányzati rendelet (a továbbiakban: HÉSZ) 1. mellékletét képező Szabályozási Terv alapján az ingatlan Kisvárosias lakóterületbe (Lk) tartozik. A HÉSZ további övezeti előírásokat nem tartalmaz, ezért az országos településrendezési és építési követelményekről szóló 253/1997. (XII. 20.) Korm. rendelet (a továbbiakban: OTÉK) 2012. augusztus 6-án hatályos 12. §-ában foglaltakat kell figyelembe venni. Az OTÉK 2012. augusztus 6-án hatályos 25. §-a értelmében Kisvárosias lakóterületen a megengedett legnagyobb beépítettség 60% lehet. </w:t>
      </w:r>
    </w:p>
    <w:p w14:paraId="6FBEB64E" w14:textId="77777777" w:rsidR="00401B82" w:rsidRPr="006464BF" w:rsidRDefault="00401B82" w:rsidP="00401B8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0264D00A" w14:textId="77777777" w:rsidR="00401B82" w:rsidRPr="006464BF" w:rsidRDefault="00401B82" w:rsidP="00401B82">
      <w:pPr>
        <w:shd w:val="clear" w:color="auto" w:fill="FFFFFF"/>
        <w:jc w:val="both"/>
        <w:rPr>
          <w:rFonts w:asciiTheme="minorHAnsi" w:hAnsiTheme="minorHAnsi" w:cstheme="minorHAnsi"/>
          <w:color w:val="474747"/>
          <w:sz w:val="22"/>
          <w:szCs w:val="22"/>
        </w:rPr>
      </w:pPr>
      <w:r w:rsidRPr="006464BF">
        <w:rPr>
          <w:rFonts w:asciiTheme="minorHAnsi" w:hAnsiTheme="minorHAnsi" w:cstheme="minorHAnsi"/>
          <w:color w:val="000000"/>
          <w:sz w:val="22"/>
          <w:szCs w:val="22"/>
        </w:rPr>
        <w:t xml:space="preserve">Fent részletezett szempontokat összefoglalva </w:t>
      </w:r>
      <w:r w:rsidRPr="006464BF">
        <w:rPr>
          <w:rFonts w:asciiTheme="minorHAnsi" w:hAnsiTheme="minorHAnsi" w:cstheme="minorHAnsi"/>
          <w:color w:val="474747"/>
          <w:sz w:val="22"/>
          <w:szCs w:val="22"/>
        </w:rPr>
        <w:t>megállapítható, hogy a villaépület maradványai nem bonthatók el, de az épület eredeti kialakításában visszaépíthető.</w:t>
      </w:r>
      <w:r w:rsidRPr="006464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08DD34A" w14:textId="77777777" w:rsidR="00401B82" w:rsidRPr="006464BF" w:rsidRDefault="00401B82" w:rsidP="00401B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EFBEEA" w14:textId="77777777" w:rsidR="00401B82" w:rsidRPr="006464BF" w:rsidRDefault="00401B82" w:rsidP="00401B82">
      <w:pPr>
        <w:jc w:val="both"/>
        <w:rPr>
          <w:rFonts w:asciiTheme="minorHAnsi" w:hAnsiTheme="minorHAnsi" w:cstheme="minorHAnsi"/>
          <w:sz w:val="22"/>
          <w:szCs w:val="22"/>
        </w:rPr>
      </w:pPr>
      <w:r w:rsidRPr="006464BF">
        <w:rPr>
          <w:rFonts w:asciiTheme="minorHAnsi" w:hAnsiTheme="minorHAnsi" w:cstheme="minorHAnsi"/>
          <w:sz w:val="22"/>
          <w:szCs w:val="22"/>
        </w:rPr>
        <w:t xml:space="preserve">Az építésügyi és építésfelügyeleti hatósági eljárásokról és ellenőrzésekről, valamint az építésügyi hatósági szolgáltatásról szóló 312/2012. (XI. 8.) Korm. rendelet 17. § (1) bekezdése értelmében az építési tevékenység végzésére a jogszabályban meghatározott építésügyi hatóságtól építési engedélyt kell kérni. </w:t>
      </w:r>
    </w:p>
    <w:p w14:paraId="077BD953" w14:textId="77777777" w:rsidR="00401B82" w:rsidRPr="006464BF" w:rsidRDefault="00401B82" w:rsidP="00401B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4CEF1D" w14:textId="77777777" w:rsidR="00401B82" w:rsidRPr="006464BF" w:rsidRDefault="00401B82" w:rsidP="00401B82">
      <w:pPr>
        <w:jc w:val="both"/>
        <w:rPr>
          <w:rFonts w:asciiTheme="minorHAnsi" w:hAnsiTheme="minorHAnsi" w:cstheme="minorHAnsi"/>
          <w:sz w:val="22"/>
          <w:szCs w:val="22"/>
        </w:rPr>
      </w:pPr>
      <w:r w:rsidRPr="006464BF">
        <w:rPr>
          <w:rFonts w:asciiTheme="minorHAnsi" w:hAnsiTheme="minorHAnsi" w:cstheme="minorHAnsi"/>
          <w:sz w:val="22"/>
          <w:szCs w:val="22"/>
        </w:rPr>
        <w:t>Az építésügyi és az építésfelügyeleti hatóságok kijelöléséről és működési feltételeiről szóló 343/2006. (XII. 23.) Korm. rendelet 1. §-a értelmében a Kormány az építésügyi hatósági feladatokat ellátó általános építésügyi hatóságként az építmények, építési tevékenységek tekintetében a vármegyei kormányhivatalt (a továbbiakban: építésügyi hatóság) jelöli ki.</w:t>
      </w:r>
    </w:p>
    <w:p w14:paraId="637DFA95" w14:textId="77777777" w:rsidR="00401B82" w:rsidRPr="006464BF" w:rsidRDefault="00401B82" w:rsidP="00401B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03182B" w14:textId="77777777" w:rsidR="00401B82" w:rsidRPr="006464BF" w:rsidRDefault="00401B82" w:rsidP="00401B82">
      <w:pPr>
        <w:jc w:val="both"/>
        <w:rPr>
          <w:rFonts w:asciiTheme="minorHAnsi" w:hAnsiTheme="minorHAnsi" w:cstheme="minorHAnsi"/>
          <w:sz w:val="22"/>
          <w:szCs w:val="22"/>
        </w:rPr>
      </w:pPr>
      <w:r w:rsidRPr="006464BF">
        <w:rPr>
          <w:rFonts w:asciiTheme="minorHAnsi" w:hAnsiTheme="minorHAnsi" w:cstheme="minorHAnsi"/>
          <w:sz w:val="22"/>
          <w:szCs w:val="22"/>
        </w:rPr>
        <w:t xml:space="preserve">Fentiekre tekintettél a Brenner villa épületének visszaépítése, átalakítása építési engedély köteles tevékenység. Az építési engedély iránti kérelmet a Vas Vármegyei Kormányhivatal Építésügyi és Örökségvédelmi Főosztály Építésügyi Osztály 1. szervezeti egységéhez kell benyújtani. </w:t>
      </w:r>
    </w:p>
    <w:p w14:paraId="58C314FE" w14:textId="77777777" w:rsidR="00401B82" w:rsidRPr="006464BF" w:rsidRDefault="00401B82" w:rsidP="00401B82">
      <w:pPr>
        <w:jc w:val="both"/>
        <w:rPr>
          <w:rFonts w:asciiTheme="minorHAnsi" w:hAnsiTheme="minorHAnsi" w:cstheme="minorHAnsi"/>
          <w:sz w:val="22"/>
          <w:szCs w:val="22"/>
        </w:rPr>
      </w:pPr>
      <w:r w:rsidRPr="006464BF">
        <w:rPr>
          <w:rFonts w:asciiTheme="minorHAnsi" w:hAnsiTheme="minorHAnsi" w:cstheme="minorHAnsi"/>
          <w:sz w:val="22"/>
          <w:szCs w:val="22"/>
        </w:rPr>
        <w:t xml:space="preserve">A Rendelet 26. § c) bekezdése kimondja, hogy valamennyi helyi egyedi védelem alatt álló építmény átalakítása esetén az építési engedélyezési eljárás megindítás előtt településképi véleményezési eljárást kell lefolytatni. A településképi szempontok érvényesítésére az Önkormányzatnak a településképi véleményezési eljárás során van lehetősége.  </w:t>
      </w:r>
    </w:p>
    <w:p w14:paraId="4F09395A" w14:textId="77777777" w:rsidR="00401B82" w:rsidRPr="006464BF" w:rsidRDefault="00401B82" w:rsidP="00401B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D56575" w14:textId="77777777" w:rsidR="00EF535F" w:rsidRPr="00EF535F" w:rsidRDefault="00EF535F" w:rsidP="00401B82">
      <w:pPr>
        <w:shd w:val="clear" w:color="auto" w:fill="FFFFFF"/>
        <w:ind w:firstLine="240"/>
        <w:jc w:val="both"/>
        <w:rPr>
          <w:rFonts w:asciiTheme="minorHAnsi" w:hAnsiTheme="minorHAnsi" w:cstheme="minorHAnsi"/>
          <w:sz w:val="22"/>
          <w:szCs w:val="22"/>
        </w:rPr>
      </w:pPr>
    </w:p>
    <w:p w14:paraId="336064CA" w14:textId="77777777" w:rsidR="006969A7" w:rsidRDefault="006969A7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077420" w14:textId="77777777" w:rsidR="006969A7" w:rsidRDefault="006969A7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EA1D3" w14:textId="77777777" w:rsidR="006969A7" w:rsidRDefault="006969A7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931051" w14:textId="77777777" w:rsidR="006969A7" w:rsidRDefault="006969A7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E5C638" w14:textId="77777777" w:rsidR="006969A7" w:rsidRDefault="006969A7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240FEE" w14:textId="4FBA3CA1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javaslatot elfogadni szíveskedjék. </w:t>
      </w:r>
    </w:p>
    <w:p w14:paraId="3A5FBA65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7E9281" w14:textId="44FAF4D8" w:rsidR="00F73E95" w:rsidRPr="005D5EB1" w:rsidRDefault="00F73E95" w:rsidP="00F73E9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D559B7" w:rsidRPr="005D5EB1">
        <w:rPr>
          <w:rFonts w:asciiTheme="minorHAnsi" w:hAnsiTheme="minorHAnsi" w:cstheme="minorHAnsi"/>
          <w:b/>
          <w:sz w:val="22"/>
          <w:szCs w:val="22"/>
        </w:rPr>
        <w:t>3</w:t>
      </w:r>
      <w:r w:rsidRPr="005D5EB1">
        <w:rPr>
          <w:rFonts w:asciiTheme="minorHAnsi" w:hAnsiTheme="minorHAnsi" w:cstheme="minorHAnsi"/>
          <w:b/>
          <w:sz w:val="22"/>
          <w:szCs w:val="22"/>
        </w:rPr>
        <w:t>.</w:t>
      </w:r>
      <w:r w:rsidR="009D3C45">
        <w:rPr>
          <w:rFonts w:asciiTheme="minorHAnsi" w:hAnsiTheme="minorHAnsi" w:cstheme="minorHAnsi"/>
          <w:b/>
          <w:sz w:val="22"/>
          <w:szCs w:val="22"/>
        </w:rPr>
        <w:t xml:space="preserve"> június </w:t>
      </w:r>
      <w:r w:rsidR="003356CC">
        <w:rPr>
          <w:rFonts w:asciiTheme="minorHAnsi" w:hAnsiTheme="minorHAnsi" w:cstheme="minorHAnsi"/>
          <w:b/>
          <w:sz w:val="22"/>
          <w:szCs w:val="22"/>
        </w:rPr>
        <w:t>6.</w:t>
      </w:r>
    </w:p>
    <w:p w14:paraId="63C72239" w14:textId="72A8713E" w:rsidR="00FC40BD" w:rsidRDefault="00F73E95" w:rsidP="00F73E95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</w:r>
    </w:p>
    <w:p w14:paraId="6978C9DC" w14:textId="77777777" w:rsidR="00FC40BD" w:rsidRDefault="00FC40BD" w:rsidP="00F73E95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6577909" w14:textId="77777777" w:rsidR="00DE3EA3" w:rsidRDefault="00DE3EA3" w:rsidP="00F73E95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9E4DF00" w14:textId="77777777" w:rsidR="00FC40BD" w:rsidRDefault="00FC40BD" w:rsidP="00F73E95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3C4BFA49" w14:textId="77777777" w:rsidR="00F73E95" w:rsidRPr="005D5EB1" w:rsidRDefault="00FC40BD" w:rsidP="00F73E95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73E95" w:rsidRPr="005D5EB1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49CDA2F4" w14:textId="77777777" w:rsidR="00FC40BD" w:rsidRDefault="00FC40BD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633845" w14:textId="77777777" w:rsidR="00504286" w:rsidRDefault="00504286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72D4EB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C5EFDC3" w14:textId="3A74710D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 w:rsidR="00121132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9D3C45">
        <w:rPr>
          <w:rFonts w:asciiTheme="minorHAnsi" w:hAnsiTheme="minorHAnsi" w:cstheme="minorHAnsi"/>
          <w:b/>
          <w:sz w:val="22"/>
          <w:szCs w:val="22"/>
          <w:u w:val="single"/>
        </w:rPr>
        <w:t>VI.15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10A251ED" w14:textId="77777777" w:rsidR="00F73E95" w:rsidRDefault="00F73E95" w:rsidP="00F73E95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2C452443" w14:textId="46935879" w:rsidR="008217DC" w:rsidRPr="004920E4" w:rsidRDefault="008217DC" w:rsidP="008217DC">
      <w:pPr>
        <w:jc w:val="both"/>
        <w:rPr>
          <w:rFonts w:asciiTheme="minorHAnsi" w:hAnsiTheme="minorHAnsi" w:cstheme="minorHAnsi"/>
          <w:sz w:val="22"/>
          <w:szCs w:val="22"/>
        </w:rPr>
      </w:pPr>
      <w:r w:rsidRPr="004920E4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>
        <w:rPr>
          <w:rFonts w:asciiTheme="minorHAnsi" w:hAnsiTheme="minorHAnsi" w:cstheme="minorHAnsi"/>
          <w:sz w:val="22"/>
          <w:szCs w:val="22"/>
        </w:rPr>
        <w:t>a Brenner</w:t>
      </w:r>
      <w:r w:rsidR="00F90164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villá</w:t>
      </w:r>
      <w:r w:rsidR="00E37297">
        <w:rPr>
          <w:rFonts w:asciiTheme="minorHAnsi" w:hAnsiTheme="minorHAnsi" w:cstheme="minorHAnsi"/>
          <w:sz w:val="22"/>
          <w:szCs w:val="22"/>
        </w:rPr>
        <w:t>val kapcsolatos</w:t>
      </w:r>
      <w:r w:rsidR="0077593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tájékoztat</w:t>
      </w:r>
      <w:r w:rsidR="00A428E1">
        <w:rPr>
          <w:rFonts w:asciiTheme="minorHAnsi" w:hAnsiTheme="minorHAnsi" w:cstheme="minorHAnsi"/>
          <w:sz w:val="22"/>
          <w:szCs w:val="22"/>
        </w:rPr>
        <w:t>ás</w:t>
      </w:r>
      <w:r>
        <w:rPr>
          <w:rFonts w:asciiTheme="minorHAnsi" w:hAnsiTheme="minorHAnsi" w:cstheme="minorHAnsi"/>
          <w:sz w:val="22"/>
          <w:szCs w:val="22"/>
        </w:rPr>
        <w:t>t tudomásul veszi.</w:t>
      </w:r>
    </w:p>
    <w:p w14:paraId="738CEDE9" w14:textId="77777777" w:rsidR="008217DC" w:rsidRPr="004920E4" w:rsidRDefault="008217DC" w:rsidP="008217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90001B" w14:textId="77777777" w:rsidR="008217DC" w:rsidRPr="004920E4" w:rsidRDefault="008217DC" w:rsidP="008217DC">
      <w:pPr>
        <w:jc w:val="both"/>
        <w:rPr>
          <w:rFonts w:asciiTheme="minorHAnsi" w:hAnsiTheme="minorHAnsi" w:cstheme="minorHAnsi"/>
          <w:sz w:val="22"/>
          <w:szCs w:val="22"/>
        </w:rPr>
      </w:pPr>
      <w:r w:rsidRPr="0001723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4920E4">
        <w:rPr>
          <w:rFonts w:asciiTheme="minorHAnsi" w:hAnsiTheme="minorHAnsi" w:cstheme="minorHAnsi"/>
          <w:sz w:val="22"/>
          <w:szCs w:val="22"/>
        </w:rPr>
        <w:t xml:space="preserve">  </w:t>
      </w:r>
      <w:r w:rsidRPr="004920E4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F60B40C" w14:textId="77777777" w:rsidR="008217DC" w:rsidRPr="004920E4" w:rsidRDefault="008217DC" w:rsidP="008217DC">
      <w:pPr>
        <w:jc w:val="both"/>
        <w:rPr>
          <w:rFonts w:asciiTheme="minorHAnsi" w:hAnsiTheme="minorHAnsi" w:cstheme="minorHAnsi"/>
          <w:sz w:val="22"/>
          <w:szCs w:val="22"/>
        </w:rPr>
      </w:pPr>
      <w:r w:rsidRPr="004920E4">
        <w:rPr>
          <w:rFonts w:asciiTheme="minorHAnsi" w:hAnsiTheme="minorHAnsi" w:cstheme="minorHAnsi"/>
          <w:sz w:val="22"/>
          <w:szCs w:val="22"/>
        </w:rPr>
        <w:tab/>
      </w:r>
      <w:r w:rsidRPr="004920E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Dr. </w:t>
      </w:r>
      <w:r w:rsidRPr="004920E4">
        <w:rPr>
          <w:rFonts w:asciiTheme="minorHAnsi" w:hAnsiTheme="minorHAnsi" w:cstheme="minorHAnsi"/>
          <w:sz w:val="22"/>
          <w:szCs w:val="22"/>
        </w:rPr>
        <w:t>Horváth Attila alpolgármester</w:t>
      </w:r>
    </w:p>
    <w:p w14:paraId="2BE7F898" w14:textId="77777777" w:rsidR="008217DC" w:rsidRPr="004920E4" w:rsidRDefault="008217DC" w:rsidP="008217DC">
      <w:pPr>
        <w:jc w:val="both"/>
        <w:rPr>
          <w:rFonts w:asciiTheme="minorHAnsi" w:hAnsiTheme="minorHAnsi" w:cstheme="minorHAnsi"/>
          <w:sz w:val="22"/>
          <w:szCs w:val="22"/>
        </w:rPr>
      </w:pPr>
      <w:r w:rsidRPr="004920E4">
        <w:rPr>
          <w:rFonts w:asciiTheme="minorHAnsi" w:hAnsiTheme="minorHAnsi" w:cstheme="minorHAnsi"/>
          <w:sz w:val="22"/>
          <w:szCs w:val="22"/>
        </w:rPr>
        <w:tab/>
      </w:r>
      <w:r w:rsidRPr="004920E4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D38A217" w14:textId="77777777" w:rsidR="008217DC" w:rsidRPr="004920E4" w:rsidRDefault="008217DC" w:rsidP="008217DC">
      <w:pPr>
        <w:jc w:val="both"/>
        <w:rPr>
          <w:rFonts w:asciiTheme="minorHAnsi" w:hAnsiTheme="minorHAnsi" w:cstheme="minorHAnsi"/>
          <w:sz w:val="22"/>
          <w:szCs w:val="22"/>
        </w:rPr>
      </w:pPr>
      <w:r w:rsidRPr="004920E4">
        <w:rPr>
          <w:rFonts w:asciiTheme="minorHAnsi" w:hAnsiTheme="minorHAnsi" w:cstheme="minorHAnsi"/>
          <w:sz w:val="22"/>
          <w:szCs w:val="22"/>
        </w:rPr>
        <w:tab/>
      </w:r>
      <w:r w:rsidRPr="004920E4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00AF3DC3" w14:textId="2EC85237" w:rsidR="008217DC" w:rsidRPr="004920E4" w:rsidRDefault="008217DC" w:rsidP="008217DC">
      <w:pPr>
        <w:jc w:val="both"/>
        <w:rPr>
          <w:rFonts w:asciiTheme="minorHAnsi" w:hAnsiTheme="minorHAnsi" w:cstheme="minorHAnsi"/>
          <w:sz w:val="22"/>
          <w:szCs w:val="22"/>
        </w:rPr>
      </w:pPr>
      <w:r w:rsidRPr="004920E4">
        <w:rPr>
          <w:rFonts w:asciiTheme="minorHAnsi" w:hAnsiTheme="minorHAnsi" w:cstheme="minorHAnsi"/>
          <w:sz w:val="22"/>
          <w:szCs w:val="22"/>
        </w:rPr>
        <w:tab/>
      </w:r>
      <w:r w:rsidRPr="004920E4">
        <w:rPr>
          <w:rFonts w:asciiTheme="minorHAnsi" w:hAnsiTheme="minorHAnsi" w:cstheme="minorHAnsi"/>
          <w:sz w:val="22"/>
          <w:szCs w:val="22"/>
        </w:rPr>
        <w:tab/>
      </w:r>
      <w:r w:rsidR="00E43260">
        <w:rPr>
          <w:rFonts w:asciiTheme="minorHAnsi" w:hAnsiTheme="minorHAnsi" w:cstheme="minorHAnsi"/>
          <w:sz w:val="22"/>
          <w:szCs w:val="22"/>
        </w:rPr>
        <w:t>Nagyné dr. Gats Andrea</w:t>
      </w:r>
      <w:r w:rsidRPr="004920E4">
        <w:rPr>
          <w:rFonts w:asciiTheme="minorHAnsi" w:hAnsiTheme="minorHAnsi" w:cstheme="minorHAnsi"/>
          <w:sz w:val="22"/>
          <w:szCs w:val="22"/>
        </w:rPr>
        <w:t>, a</w:t>
      </w:r>
      <w:r w:rsidR="00E43260">
        <w:rPr>
          <w:rFonts w:asciiTheme="minorHAnsi" w:hAnsiTheme="minorHAnsi" w:cstheme="minorHAnsi"/>
          <w:sz w:val="22"/>
          <w:szCs w:val="22"/>
        </w:rPr>
        <w:t xml:space="preserve"> Jogi és Képviselői</w:t>
      </w:r>
      <w:r w:rsidRPr="004920E4">
        <w:rPr>
          <w:rFonts w:asciiTheme="minorHAnsi" w:hAnsiTheme="minorHAnsi" w:cstheme="minorHAnsi"/>
          <w:sz w:val="22"/>
          <w:szCs w:val="22"/>
        </w:rPr>
        <w:t xml:space="preserve"> Osztály vezetője,</w:t>
      </w:r>
    </w:p>
    <w:p w14:paraId="0709D2C3" w14:textId="688315B9" w:rsidR="008217DC" w:rsidRPr="004920E4" w:rsidRDefault="00E43260" w:rsidP="00E43260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Sütő Gabriella, a Főépítészi Iroda vezetője, városi főépítész</w:t>
      </w:r>
      <w:r w:rsidR="008217DC" w:rsidRPr="004920E4">
        <w:rPr>
          <w:rFonts w:asciiTheme="minorHAnsi" w:hAnsiTheme="minorHAnsi" w:cstheme="minorHAnsi"/>
          <w:sz w:val="22"/>
          <w:szCs w:val="22"/>
        </w:rPr>
        <w:t>)</w:t>
      </w:r>
    </w:p>
    <w:p w14:paraId="1EE72562" w14:textId="77777777" w:rsidR="008217DC" w:rsidRPr="004920E4" w:rsidRDefault="008217DC" w:rsidP="008217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91F054" w14:textId="70953905" w:rsidR="008217DC" w:rsidRPr="004920E4" w:rsidRDefault="008217DC" w:rsidP="008217DC">
      <w:pPr>
        <w:jc w:val="both"/>
        <w:rPr>
          <w:rFonts w:asciiTheme="minorHAnsi" w:hAnsiTheme="minorHAnsi" w:cstheme="minorHAnsi"/>
          <w:sz w:val="22"/>
          <w:szCs w:val="22"/>
        </w:rPr>
      </w:pPr>
      <w:r w:rsidRPr="0001723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920E4">
        <w:rPr>
          <w:rFonts w:asciiTheme="minorHAnsi" w:hAnsiTheme="minorHAnsi" w:cstheme="minorHAnsi"/>
          <w:sz w:val="22"/>
          <w:szCs w:val="22"/>
        </w:rPr>
        <w:tab/>
      </w:r>
      <w:r w:rsidR="00E43260">
        <w:rPr>
          <w:rFonts w:asciiTheme="minorHAnsi" w:hAnsiTheme="minorHAnsi" w:cstheme="minorHAnsi"/>
          <w:sz w:val="22"/>
          <w:szCs w:val="22"/>
        </w:rPr>
        <w:t>azonnal</w:t>
      </w:r>
    </w:p>
    <w:p w14:paraId="27741B39" w14:textId="77777777" w:rsidR="008217DC" w:rsidRPr="005D5EB1" w:rsidRDefault="008217DC" w:rsidP="00F73E95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sectPr w:rsidR="008217DC" w:rsidRPr="005D5EB1" w:rsidSect="00181166">
      <w:footerReference w:type="default" r:id="rId11"/>
      <w:headerReference w:type="first" r:id="rId12"/>
      <w:footerReference w:type="first" r:id="rId13"/>
      <w:pgSz w:w="11906" w:h="16838" w:code="9"/>
      <w:pgMar w:top="720" w:right="720" w:bottom="851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C06D" w14:textId="77777777" w:rsidR="00E42063" w:rsidRDefault="00E42063">
      <w:r>
        <w:separator/>
      </w:r>
    </w:p>
  </w:endnote>
  <w:endnote w:type="continuationSeparator" w:id="0">
    <w:p w14:paraId="420296CD" w14:textId="77777777" w:rsidR="00E42063" w:rsidRDefault="00E4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6A28" w14:textId="77777777" w:rsidR="002B3964" w:rsidRPr="009377E3" w:rsidRDefault="002B3964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4B9685" wp14:editId="60DA2975">
              <wp:simplePos x="0" y="0"/>
              <wp:positionH relativeFrom="margin">
                <wp:align>left</wp:align>
              </wp:positionH>
              <wp:positionV relativeFrom="paragraph">
                <wp:posOffset>-46355</wp:posOffset>
              </wp:positionV>
              <wp:extent cx="6696000" cy="0"/>
              <wp:effectExtent l="0" t="0" r="29210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C7C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-3.65pt;width:527.25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">
              <w10:wrap anchorx="margin"/>
            </v:shape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6969A7">
      <w:rPr>
        <w:rFonts w:asciiTheme="minorHAnsi" w:hAnsiTheme="minorHAnsi" w:cstheme="minorHAnsi"/>
        <w:noProof/>
        <w:sz w:val="20"/>
        <w:szCs w:val="20"/>
      </w:rPr>
      <w:t>4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6969A7">
      <w:rPr>
        <w:rFonts w:asciiTheme="minorHAnsi" w:hAnsiTheme="minorHAnsi" w:cstheme="minorHAnsi"/>
        <w:noProof/>
        <w:sz w:val="20"/>
        <w:szCs w:val="20"/>
      </w:rPr>
      <w:t>4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A14D" w14:textId="77777777" w:rsidR="002B3964" w:rsidRPr="009377E3" w:rsidRDefault="002B3964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4D3DC816" w14:textId="77777777" w:rsidR="002B3964" w:rsidRPr="009377E3" w:rsidRDefault="002B3964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5631C7E9" w14:textId="77777777" w:rsidR="002B3964" w:rsidRPr="009377E3" w:rsidRDefault="002B3964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4ECF2044" w14:textId="77777777" w:rsidR="002B3964" w:rsidRPr="00D372EB" w:rsidRDefault="002B3964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1C8E" w14:textId="77777777" w:rsidR="00E42063" w:rsidRDefault="00E42063">
      <w:r>
        <w:separator/>
      </w:r>
    </w:p>
  </w:footnote>
  <w:footnote w:type="continuationSeparator" w:id="0">
    <w:p w14:paraId="6F81B895" w14:textId="77777777" w:rsidR="00E42063" w:rsidRDefault="00E42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AC79" w14:textId="77777777" w:rsidR="002B3964" w:rsidRPr="009377E3" w:rsidRDefault="002B3964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C754FBD" wp14:editId="2B80BE28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C58EE" w14:textId="77777777" w:rsidR="002B3964" w:rsidRPr="009377E3" w:rsidRDefault="002B3964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6ECC5410" w14:textId="77777777" w:rsidR="002B3964" w:rsidRPr="009377E3" w:rsidRDefault="002B3964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2FC1CD18" w14:textId="77777777" w:rsidR="002B3964" w:rsidRDefault="002B3964" w:rsidP="00363228">
    <w:pPr>
      <w:ind w:left="4962"/>
      <w:rPr>
        <w:rFonts w:asciiTheme="minorHAnsi" w:hAnsiTheme="minorHAnsi" w:cstheme="minorHAnsi"/>
        <w:b/>
        <w:sz w:val="22"/>
        <w:szCs w:val="22"/>
        <w:u w:val="single"/>
      </w:rPr>
    </w:pPr>
    <w:r>
      <w:rPr>
        <w:rFonts w:asciiTheme="minorHAnsi" w:hAnsiTheme="minorHAnsi" w:cstheme="minorHAnsi"/>
        <w:b/>
        <w:sz w:val="22"/>
        <w:szCs w:val="22"/>
        <w:u w:val="single"/>
      </w:rPr>
      <w:t xml:space="preserve">Az előterjesztést megtárgyalta: </w:t>
    </w:r>
  </w:p>
  <w:p w14:paraId="65AD7416" w14:textId="77777777" w:rsidR="002B3964" w:rsidRDefault="002B3964" w:rsidP="00363228">
    <w:pPr>
      <w:pStyle w:val="Listaszerbekezds"/>
      <w:numPr>
        <w:ilvl w:val="0"/>
        <w:numId w:val="4"/>
      </w:numPr>
      <w:ind w:left="4962" w:firstLine="0"/>
      <w:rPr>
        <w:rFonts w:asciiTheme="minorHAnsi" w:hAnsiTheme="minorHAnsi" w:cstheme="minorHAnsi"/>
        <w:sz w:val="22"/>
        <w:szCs w:val="22"/>
      </w:rPr>
    </w:pPr>
    <w:r w:rsidRPr="00F73E95">
      <w:rPr>
        <w:rFonts w:asciiTheme="minorHAnsi" w:hAnsiTheme="minorHAnsi" w:cstheme="minorHAnsi"/>
        <w:sz w:val="22"/>
        <w:szCs w:val="22"/>
      </w:rPr>
      <w:t>Gazdasági és Jogi Bizottság</w:t>
    </w:r>
  </w:p>
  <w:p w14:paraId="6E232251" w14:textId="0CBF0919" w:rsidR="00F52146" w:rsidRPr="00F73E95" w:rsidRDefault="00F52146" w:rsidP="00363228">
    <w:pPr>
      <w:pStyle w:val="Listaszerbekezds"/>
      <w:numPr>
        <w:ilvl w:val="0"/>
        <w:numId w:val="4"/>
      </w:numPr>
      <w:ind w:left="4962" w:firstLine="0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0F819F93" w14:textId="77777777" w:rsidR="002B3964" w:rsidRPr="00F73E95" w:rsidRDefault="002B3964" w:rsidP="00363228">
    <w:pPr>
      <w:ind w:left="4962"/>
      <w:rPr>
        <w:rFonts w:asciiTheme="minorHAnsi" w:hAnsiTheme="minorHAnsi" w:cstheme="minorHAnsi"/>
        <w:b/>
        <w:sz w:val="22"/>
        <w:szCs w:val="22"/>
        <w:u w:val="single"/>
      </w:rPr>
    </w:pPr>
  </w:p>
  <w:p w14:paraId="7AD37FE6" w14:textId="77777777" w:rsidR="002B3964" w:rsidRDefault="002B3964" w:rsidP="00363228">
    <w:pPr>
      <w:ind w:left="4962"/>
      <w:rPr>
        <w:rFonts w:asciiTheme="minorHAnsi" w:hAnsiTheme="minorHAnsi" w:cstheme="minorHAnsi"/>
        <w:b/>
        <w:sz w:val="22"/>
        <w:szCs w:val="22"/>
        <w:u w:val="single"/>
      </w:rPr>
    </w:pPr>
  </w:p>
  <w:p w14:paraId="1EDE8EEC" w14:textId="0F59C20A" w:rsidR="002B3964" w:rsidRPr="009377E3" w:rsidRDefault="002B3964" w:rsidP="00363228">
    <w:pPr>
      <w:ind w:left="4962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határozati javaslatot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5B1DAAA8" w14:textId="77777777" w:rsidR="002B3964" w:rsidRPr="009377E3" w:rsidRDefault="002B3964" w:rsidP="00363228">
    <w:pPr>
      <w:ind w:left="4962"/>
      <w:rPr>
        <w:rFonts w:asciiTheme="minorHAnsi" w:hAnsiTheme="minorHAnsi" w:cstheme="minorHAnsi"/>
        <w:bCs/>
        <w:sz w:val="22"/>
        <w:szCs w:val="22"/>
      </w:rPr>
    </w:pPr>
  </w:p>
  <w:p w14:paraId="1C28CE58" w14:textId="77777777" w:rsidR="002B3964" w:rsidRPr="009377E3" w:rsidRDefault="002B3964" w:rsidP="00363228">
    <w:pPr>
      <w:ind w:left="4962"/>
      <w:rPr>
        <w:rFonts w:asciiTheme="minorHAnsi" w:hAnsiTheme="minorHAnsi" w:cstheme="minorHAnsi"/>
        <w:bCs/>
        <w:sz w:val="22"/>
        <w:szCs w:val="22"/>
      </w:rPr>
    </w:pPr>
  </w:p>
  <w:p w14:paraId="6480BB3E" w14:textId="77777777" w:rsidR="002B3964" w:rsidRPr="009377E3" w:rsidRDefault="002B3964" w:rsidP="00363228">
    <w:pPr>
      <w:ind w:left="4962"/>
      <w:rPr>
        <w:rFonts w:asciiTheme="minorHAnsi" w:hAnsiTheme="minorHAnsi" w:cstheme="minorHAnsi"/>
        <w:bCs/>
        <w:sz w:val="22"/>
        <w:szCs w:val="22"/>
      </w:rPr>
    </w:pPr>
  </w:p>
  <w:p w14:paraId="399C18FC" w14:textId="77777777" w:rsidR="002B3964" w:rsidRPr="009377E3" w:rsidRDefault="002B3964" w:rsidP="00363228">
    <w:pPr>
      <w:tabs>
        <w:tab w:val="center" w:pos="6804"/>
      </w:tabs>
      <w:ind w:left="4962"/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4773EC2" w14:textId="77777777" w:rsidR="002B3964" w:rsidRPr="009377E3" w:rsidRDefault="002B3964" w:rsidP="00363228">
    <w:pPr>
      <w:tabs>
        <w:tab w:val="center" w:pos="6804"/>
      </w:tabs>
      <w:ind w:left="4962"/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DAF6FB1" w14:textId="77777777" w:rsidR="002B3964" w:rsidRPr="009377E3" w:rsidRDefault="002B3964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4E9"/>
    <w:multiLevelType w:val="hybridMultilevel"/>
    <w:tmpl w:val="137CE5D2"/>
    <w:lvl w:ilvl="0" w:tplc="69F2C6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28FE"/>
    <w:multiLevelType w:val="hybridMultilevel"/>
    <w:tmpl w:val="B1B629D4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1042"/>
    <w:multiLevelType w:val="hybridMultilevel"/>
    <w:tmpl w:val="7B469882"/>
    <w:lvl w:ilvl="0" w:tplc="75B4DA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65E"/>
    <w:multiLevelType w:val="hybridMultilevel"/>
    <w:tmpl w:val="1F94D7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329D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91B20"/>
    <w:multiLevelType w:val="multilevel"/>
    <w:tmpl w:val="949CC090"/>
    <w:lvl w:ilvl="0">
      <w:start w:val="13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773"/>
      <w:numFmt w:val="decimal"/>
      <w:lvlText w:val="%1.%2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D81D54"/>
    <w:multiLevelType w:val="hybridMultilevel"/>
    <w:tmpl w:val="DADA6786"/>
    <w:lvl w:ilvl="0" w:tplc="1CB49280">
      <w:start w:val="1"/>
      <w:numFmt w:val="upperRoman"/>
      <w:lvlText w:val="%1."/>
      <w:lvlJc w:val="left"/>
      <w:pPr>
        <w:ind w:left="1776" w:hanging="360"/>
      </w:pPr>
      <w:rPr>
        <w:rFonts w:asciiTheme="minorHAnsi" w:eastAsia="Times New Roman" w:hAnsiTheme="minorHAns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33536"/>
    <w:multiLevelType w:val="hybridMultilevel"/>
    <w:tmpl w:val="2F8EB11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2" w15:restartNumberingAfterBreak="0">
    <w:nsid w:val="295F5DE3"/>
    <w:multiLevelType w:val="hybridMultilevel"/>
    <w:tmpl w:val="199CF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65871"/>
    <w:multiLevelType w:val="hybridMultilevel"/>
    <w:tmpl w:val="F43E8FEC"/>
    <w:lvl w:ilvl="0" w:tplc="CFA21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B053E"/>
    <w:multiLevelType w:val="hybridMultilevel"/>
    <w:tmpl w:val="CDF027E8"/>
    <w:lvl w:ilvl="0" w:tplc="2EB8A0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3868BA"/>
    <w:multiLevelType w:val="hybridMultilevel"/>
    <w:tmpl w:val="1314489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C44EC"/>
    <w:multiLevelType w:val="hybridMultilevel"/>
    <w:tmpl w:val="8EF4B8EC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E3869"/>
    <w:multiLevelType w:val="hybridMultilevel"/>
    <w:tmpl w:val="088AFAAE"/>
    <w:lvl w:ilvl="0" w:tplc="D9460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F4095"/>
    <w:multiLevelType w:val="hybridMultilevel"/>
    <w:tmpl w:val="9E824FE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1" w15:restartNumberingAfterBreak="0">
    <w:nsid w:val="3C6A5C0D"/>
    <w:multiLevelType w:val="hybridMultilevel"/>
    <w:tmpl w:val="15466AC2"/>
    <w:lvl w:ilvl="0" w:tplc="8C924DC0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14D78"/>
    <w:multiLevelType w:val="multilevel"/>
    <w:tmpl w:val="5D0400DE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5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06156A"/>
    <w:multiLevelType w:val="hybridMultilevel"/>
    <w:tmpl w:val="E6284AA8"/>
    <w:lvl w:ilvl="0" w:tplc="95102E32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4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3924"/>
    <w:multiLevelType w:val="hybridMultilevel"/>
    <w:tmpl w:val="EE1AEEB0"/>
    <w:lvl w:ilvl="0" w:tplc="B19C5C4A">
      <w:numFmt w:val="bullet"/>
      <w:lvlText w:val="-"/>
      <w:lvlJc w:val="left"/>
      <w:pPr>
        <w:ind w:left="74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E5793"/>
    <w:multiLevelType w:val="hybridMultilevel"/>
    <w:tmpl w:val="8EDE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0064C"/>
    <w:multiLevelType w:val="hybridMultilevel"/>
    <w:tmpl w:val="0400C8D6"/>
    <w:lvl w:ilvl="0" w:tplc="7A42A2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140E8"/>
    <w:multiLevelType w:val="hybridMultilevel"/>
    <w:tmpl w:val="DADA6786"/>
    <w:lvl w:ilvl="0" w:tplc="1CB49280">
      <w:start w:val="1"/>
      <w:numFmt w:val="upperRoman"/>
      <w:lvlText w:val="%1."/>
      <w:lvlJc w:val="left"/>
      <w:pPr>
        <w:ind w:left="1776" w:hanging="360"/>
      </w:pPr>
      <w:rPr>
        <w:rFonts w:asciiTheme="minorHAnsi" w:eastAsia="Times New Roman" w:hAnsiTheme="minorHAns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5058A"/>
    <w:multiLevelType w:val="hybridMultilevel"/>
    <w:tmpl w:val="1FA8C790"/>
    <w:lvl w:ilvl="0" w:tplc="8290305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44CA7"/>
    <w:multiLevelType w:val="hybridMultilevel"/>
    <w:tmpl w:val="FFD05FCC"/>
    <w:lvl w:ilvl="0" w:tplc="A210C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7562D"/>
    <w:multiLevelType w:val="hybridMultilevel"/>
    <w:tmpl w:val="44DE855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C7970"/>
    <w:multiLevelType w:val="hybridMultilevel"/>
    <w:tmpl w:val="1B82AB24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83310"/>
    <w:multiLevelType w:val="hybridMultilevel"/>
    <w:tmpl w:val="6DE43F3E"/>
    <w:lvl w:ilvl="0" w:tplc="E5A48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73B6C"/>
    <w:multiLevelType w:val="hybridMultilevel"/>
    <w:tmpl w:val="5248294C"/>
    <w:lvl w:ilvl="0" w:tplc="CE181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F2DC5"/>
    <w:multiLevelType w:val="hybridMultilevel"/>
    <w:tmpl w:val="E0467BC2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F35A7"/>
    <w:multiLevelType w:val="hybridMultilevel"/>
    <w:tmpl w:val="05EEE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925927">
    <w:abstractNumId w:val="20"/>
  </w:num>
  <w:num w:numId="2" w16cid:durableId="683943258">
    <w:abstractNumId w:val="41"/>
  </w:num>
  <w:num w:numId="3" w16cid:durableId="882525145">
    <w:abstractNumId w:val="19"/>
  </w:num>
  <w:num w:numId="4" w16cid:durableId="431556215">
    <w:abstractNumId w:val="11"/>
  </w:num>
  <w:num w:numId="5" w16cid:durableId="956529201">
    <w:abstractNumId w:val="30"/>
  </w:num>
  <w:num w:numId="6" w16cid:durableId="1622765844">
    <w:abstractNumId w:val="24"/>
  </w:num>
  <w:num w:numId="7" w16cid:durableId="3405951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5605468">
    <w:abstractNumId w:val="25"/>
  </w:num>
  <w:num w:numId="9" w16cid:durableId="292180631">
    <w:abstractNumId w:val="32"/>
  </w:num>
  <w:num w:numId="10" w16cid:durableId="1585801266">
    <w:abstractNumId w:val="21"/>
  </w:num>
  <w:num w:numId="11" w16cid:durableId="716129537">
    <w:abstractNumId w:val="12"/>
  </w:num>
  <w:num w:numId="12" w16cid:durableId="1939824073">
    <w:abstractNumId w:val="29"/>
  </w:num>
  <w:num w:numId="13" w16cid:durableId="1543011128">
    <w:abstractNumId w:val="35"/>
  </w:num>
  <w:num w:numId="14" w16cid:durableId="537932526">
    <w:abstractNumId w:val="8"/>
  </w:num>
  <w:num w:numId="15" w16cid:durableId="1793010382">
    <w:abstractNumId w:val="13"/>
  </w:num>
  <w:num w:numId="16" w16cid:durableId="1391228725">
    <w:abstractNumId w:val="26"/>
  </w:num>
  <w:num w:numId="17" w16cid:durableId="666398580">
    <w:abstractNumId w:val="27"/>
  </w:num>
  <w:num w:numId="18" w16cid:durableId="933440035">
    <w:abstractNumId w:val="1"/>
  </w:num>
  <w:num w:numId="19" w16cid:durableId="796221371">
    <w:abstractNumId w:val="38"/>
  </w:num>
  <w:num w:numId="20" w16cid:durableId="1148279104">
    <w:abstractNumId w:val="9"/>
  </w:num>
  <w:num w:numId="21" w16cid:durableId="374089399">
    <w:abstractNumId w:val="28"/>
  </w:num>
  <w:num w:numId="22" w16cid:durableId="282537457">
    <w:abstractNumId w:val="18"/>
  </w:num>
  <w:num w:numId="23" w16cid:durableId="1876960261">
    <w:abstractNumId w:val="39"/>
  </w:num>
  <w:num w:numId="24" w16cid:durableId="1467510356">
    <w:abstractNumId w:val="0"/>
  </w:num>
  <w:num w:numId="25" w16cid:durableId="1996451871">
    <w:abstractNumId w:val="40"/>
  </w:num>
  <w:num w:numId="26" w16cid:durableId="1307272316">
    <w:abstractNumId w:val="34"/>
  </w:num>
  <w:num w:numId="27" w16cid:durableId="1876383493">
    <w:abstractNumId w:val="23"/>
  </w:num>
  <w:num w:numId="28" w16cid:durableId="2117702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8561077">
    <w:abstractNumId w:val="15"/>
  </w:num>
  <w:num w:numId="30" w16cid:durableId="1622035721">
    <w:abstractNumId w:val="31"/>
  </w:num>
  <w:num w:numId="31" w16cid:durableId="1034035878">
    <w:abstractNumId w:val="5"/>
  </w:num>
  <w:num w:numId="32" w16cid:durableId="770583914">
    <w:abstractNumId w:val="6"/>
  </w:num>
  <w:num w:numId="33" w16cid:durableId="714429510">
    <w:abstractNumId w:val="42"/>
  </w:num>
  <w:num w:numId="34" w16cid:durableId="1496413322">
    <w:abstractNumId w:val="22"/>
  </w:num>
  <w:num w:numId="35" w16cid:durableId="381904925">
    <w:abstractNumId w:val="4"/>
  </w:num>
  <w:num w:numId="36" w16cid:durableId="702630364">
    <w:abstractNumId w:val="33"/>
  </w:num>
  <w:num w:numId="37" w16cid:durableId="1323372">
    <w:abstractNumId w:val="7"/>
  </w:num>
  <w:num w:numId="38" w16cid:durableId="611209457">
    <w:abstractNumId w:val="16"/>
  </w:num>
  <w:num w:numId="39" w16cid:durableId="638414730">
    <w:abstractNumId w:val="37"/>
  </w:num>
  <w:num w:numId="40" w16cid:durableId="2141459294">
    <w:abstractNumId w:val="2"/>
  </w:num>
  <w:num w:numId="41" w16cid:durableId="1509365133">
    <w:abstractNumId w:val="10"/>
  </w:num>
  <w:num w:numId="42" w16cid:durableId="256062951">
    <w:abstractNumId w:val="3"/>
  </w:num>
  <w:num w:numId="43" w16cid:durableId="45969078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F4"/>
    <w:rsid w:val="00001694"/>
    <w:rsid w:val="0001580A"/>
    <w:rsid w:val="00017D0F"/>
    <w:rsid w:val="00021212"/>
    <w:rsid w:val="00023F45"/>
    <w:rsid w:val="000459CD"/>
    <w:rsid w:val="0005055C"/>
    <w:rsid w:val="00064202"/>
    <w:rsid w:val="000911F5"/>
    <w:rsid w:val="000C593A"/>
    <w:rsid w:val="000D5554"/>
    <w:rsid w:val="000F0700"/>
    <w:rsid w:val="00121132"/>
    <w:rsid w:val="0012123E"/>
    <w:rsid w:val="00127E96"/>
    <w:rsid w:val="001303F5"/>
    <w:rsid w:val="00132161"/>
    <w:rsid w:val="00155860"/>
    <w:rsid w:val="00181166"/>
    <w:rsid w:val="00181799"/>
    <w:rsid w:val="00192BDB"/>
    <w:rsid w:val="001A4648"/>
    <w:rsid w:val="001C22DC"/>
    <w:rsid w:val="001C397E"/>
    <w:rsid w:val="001C6208"/>
    <w:rsid w:val="001D7098"/>
    <w:rsid w:val="002069B9"/>
    <w:rsid w:val="00211A30"/>
    <w:rsid w:val="00232E4C"/>
    <w:rsid w:val="002431BC"/>
    <w:rsid w:val="002541B8"/>
    <w:rsid w:val="00254F44"/>
    <w:rsid w:val="002871FA"/>
    <w:rsid w:val="002B390B"/>
    <w:rsid w:val="002B3964"/>
    <w:rsid w:val="002C00EE"/>
    <w:rsid w:val="002C2380"/>
    <w:rsid w:val="002C4717"/>
    <w:rsid w:val="002E0E60"/>
    <w:rsid w:val="002F59DF"/>
    <w:rsid w:val="00303458"/>
    <w:rsid w:val="003160A0"/>
    <w:rsid w:val="00320059"/>
    <w:rsid w:val="00325973"/>
    <w:rsid w:val="0032649B"/>
    <w:rsid w:val="003356CC"/>
    <w:rsid w:val="0034130E"/>
    <w:rsid w:val="00356256"/>
    <w:rsid w:val="00363228"/>
    <w:rsid w:val="0037236F"/>
    <w:rsid w:val="00387E79"/>
    <w:rsid w:val="00392658"/>
    <w:rsid w:val="003B23EE"/>
    <w:rsid w:val="003B4FDE"/>
    <w:rsid w:val="003B6938"/>
    <w:rsid w:val="003C6379"/>
    <w:rsid w:val="003F40AE"/>
    <w:rsid w:val="00401B82"/>
    <w:rsid w:val="00415A39"/>
    <w:rsid w:val="00427C60"/>
    <w:rsid w:val="0043010A"/>
    <w:rsid w:val="00430EA9"/>
    <w:rsid w:val="004511A3"/>
    <w:rsid w:val="0047097C"/>
    <w:rsid w:val="00494207"/>
    <w:rsid w:val="004A5006"/>
    <w:rsid w:val="004B45FF"/>
    <w:rsid w:val="00504286"/>
    <w:rsid w:val="00504834"/>
    <w:rsid w:val="00506A95"/>
    <w:rsid w:val="00514CD3"/>
    <w:rsid w:val="00515810"/>
    <w:rsid w:val="00517CB3"/>
    <w:rsid w:val="005246DD"/>
    <w:rsid w:val="005321D7"/>
    <w:rsid w:val="00537121"/>
    <w:rsid w:val="005408AF"/>
    <w:rsid w:val="00541763"/>
    <w:rsid w:val="00544155"/>
    <w:rsid w:val="00580AF4"/>
    <w:rsid w:val="005B3EF7"/>
    <w:rsid w:val="005B5069"/>
    <w:rsid w:val="005C2C6C"/>
    <w:rsid w:val="005D0011"/>
    <w:rsid w:val="005D5EB1"/>
    <w:rsid w:val="005F19FE"/>
    <w:rsid w:val="0061287F"/>
    <w:rsid w:val="00625C76"/>
    <w:rsid w:val="00634662"/>
    <w:rsid w:val="00635388"/>
    <w:rsid w:val="00663BB3"/>
    <w:rsid w:val="00663D8C"/>
    <w:rsid w:val="00665A65"/>
    <w:rsid w:val="00673677"/>
    <w:rsid w:val="00693878"/>
    <w:rsid w:val="006969A7"/>
    <w:rsid w:val="00696A3B"/>
    <w:rsid w:val="006A1EAC"/>
    <w:rsid w:val="006A73A5"/>
    <w:rsid w:val="006B370F"/>
    <w:rsid w:val="006B5218"/>
    <w:rsid w:val="006B716F"/>
    <w:rsid w:val="006C47D1"/>
    <w:rsid w:val="006C4D12"/>
    <w:rsid w:val="006C4F1D"/>
    <w:rsid w:val="006D1940"/>
    <w:rsid w:val="00721960"/>
    <w:rsid w:val="007326FF"/>
    <w:rsid w:val="00760F4C"/>
    <w:rsid w:val="00775933"/>
    <w:rsid w:val="007A0E65"/>
    <w:rsid w:val="007A7F9C"/>
    <w:rsid w:val="007B2FF9"/>
    <w:rsid w:val="007B4FA9"/>
    <w:rsid w:val="007C40AF"/>
    <w:rsid w:val="007E203A"/>
    <w:rsid w:val="007F2F31"/>
    <w:rsid w:val="007F35D4"/>
    <w:rsid w:val="008116E5"/>
    <w:rsid w:val="00817E30"/>
    <w:rsid w:val="008217DC"/>
    <w:rsid w:val="0082660D"/>
    <w:rsid w:val="00834A26"/>
    <w:rsid w:val="008558C5"/>
    <w:rsid w:val="00860AB9"/>
    <w:rsid w:val="00870AA2"/>
    <w:rsid w:val="008728D0"/>
    <w:rsid w:val="008A070B"/>
    <w:rsid w:val="008B7473"/>
    <w:rsid w:val="008C4D8C"/>
    <w:rsid w:val="008C7FA4"/>
    <w:rsid w:val="008E345E"/>
    <w:rsid w:val="008F0200"/>
    <w:rsid w:val="008F7BE9"/>
    <w:rsid w:val="00905D2C"/>
    <w:rsid w:val="0091509C"/>
    <w:rsid w:val="00915A5D"/>
    <w:rsid w:val="0092753E"/>
    <w:rsid w:val="009348EA"/>
    <w:rsid w:val="009377E3"/>
    <w:rsid w:val="00937CFE"/>
    <w:rsid w:val="00945084"/>
    <w:rsid w:val="0096279B"/>
    <w:rsid w:val="00974254"/>
    <w:rsid w:val="009A333C"/>
    <w:rsid w:val="009B0B46"/>
    <w:rsid w:val="009B5040"/>
    <w:rsid w:val="009D3C45"/>
    <w:rsid w:val="009D4366"/>
    <w:rsid w:val="009E3FAF"/>
    <w:rsid w:val="009F4A21"/>
    <w:rsid w:val="009F7DEF"/>
    <w:rsid w:val="00A00175"/>
    <w:rsid w:val="00A326AE"/>
    <w:rsid w:val="00A3518F"/>
    <w:rsid w:val="00A428E1"/>
    <w:rsid w:val="00A43805"/>
    <w:rsid w:val="00A50AC0"/>
    <w:rsid w:val="00A7633E"/>
    <w:rsid w:val="00A87A9D"/>
    <w:rsid w:val="00AB701B"/>
    <w:rsid w:val="00AB7B31"/>
    <w:rsid w:val="00AD08CD"/>
    <w:rsid w:val="00AE14C5"/>
    <w:rsid w:val="00AE589E"/>
    <w:rsid w:val="00AF115A"/>
    <w:rsid w:val="00AF7FCB"/>
    <w:rsid w:val="00B103B4"/>
    <w:rsid w:val="00B239C3"/>
    <w:rsid w:val="00B23E8E"/>
    <w:rsid w:val="00B27192"/>
    <w:rsid w:val="00B3095F"/>
    <w:rsid w:val="00B54F0C"/>
    <w:rsid w:val="00B610E8"/>
    <w:rsid w:val="00B61FD7"/>
    <w:rsid w:val="00B90EDC"/>
    <w:rsid w:val="00BA710A"/>
    <w:rsid w:val="00BB1937"/>
    <w:rsid w:val="00BC1EE8"/>
    <w:rsid w:val="00BC273E"/>
    <w:rsid w:val="00BC46F6"/>
    <w:rsid w:val="00BD2D29"/>
    <w:rsid w:val="00BD654F"/>
    <w:rsid w:val="00BE370B"/>
    <w:rsid w:val="00BE5188"/>
    <w:rsid w:val="00BF056B"/>
    <w:rsid w:val="00C010C5"/>
    <w:rsid w:val="00C15C1B"/>
    <w:rsid w:val="00C632E7"/>
    <w:rsid w:val="00C67322"/>
    <w:rsid w:val="00C71215"/>
    <w:rsid w:val="00C71580"/>
    <w:rsid w:val="00C72191"/>
    <w:rsid w:val="00CA483B"/>
    <w:rsid w:val="00CC4D8C"/>
    <w:rsid w:val="00D007CC"/>
    <w:rsid w:val="00D223BD"/>
    <w:rsid w:val="00D2503C"/>
    <w:rsid w:val="00D372EB"/>
    <w:rsid w:val="00D44611"/>
    <w:rsid w:val="00D45920"/>
    <w:rsid w:val="00D5400C"/>
    <w:rsid w:val="00D54DF8"/>
    <w:rsid w:val="00D559B7"/>
    <w:rsid w:val="00D620F4"/>
    <w:rsid w:val="00D642AA"/>
    <w:rsid w:val="00D713B0"/>
    <w:rsid w:val="00D762ED"/>
    <w:rsid w:val="00D77A22"/>
    <w:rsid w:val="00DA14B3"/>
    <w:rsid w:val="00DA3FFC"/>
    <w:rsid w:val="00DA7FC3"/>
    <w:rsid w:val="00DB18FC"/>
    <w:rsid w:val="00DC4CD3"/>
    <w:rsid w:val="00DD4A03"/>
    <w:rsid w:val="00DD5568"/>
    <w:rsid w:val="00DE1242"/>
    <w:rsid w:val="00DE1C6C"/>
    <w:rsid w:val="00DE3EA3"/>
    <w:rsid w:val="00E05BAB"/>
    <w:rsid w:val="00E37297"/>
    <w:rsid w:val="00E42042"/>
    <w:rsid w:val="00E42063"/>
    <w:rsid w:val="00E43260"/>
    <w:rsid w:val="00E542E9"/>
    <w:rsid w:val="00E63CDA"/>
    <w:rsid w:val="00E72A17"/>
    <w:rsid w:val="00E81581"/>
    <w:rsid w:val="00E82F69"/>
    <w:rsid w:val="00E85EB7"/>
    <w:rsid w:val="00E950D2"/>
    <w:rsid w:val="00E96C31"/>
    <w:rsid w:val="00EB56E1"/>
    <w:rsid w:val="00EB5CC4"/>
    <w:rsid w:val="00EC4F94"/>
    <w:rsid w:val="00EC7C11"/>
    <w:rsid w:val="00ED3FCE"/>
    <w:rsid w:val="00EF535F"/>
    <w:rsid w:val="00F1093B"/>
    <w:rsid w:val="00F17E03"/>
    <w:rsid w:val="00F21730"/>
    <w:rsid w:val="00F25F4E"/>
    <w:rsid w:val="00F31F28"/>
    <w:rsid w:val="00F35FC9"/>
    <w:rsid w:val="00F37D75"/>
    <w:rsid w:val="00F52146"/>
    <w:rsid w:val="00F60935"/>
    <w:rsid w:val="00F645B2"/>
    <w:rsid w:val="00F735D2"/>
    <w:rsid w:val="00F73E95"/>
    <w:rsid w:val="00F83C5E"/>
    <w:rsid w:val="00F90164"/>
    <w:rsid w:val="00F9634C"/>
    <w:rsid w:val="00FC04AF"/>
    <w:rsid w:val="00FC40BD"/>
    <w:rsid w:val="00FC484B"/>
    <w:rsid w:val="00FC6419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1F7708"/>
  <w15:chartTrackingRefBased/>
  <w15:docId w15:val="{2BE96060-22CC-4441-9CCD-E6234077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239C3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F73E95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F73E95"/>
    <w:rPr>
      <w:rFonts w:ascii="Arial" w:hAnsi="Arial" w:cs="Arial"/>
      <w:b/>
      <w:smallCaps/>
      <w:szCs w:val="24"/>
    </w:rPr>
  </w:style>
  <w:style w:type="character" w:customStyle="1" w:styleId="llbChar">
    <w:name w:val="Élőláb Char"/>
    <w:basedOn w:val="Bekezdsalapbettpusa"/>
    <w:link w:val="llb"/>
    <w:rsid w:val="00F73E95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73E9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73E95"/>
  </w:style>
  <w:style w:type="character" w:styleId="Lbjegyzet-hivatkozs">
    <w:name w:val="footnote reference"/>
    <w:basedOn w:val="Bekezdsalapbettpusa"/>
    <w:rsid w:val="00F73E95"/>
    <w:rPr>
      <w:vertAlign w:val="superscript"/>
    </w:rPr>
  </w:style>
  <w:style w:type="paragraph" w:styleId="Lista2">
    <w:name w:val="List 2"/>
    <w:basedOn w:val="Norml"/>
    <w:unhideWhenUsed/>
    <w:rsid w:val="00F73E95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F73E9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F73E95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F73E9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73E95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F73E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73E95"/>
    <w:rPr>
      <w:sz w:val="24"/>
      <w:szCs w:val="24"/>
    </w:rPr>
  </w:style>
  <w:style w:type="paragraph" w:styleId="Szvegtrzs3">
    <w:name w:val="Body Text 3"/>
    <w:basedOn w:val="Norml"/>
    <w:link w:val="Szvegtrzs3Char"/>
    <w:rsid w:val="00F73E9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F73E95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73E95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F73E95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F73E9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73E95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F73E9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F73E95"/>
    <w:rPr>
      <w:sz w:val="16"/>
      <w:szCs w:val="16"/>
    </w:rPr>
  </w:style>
  <w:style w:type="paragraph" w:customStyle="1" w:styleId="Default">
    <w:name w:val="Default"/>
    <w:rsid w:val="00F73E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F73E95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F73E95"/>
    <w:rPr>
      <w:rFonts w:ascii="Calibri" w:eastAsiaTheme="minorHAnsi" w:hAnsi="Calibri" w:cs="Calibri"/>
      <w:sz w:val="22"/>
      <w:szCs w:val="22"/>
    </w:rPr>
  </w:style>
  <w:style w:type="character" w:styleId="Kiemels2">
    <w:name w:val="Strong"/>
    <w:basedOn w:val="Bekezdsalapbettpusa"/>
    <w:uiPriority w:val="22"/>
    <w:qFormat/>
    <w:rsid w:val="00F73E95"/>
    <w:rPr>
      <w:b/>
      <w:bCs/>
    </w:rPr>
  </w:style>
  <w:style w:type="character" w:styleId="Jegyzethivatkozs">
    <w:name w:val="annotation reference"/>
    <w:basedOn w:val="Bekezdsalapbettpusa"/>
    <w:uiPriority w:val="99"/>
    <w:unhideWhenUsed/>
    <w:rsid w:val="004511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11A3"/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511A3"/>
    <w:rPr>
      <w:rFonts w:asciiTheme="minorHAnsi" w:eastAsiaTheme="minorHAnsi" w:hAnsiTheme="minorHAnsi" w:cs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25688-AF8D-4050-9B2F-084EC24D4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DFA94-07F6-4400-8794-673A731369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1403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Szabó Ilona</cp:lastModifiedBy>
  <cp:revision>14</cp:revision>
  <cp:lastPrinted>2023-06-01T12:04:00Z</cp:lastPrinted>
  <dcterms:created xsi:type="dcterms:W3CDTF">2023-06-05T07:53:00Z</dcterms:created>
  <dcterms:modified xsi:type="dcterms:W3CDTF">2023-06-07T05:58:00Z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