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C750" w14:textId="77777777" w:rsidR="00FB0884" w:rsidRDefault="00FB0884" w:rsidP="00FB0884">
      <w:pPr>
        <w:rPr>
          <w:rFonts w:asciiTheme="minorHAnsi" w:hAnsiTheme="minorHAnsi" w:cstheme="minorHAnsi"/>
          <w:szCs w:val="22"/>
        </w:rPr>
      </w:pPr>
    </w:p>
    <w:p w14:paraId="25BA3370" w14:textId="77777777" w:rsidR="00FB0884" w:rsidRPr="006A1A4D" w:rsidRDefault="00FB0884" w:rsidP="00FB08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73542554" w14:textId="77777777" w:rsidR="00FB0884" w:rsidRPr="006A1A4D" w:rsidRDefault="00FB0884" w:rsidP="00FB088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28F8F4" w14:textId="77777777" w:rsidR="00FB0884" w:rsidRPr="006A1A4D" w:rsidRDefault="00FB0884" w:rsidP="00FB0884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4069B">
        <w:rPr>
          <w:rFonts w:asciiTheme="minorHAnsi" w:hAnsiTheme="minorHAnsi" w:cstheme="minorHAnsi"/>
          <w:bCs/>
          <w:szCs w:val="22"/>
        </w:rPr>
        <w:t xml:space="preserve">” című előterjesztést megtárgyalta, és a Károly Róbert u. burkolatfelújítási munkálatainak idejét érintő továbbá a Szent </w:t>
      </w:r>
      <w:proofErr w:type="spellStart"/>
      <w:r w:rsidRPr="0064069B">
        <w:rPr>
          <w:rFonts w:asciiTheme="minorHAnsi" w:hAnsiTheme="minorHAnsi" w:cstheme="minorHAnsi"/>
          <w:bCs/>
          <w:szCs w:val="22"/>
        </w:rPr>
        <w:t>Quirinus</w:t>
      </w:r>
      <w:proofErr w:type="spellEnd"/>
      <w:r w:rsidRPr="0064069B">
        <w:rPr>
          <w:rFonts w:asciiTheme="minorHAnsi" w:hAnsiTheme="minorHAnsi" w:cstheme="minorHAnsi"/>
          <w:bCs/>
          <w:szCs w:val="22"/>
        </w:rPr>
        <w:t xml:space="preserve"> utca által biztosított hálózati kapcsolatokra tekintettel történő menetrend módosításra vonatkozó II. határozati javaslatot az előterjesztésben foglaltak szerint javasolja a Közgyűlésnek elfogadásra.</w:t>
      </w:r>
    </w:p>
    <w:p w14:paraId="04E3A926" w14:textId="77777777" w:rsidR="00FB0884" w:rsidRPr="006A1A4D" w:rsidRDefault="00FB0884" w:rsidP="00FB0884">
      <w:pPr>
        <w:jc w:val="both"/>
        <w:rPr>
          <w:rFonts w:asciiTheme="minorHAnsi" w:hAnsiTheme="minorHAnsi" w:cstheme="minorHAnsi"/>
          <w:bCs/>
          <w:szCs w:val="22"/>
        </w:rPr>
      </w:pPr>
    </w:p>
    <w:p w14:paraId="2CDCB7B3" w14:textId="77777777" w:rsidR="00FB0884" w:rsidRPr="006A1A4D" w:rsidRDefault="00FB0884" w:rsidP="00FB08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801DE7" w14:textId="77777777" w:rsidR="00FB0884" w:rsidRPr="006A1A4D" w:rsidRDefault="00FB0884" w:rsidP="00FB08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07F286" w14:textId="77777777" w:rsidR="00FB0884" w:rsidRPr="00EF5B7F" w:rsidRDefault="00FB0884" w:rsidP="00FB0884">
      <w:pPr>
        <w:jc w:val="both"/>
        <w:rPr>
          <w:rFonts w:ascii="Calibri" w:hAnsi="Calibri" w:cs="Calibri"/>
          <w:bCs/>
          <w:szCs w:val="22"/>
        </w:rPr>
      </w:pPr>
      <w:r w:rsidRPr="00EF5B7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F5B7F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/</w:t>
      </w:r>
    </w:p>
    <w:p w14:paraId="1BEFBCB9" w14:textId="77777777" w:rsidR="00FB0884" w:rsidRPr="006A1A4D" w:rsidRDefault="00FB0884" w:rsidP="00FB0884">
      <w:pPr>
        <w:jc w:val="both"/>
        <w:rPr>
          <w:rFonts w:asciiTheme="minorHAnsi" w:hAnsiTheme="minorHAnsi" w:cstheme="minorHAnsi"/>
          <w:bCs/>
          <w:szCs w:val="22"/>
        </w:rPr>
      </w:pPr>
    </w:p>
    <w:p w14:paraId="5727C7F8" w14:textId="77777777" w:rsidR="00FB0884" w:rsidRPr="006A1A4D" w:rsidRDefault="00FB0884" w:rsidP="00FB08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2C2F48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84"/>
    <w:rsid w:val="00E46A00"/>
    <w:rsid w:val="00F619A1"/>
    <w:rsid w:val="00FB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D7CC"/>
  <w15:chartTrackingRefBased/>
  <w15:docId w15:val="{AFDC4819-3AB8-44F3-9722-5E875E15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88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22711-085D-42CE-B83D-89729ED16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88239-B66D-44E1-A910-3911288FF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56894-3866-4D4E-B859-0595D6C9D80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