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F379" w14:textId="77777777" w:rsidR="002004C5" w:rsidRPr="00AF779E" w:rsidRDefault="002004C5" w:rsidP="002004C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F779E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534C52E8" w14:textId="77777777" w:rsidR="002004C5" w:rsidRDefault="002004C5" w:rsidP="002004C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E63C8D" w14:textId="77777777" w:rsidR="00DE5193" w:rsidRPr="00AF779E" w:rsidRDefault="00DE5193" w:rsidP="002004C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1455C0" w14:textId="77777777" w:rsidR="002004C5" w:rsidRPr="00AF779E" w:rsidRDefault="002004C5" w:rsidP="002004C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779E">
        <w:rPr>
          <w:rFonts w:asciiTheme="minorHAnsi" w:hAnsiTheme="minorHAnsi" w:cstheme="minorHAnsi"/>
          <w:b/>
          <w:sz w:val="22"/>
          <w:szCs w:val="22"/>
        </w:rPr>
        <w:t>Javaslat Szombathely Megyei Jogú Város Önkormányzata</w:t>
      </w:r>
    </w:p>
    <w:p w14:paraId="562A8E73" w14:textId="7348D1D4" w:rsidR="002004C5" w:rsidRPr="00AF779E" w:rsidRDefault="002004C5" w:rsidP="002004C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779E">
        <w:rPr>
          <w:rFonts w:asciiTheme="minorHAnsi" w:hAnsiTheme="minorHAnsi" w:cstheme="minorHAnsi"/>
          <w:b/>
          <w:sz w:val="22"/>
          <w:szCs w:val="22"/>
        </w:rPr>
        <w:t>202</w:t>
      </w:r>
      <w:r w:rsidR="004D08AF" w:rsidRPr="00AF779E">
        <w:rPr>
          <w:rFonts w:asciiTheme="minorHAnsi" w:hAnsiTheme="minorHAnsi" w:cstheme="minorHAnsi"/>
          <w:b/>
          <w:sz w:val="22"/>
          <w:szCs w:val="22"/>
        </w:rPr>
        <w:t>2</w:t>
      </w:r>
      <w:r w:rsidRPr="00AF779E">
        <w:rPr>
          <w:rFonts w:asciiTheme="minorHAnsi" w:hAnsiTheme="minorHAnsi" w:cstheme="minorHAnsi"/>
          <w:b/>
          <w:sz w:val="22"/>
          <w:szCs w:val="22"/>
        </w:rPr>
        <w:t>. évi zárszámadási rendeletének megalkotására</w:t>
      </w:r>
    </w:p>
    <w:p w14:paraId="39A7BA9A" w14:textId="77777777" w:rsidR="002004C5" w:rsidRDefault="002004C5" w:rsidP="002004C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DF89F0" w14:textId="77777777" w:rsidR="00DE5193" w:rsidRPr="00AF779E" w:rsidRDefault="00DE5193" w:rsidP="002004C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12AC10" w14:textId="526F3E5A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E">
        <w:rPr>
          <w:rFonts w:asciiTheme="minorHAnsi" w:hAnsiTheme="minorHAnsi" w:cstheme="minorHAnsi"/>
          <w:sz w:val="22"/>
          <w:szCs w:val="22"/>
        </w:rPr>
        <w:t>Szombathely Megyei Jogú Város Önkormányzata 202</w:t>
      </w:r>
      <w:r w:rsidR="004D08AF" w:rsidRPr="00AF779E">
        <w:rPr>
          <w:rFonts w:asciiTheme="minorHAnsi" w:hAnsiTheme="minorHAnsi" w:cstheme="minorHAnsi"/>
          <w:sz w:val="22"/>
          <w:szCs w:val="22"/>
        </w:rPr>
        <w:t>2</w:t>
      </w:r>
      <w:r w:rsidRPr="00AF779E">
        <w:rPr>
          <w:rFonts w:asciiTheme="minorHAnsi" w:hAnsiTheme="minorHAnsi" w:cstheme="minorHAnsi"/>
          <w:sz w:val="22"/>
          <w:szCs w:val="22"/>
        </w:rPr>
        <w:t xml:space="preserve">. évi eredményeiről, az éves költségvetési rendeletben meghatározott feladatok végrehajtásáról zárszámadás keretében kell számot adni a képviselő-testületnek. A beszámoló szerkezetét, illetve elkészítésének határidejét az államháztartásról szóló 2011. évi CXCV. törvény (a továbbiakban: </w:t>
      </w:r>
      <w:proofErr w:type="spellStart"/>
      <w:r w:rsidRPr="00AF779E">
        <w:rPr>
          <w:rFonts w:asciiTheme="minorHAnsi" w:hAnsiTheme="minorHAnsi" w:cstheme="minorHAnsi"/>
          <w:sz w:val="22"/>
          <w:szCs w:val="22"/>
        </w:rPr>
        <w:t>Áht</w:t>
      </w:r>
      <w:proofErr w:type="spellEnd"/>
      <w:r w:rsidRPr="00AF779E">
        <w:rPr>
          <w:rFonts w:asciiTheme="minorHAnsi" w:hAnsiTheme="minorHAnsi" w:cstheme="minorHAnsi"/>
          <w:sz w:val="22"/>
          <w:szCs w:val="22"/>
        </w:rPr>
        <w:t xml:space="preserve">) szabályozza. </w:t>
      </w:r>
    </w:p>
    <w:p w14:paraId="635FAE50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E">
        <w:rPr>
          <w:rFonts w:asciiTheme="minorHAnsi" w:hAnsiTheme="minorHAnsi" w:cstheme="minorHAnsi"/>
          <w:sz w:val="22"/>
          <w:szCs w:val="22"/>
        </w:rPr>
        <w:t xml:space="preserve">Az Áht. 91. § (1) bekezdésében foglaltak szerint a helyi önkormányzat költségvetésének végrehajtására vonatkozó zárszámadási rendelet tervezetét a jegyző készíti elő és a polgármester terjeszti a képviselő-testület elé úgy, hogy az a képviselő-testület elé terjesztését követő harminc napon belül, de legkésőbb a költségvetési évet követő ötödik hónap utolsó napjáig hatályba lépjen. </w:t>
      </w:r>
    </w:p>
    <w:p w14:paraId="68AF1E5C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2C8D76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E">
        <w:rPr>
          <w:rFonts w:asciiTheme="minorHAnsi" w:hAnsiTheme="minorHAnsi" w:cstheme="minorHAnsi"/>
          <w:sz w:val="22"/>
          <w:szCs w:val="22"/>
        </w:rPr>
        <w:t xml:space="preserve">A jogalkotásról szóló 2010. évi CXXX. törvény (a továbbiakban: </w:t>
      </w:r>
      <w:proofErr w:type="spellStart"/>
      <w:r w:rsidRPr="00AF779E">
        <w:rPr>
          <w:rFonts w:asciiTheme="minorHAnsi" w:hAnsiTheme="minorHAnsi" w:cstheme="minorHAnsi"/>
          <w:sz w:val="22"/>
          <w:szCs w:val="22"/>
        </w:rPr>
        <w:t>Jat</w:t>
      </w:r>
      <w:proofErr w:type="spellEnd"/>
      <w:r w:rsidRPr="00AF779E">
        <w:rPr>
          <w:rFonts w:asciiTheme="minorHAnsi" w:hAnsiTheme="minorHAnsi" w:cstheme="minorHAnsi"/>
          <w:sz w:val="22"/>
          <w:szCs w:val="22"/>
        </w:rPr>
        <w:t xml:space="preserve">.) 17. §-a értelmében a jogszabály előkészítője – a jogszabály feltételezett hatásaihoz igazodó részletességű – előzetes hatásvizsgálat elvégzésével felméri a szabályozás várható következményeit. Ezen zárszámadási rendelet-tervezet esetében is elkészítettük a hatásvizsgálatot. </w:t>
      </w:r>
    </w:p>
    <w:p w14:paraId="453B99C5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E">
        <w:rPr>
          <w:rFonts w:asciiTheme="minorHAnsi" w:hAnsiTheme="minorHAnsi" w:cstheme="minorHAnsi"/>
          <w:sz w:val="22"/>
          <w:szCs w:val="22"/>
        </w:rPr>
        <w:t xml:space="preserve">A tervezet társadalmi, gazdasági és költségvetési hatásait a rendelettervezethez fűzött indokolás tartalmazza. Környezeti és egészségi következményekkel nem kell számolni. Az adminisztratív terhek nem nőnek. A rendelet-tervezet megalkotásának szükségességére a fentiekben utaltunk. A jogszabály alkalmazásához szükséges személyi, szervezeti, tárgyi és pénzügyi feltételek rendelkezésre állnak.  </w:t>
      </w:r>
    </w:p>
    <w:p w14:paraId="1A86F35C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32CD43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E">
        <w:rPr>
          <w:rFonts w:asciiTheme="minorHAnsi" w:hAnsiTheme="minorHAnsi" w:cstheme="minorHAnsi"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p w14:paraId="466CEC8C" w14:textId="77777777" w:rsidR="004D08AF" w:rsidRPr="00AF779E" w:rsidRDefault="004D08AF" w:rsidP="002004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F97010" w14:textId="4175272E" w:rsidR="002004C5" w:rsidRPr="00AF779E" w:rsidRDefault="002004C5" w:rsidP="00AF779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79E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AF779E">
        <w:rPr>
          <w:rFonts w:asciiTheme="minorHAnsi" w:hAnsiTheme="minorHAnsi" w:cstheme="minorHAnsi"/>
          <w:sz w:val="22"/>
          <w:szCs w:val="22"/>
        </w:rPr>
        <w:t>Jat</w:t>
      </w:r>
      <w:proofErr w:type="spellEnd"/>
      <w:r w:rsidRPr="00AF779E">
        <w:rPr>
          <w:rFonts w:asciiTheme="minorHAnsi" w:hAnsiTheme="minorHAnsi" w:cstheme="minorHAnsi"/>
          <w:sz w:val="22"/>
          <w:szCs w:val="22"/>
        </w:rPr>
        <w:t xml:space="preserve">. 18. §-a alapján a rendelet tervezetéhez fűzött indokolás az előterjesztés mellékletét képezi. </w:t>
      </w:r>
    </w:p>
    <w:p w14:paraId="6FF8AA55" w14:textId="77777777" w:rsidR="00AF779E" w:rsidRDefault="002004C5" w:rsidP="00AF779E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E">
        <w:rPr>
          <w:rFonts w:asciiTheme="minorHAnsi" w:hAnsiTheme="minorHAnsi" w:cstheme="minorHAnsi"/>
          <w:sz w:val="22"/>
          <w:szCs w:val="22"/>
        </w:rPr>
        <w:t>A költségvetési szervek belső kontrollrendszeréről és belső ellenőrzéséről szóló 370/2011. (XII. 31.) Korm. rendelet 11.§ (1) bekezdésében foglaltak szerint a költségvetési szerv vezetője köteles nyilatkozatban értékelni a költségvetési szerv belső kontrollrendszerének minőségét.</w:t>
      </w:r>
      <w:r w:rsidR="00AF77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767C38" w14:textId="77777777" w:rsidR="00DE5193" w:rsidRDefault="00DE5193" w:rsidP="00AF77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7CF05A" w14:textId="77777777" w:rsidR="00DE5193" w:rsidRDefault="00DE5193" w:rsidP="00AF77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6EB693" w14:textId="77777777" w:rsidR="00DE5193" w:rsidRDefault="00DE5193" w:rsidP="00AF77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0BE870" w14:textId="5B1D7DC4" w:rsidR="002004C5" w:rsidRPr="00AF779E" w:rsidRDefault="002004C5" w:rsidP="00AF779E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E">
        <w:rPr>
          <w:rFonts w:asciiTheme="minorHAnsi" w:hAnsiTheme="minorHAnsi" w:cstheme="minorHAnsi"/>
          <w:sz w:val="22"/>
          <w:szCs w:val="22"/>
        </w:rPr>
        <w:lastRenderedPageBreak/>
        <w:t>Ezen vezetői nyilatkozatokat a 370/2011. (XII. 31.) Korm. rendelet 11. § (2a) bekezdésében foglalt előírás szerint a zárszámadási rendelettervezethez elektronikus mellékletként csatolva bemutatjuk.</w:t>
      </w:r>
    </w:p>
    <w:p w14:paraId="18E0F0AC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99A4B1" w14:textId="77777777" w:rsidR="00DE5193" w:rsidRDefault="002004C5" w:rsidP="00DE5193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E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rendeletet megalkotni szíveskedjék.</w:t>
      </w:r>
    </w:p>
    <w:p w14:paraId="7874F6CB" w14:textId="77777777" w:rsidR="00DE5193" w:rsidRDefault="00DE5193" w:rsidP="00DE51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0438BF" w14:textId="77777777" w:rsidR="00DE5193" w:rsidRDefault="00DE5193" w:rsidP="00DE51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35142C" w14:textId="3A2CCEBF" w:rsidR="002004C5" w:rsidRPr="00DE5193" w:rsidRDefault="002004C5" w:rsidP="00DE5193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E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4D08AF" w:rsidRPr="00AF779E">
        <w:rPr>
          <w:rFonts w:asciiTheme="minorHAnsi" w:hAnsiTheme="minorHAnsi" w:cstheme="minorHAnsi"/>
          <w:b/>
          <w:sz w:val="22"/>
          <w:szCs w:val="22"/>
        </w:rPr>
        <w:t>3</w:t>
      </w:r>
      <w:r w:rsidRPr="00AF779E">
        <w:rPr>
          <w:rFonts w:asciiTheme="minorHAnsi" w:hAnsiTheme="minorHAnsi" w:cstheme="minorHAnsi"/>
          <w:b/>
          <w:sz w:val="22"/>
          <w:szCs w:val="22"/>
        </w:rPr>
        <w:t xml:space="preserve">. május </w:t>
      </w:r>
      <w:proofErr w:type="gramStart"/>
      <w:r w:rsidRPr="00AF779E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Pr="00AF779E">
        <w:rPr>
          <w:rFonts w:asciiTheme="minorHAnsi" w:hAnsiTheme="minorHAnsi" w:cstheme="minorHAnsi"/>
          <w:b/>
          <w:sz w:val="22"/>
          <w:szCs w:val="22"/>
        </w:rPr>
        <w:t xml:space="preserve">    „</w:t>
      </w:r>
    </w:p>
    <w:p w14:paraId="7153A650" w14:textId="77777777" w:rsidR="002004C5" w:rsidRPr="00AF779E" w:rsidRDefault="002004C5" w:rsidP="002004C5">
      <w:pPr>
        <w:ind w:left="-142"/>
        <w:rPr>
          <w:rFonts w:asciiTheme="minorHAnsi" w:hAnsiTheme="minorHAnsi" w:cstheme="minorHAnsi"/>
          <w:b/>
          <w:sz w:val="22"/>
          <w:szCs w:val="22"/>
        </w:rPr>
      </w:pPr>
    </w:p>
    <w:p w14:paraId="31202C19" w14:textId="77777777" w:rsidR="002004C5" w:rsidRPr="00AF779E" w:rsidRDefault="002004C5" w:rsidP="002004C5">
      <w:pPr>
        <w:rPr>
          <w:rFonts w:asciiTheme="minorHAnsi" w:hAnsiTheme="minorHAnsi" w:cstheme="minorHAnsi"/>
          <w:b/>
          <w:sz w:val="22"/>
          <w:szCs w:val="22"/>
        </w:rPr>
      </w:pPr>
    </w:p>
    <w:p w14:paraId="3A487740" w14:textId="77777777" w:rsidR="002004C5" w:rsidRPr="00AF779E" w:rsidRDefault="002004C5" w:rsidP="002004C5">
      <w:pPr>
        <w:rPr>
          <w:rFonts w:asciiTheme="minorHAnsi" w:hAnsiTheme="minorHAnsi" w:cstheme="minorHAnsi"/>
          <w:b/>
          <w:sz w:val="22"/>
          <w:szCs w:val="22"/>
        </w:rPr>
      </w:pPr>
    </w:p>
    <w:p w14:paraId="0913A69F" w14:textId="77777777" w:rsidR="002004C5" w:rsidRPr="00AF779E" w:rsidRDefault="002004C5" w:rsidP="002004C5">
      <w:pPr>
        <w:rPr>
          <w:rFonts w:asciiTheme="minorHAnsi" w:hAnsiTheme="minorHAnsi" w:cstheme="minorHAnsi"/>
          <w:b/>
          <w:sz w:val="22"/>
          <w:szCs w:val="22"/>
        </w:rPr>
      </w:pPr>
    </w:p>
    <w:p w14:paraId="51EBE978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/: Dr. Nemény András :/</w:t>
      </w:r>
      <w:r w:rsidRPr="00AF779E">
        <w:rPr>
          <w:rFonts w:asciiTheme="minorHAnsi" w:hAnsiTheme="minorHAnsi" w:cstheme="minorHAnsi"/>
          <w:noProof/>
          <w:sz w:val="22"/>
          <w:szCs w:val="22"/>
        </w:rPr>
        <w:t xml:space="preserve">      </w:t>
      </w:r>
      <w:r w:rsidRPr="00AF779E">
        <w:rPr>
          <w:rFonts w:asciiTheme="minorHAnsi" w:hAnsiTheme="minorHAnsi" w:cstheme="minorHAnsi"/>
          <w:noProof/>
          <w:sz w:val="22"/>
          <w:szCs w:val="22"/>
        </w:rPr>
        <w:tab/>
      </w:r>
    </w:p>
    <w:p w14:paraId="626873EA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33B13F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23A48A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6C1620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99BB38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B014E7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1EDFA5" w14:textId="77777777" w:rsidR="002004C5" w:rsidRDefault="002004C5" w:rsidP="002004C5">
      <w:pPr>
        <w:jc w:val="both"/>
        <w:rPr>
          <w:rFonts w:ascii="Arial" w:hAnsi="Arial" w:cs="Arial"/>
        </w:rPr>
      </w:pPr>
    </w:p>
    <w:p w14:paraId="2676B55A" w14:textId="77777777" w:rsidR="002004C5" w:rsidRDefault="002004C5" w:rsidP="002004C5">
      <w:pPr>
        <w:jc w:val="both"/>
        <w:rPr>
          <w:rFonts w:ascii="Arial" w:hAnsi="Arial" w:cs="Arial"/>
        </w:rPr>
      </w:pPr>
    </w:p>
    <w:p w14:paraId="33181390" w14:textId="77777777" w:rsidR="002004C5" w:rsidRDefault="002004C5" w:rsidP="002004C5">
      <w:pPr>
        <w:jc w:val="both"/>
        <w:rPr>
          <w:rFonts w:ascii="Arial" w:hAnsi="Arial" w:cs="Arial"/>
        </w:rPr>
      </w:pPr>
    </w:p>
    <w:p w14:paraId="3DB35B4C" w14:textId="77777777" w:rsidR="002004C5" w:rsidRDefault="002004C5" w:rsidP="002004C5">
      <w:pPr>
        <w:jc w:val="both"/>
        <w:rPr>
          <w:rFonts w:ascii="Arial" w:hAnsi="Arial" w:cs="Arial"/>
        </w:rPr>
      </w:pPr>
    </w:p>
    <w:p w14:paraId="24C2403D" w14:textId="77777777" w:rsidR="002004C5" w:rsidRDefault="002004C5" w:rsidP="002004C5">
      <w:pPr>
        <w:jc w:val="both"/>
        <w:rPr>
          <w:rFonts w:ascii="Arial" w:hAnsi="Arial" w:cs="Arial"/>
        </w:rPr>
      </w:pPr>
    </w:p>
    <w:p w14:paraId="4B271E87" w14:textId="77777777" w:rsidR="002004C5" w:rsidRDefault="002004C5" w:rsidP="002004C5">
      <w:pPr>
        <w:jc w:val="both"/>
        <w:rPr>
          <w:rFonts w:ascii="Arial" w:hAnsi="Arial" w:cs="Arial"/>
        </w:rPr>
      </w:pPr>
    </w:p>
    <w:p w14:paraId="36CB0DFD" w14:textId="77777777" w:rsidR="002004C5" w:rsidRPr="007C40AF" w:rsidRDefault="002004C5" w:rsidP="002004C5">
      <w:pPr>
        <w:jc w:val="both"/>
        <w:rPr>
          <w:rFonts w:ascii="Arial" w:hAnsi="Arial" w:cs="Arial"/>
        </w:rPr>
      </w:pPr>
    </w:p>
    <w:p w14:paraId="3E8C9FC7" w14:textId="4C152CB5" w:rsidR="009377E3" w:rsidRDefault="009377E3">
      <w:pPr>
        <w:rPr>
          <w:rFonts w:asciiTheme="minorHAnsi" w:hAnsiTheme="minorHAnsi" w:cstheme="minorHAnsi"/>
          <w:sz w:val="22"/>
          <w:szCs w:val="22"/>
        </w:rPr>
      </w:pPr>
    </w:p>
    <w:sectPr w:rsidR="009377E3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888D" w14:textId="77777777" w:rsidR="00C71215" w:rsidRDefault="00C71215">
      <w:r>
        <w:separator/>
      </w:r>
    </w:p>
  </w:endnote>
  <w:endnote w:type="continuationSeparator" w:id="0">
    <w:p w14:paraId="5A42B009" w14:textId="77777777" w:rsidR="00C71215" w:rsidRDefault="00C7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43E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1738CF99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5FF2027F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667FBAC7" w14:textId="6256B00E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1E32" w14:textId="77777777" w:rsidR="00C71215" w:rsidRDefault="00C71215">
      <w:r>
        <w:separator/>
      </w:r>
    </w:p>
  </w:footnote>
  <w:footnote w:type="continuationSeparator" w:id="0">
    <w:p w14:paraId="159475D1" w14:textId="77777777" w:rsidR="00C71215" w:rsidRDefault="00C7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514CD3" w:rsidRPr="00AF779E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AF779E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514CD3" w:rsidRPr="00AF779E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396263C1" w:rsidR="00514CD3" w:rsidRPr="00AF779E" w:rsidRDefault="00AF779E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AF779E">
      <w:rPr>
        <w:rFonts w:asciiTheme="minorHAnsi" w:hAnsiTheme="minorHAnsi" w:cstheme="minorHAnsi"/>
        <w:sz w:val="22"/>
        <w:szCs w:val="22"/>
      </w:rPr>
      <w:t>a Közgyűlés valamennyi Bizottsága</w:t>
    </w:r>
  </w:p>
  <w:p w14:paraId="3E8C9FD4" w14:textId="77777777" w:rsidR="00514CD3" w:rsidRPr="00AF779E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0FC9648B" w:rsidR="00514CD3" w:rsidRPr="00AF779E" w:rsidRDefault="00864670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>
      <w:rPr>
        <w:rFonts w:asciiTheme="minorHAnsi" w:hAnsiTheme="minorHAnsi" w:cstheme="minorHAnsi"/>
        <w:b/>
        <w:sz w:val="22"/>
        <w:szCs w:val="22"/>
        <w:u w:val="single"/>
      </w:rPr>
      <w:t>A r</w:t>
    </w:r>
    <w:r w:rsidR="00415A39" w:rsidRPr="00AF779E">
      <w:rPr>
        <w:rFonts w:asciiTheme="minorHAnsi" w:hAnsiTheme="minorHAnsi" w:cstheme="minorHAnsi"/>
        <w:b/>
        <w:sz w:val="22"/>
        <w:szCs w:val="22"/>
        <w:u w:val="single"/>
      </w:rPr>
      <w:t>endelet</w:t>
    </w:r>
    <w:r w:rsidR="00514CD3" w:rsidRPr="00AF779E">
      <w:rPr>
        <w:rFonts w:asciiTheme="minorHAnsi" w:hAnsiTheme="minorHAnsi" w:cstheme="minorHAnsi"/>
        <w:b/>
        <w:sz w:val="22"/>
        <w:szCs w:val="22"/>
        <w:u w:val="single"/>
      </w:rPr>
      <w:t>tervezetet törvényességi szempontból megvizsgáltam:</w:t>
    </w:r>
  </w:p>
  <w:p w14:paraId="3E8C9FD7" w14:textId="77777777" w:rsidR="00514CD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163DA213" w14:textId="77777777" w:rsidR="00AF779E" w:rsidRPr="00AF779E" w:rsidRDefault="00AF779E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 w16cid:durableId="28142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C593A"/>
    <w:rsid w:val="000D5554"/>
    <w:rsid w:val="000F0700"/>
    <w:rsid w:val="00132161"/>
    <w:rsid w:val="00181799"/>
    <w:rsid w:val="001A4648"/>
    <w:rsid w:val="002004C5"/>
    <w:rsid w:val="002E0E60"/>
    <w:rsid w:val="003160A0"/>
    <w:rsid w:val="00325973"/>
    <w:rsid w:val="0032649B"/>
    <w:rsid w:val="0034130E"/>
    <w:rsid w:val="00356256"/>
    <w:rsid w:val="00387E79"/>
    <w:rsid w:val="00415A39"/>
    <w:rsid w:val="00430EA9"/>
    <w:rsid w:val="004A5006"/>
    <w:rsid w:val="004D08AF"/>
    <w:rsid w:val="00504834"/>
    <w:rsid w:val="00514CD3"/>
    <w:rsid w:val="005246DD"/>
    <w:rsid w:val="005321D7"/>
    <w:rsid w:val="005408AF"/>
    <w:rsid w:val="005B3EF7"/>
    <w:rsid w:val="005C2C6C"/>
    <w:rsid w:val="005D0011"/>
    <w:rsid w:val="005F19FE"/>
    <w:rsid w:val="0061287F"/>
    <w:rsid w:val="00634662"/>
    <w:rsid w:val="00635388"/>
    <w:rsid w:val="00663D8C"/>
    <w:rsid w:val="00673677"/>
    <w:rsid w:val="006A73A5"/>
    <w:rsid w:val="006B5218"/>
    <w:rsid w:val="006C4D12"/>
    <w:rsid w:val="007326FF"/>
    <w:rsid w:val="00760F4C"/>
    <w:rsid w:val="007A0E65"/>
    <w:rsid w:val="007A7F9C"/>
    <w:rsid w:val="007B2FF9"/>
    <w:rsid w:val="007B4FA9"/>
    <w:rsid w:val="007C40AF"/>
    <w:rsid w:val="007F2F31"/>
    <w:rsid w:val="008116E5"/>
    <w:rsid w:val="0082660D"/>
    <w:rsid w:val="00834A26"/>
    <w:rsid w:val="00864670"/>
    <w:rsid w:val="008728D0"/>
    <w:rsid w:val="008C4D8C"/>
    <w:rsid w:val="0091509C"/>
    <w:rsid w:val="009348EA"/>
    <w:rsid w:val="009377E3"/>
    <w:rsid w:val="00937CFE"/>
    <w:rsid w:val="0096279B"/>
    <w:rsid w:val="009A788B"/>
    <w:rsid w:val="009B0B46"/>
    <w:rsid w:val="009B5040"/>
    <w:rsid w:val="009D4366"/>
    <w:rsid w:val="00A16179"/>
    <w:rsid w:val="00A7633E"/>
    <w:rsid w:val="00AB7B31"/>
    <w:rsid w:val="00AD08CD"/>
    <w:rsid w:val="00AE14C5"/>
    <w:rsid w:val="00AF779E"/>
    <w:rsid w:val="00B103B4"/>
    <w:rsid w:val="00B27192"/>
    <w:rsid w:val="00B610E8"/>
    <w:rsid w:val="00B61FD7"/>
    <w:rsid w:val="00BA710A"/>
    <w:rsid w:val="00BC46F6"/>
    <w:rsid w:val="00BD2D29"/>
    <w:rsid w:val="00BE370B"/>
    <w:rsid w:val="00C71215"/>
    <w:rsid w:val="00C71580"/>
    <w:rsid w:val="00CA483B"/>
    <w:rsid w:val="00D372EB"/>
    <w:rsid w:val="00D54DF8"/>
    <w:rsid w:val="00D713B0"/>
    <w:rsid w:val="00D77A22"/>
    <w:rsid w:val="00DA14B3"/>
    <w:rsid w:val="00DE519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32969C8E-672A-476D-8A34-181C0675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Wittinger Mónika</cp:lastModifiedBy>
  <cp:revision>8</cp:revision>
  <cp:lastPrinted>2020-12-14T09:54:00Z</cp:lastPrinted>
  <dcterms:created xsi:type="dcterms:W3CDTF">2023-03-21T09:01:00Z</dcterms:created>
  <dcterms:modified xsi:type="dcterms:W3CDTF">2023-05-04T07:02:00Z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