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8D1254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8D1254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6E94B8C" w:rsidR="00154EDC" w:rsidRPr="008D1254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8D1254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1A7858" w:rsidRPr="008D1254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 w:rsidR="00C63C5D">
        <w:rPr>
          <w:rFonts w:asciiTheme="minorHAnsi" w:hAnsiTheme="minorHAnsi" w:cstheme="minorHAnsi"/>
          <w:b/>
          <w:sz w:val="22"/>
          <w:szCs w:val="22"/>
        </w:rPr>
        <w:t>április 24</w:t>
      </w:r>
      <w:r w:rsidR="00846A35">
        <w:rPr>
          <w:rFonts w:asciiTheme="minorHAnsi" w:hAnsiTheme="minorHAnsi" w:cstheme="minorHAnsi"/>
          <w:b/>
          <w:sz w:val="22"/>
          <w:szCs w:val="22"/>
        </w:rPr>
        <w:t>-i</w:t>
      </w:r>
      <w:r w:rsidR="00154EDC" w:rsidRPr="008D1254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7937FAB9" w14:textId="739A88A2" w:rsidR="00F211CE" w:rsidRPr="008D1254" w:rsidRDefault="00F211CE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8B1C1" w14:textId="4C2390DC" w:rsidR="00F211CE" w:rsidRPr="00C6207C" w:rsidRDefault="00F211CE" w:rsidP="001A78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07C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8D1254" w:rsidRPr="00C6207C">
        <w:rPr>
          <w:rFonts w:asciiTheme="minorHAnsi" w:hAnsiTheme="minorHAnsi" w:cstheme="minorHAnsi"/>
          <w:b/>
          <w:bCs/>
          <w:sz w:val="22"/>
          <w:szCs w:val="22"/>
        </w:rPr>
        <w:t>elővásárlási joggal kapcsolatos döntés meghozatalára</w:t>
      </w:r>
    </w:p>
    <w:p w14:paraId="4DAFA831" w14:textId="77777777" w:rsidR="007A5D6C" w:rsidRDefault="007A5D6C" w:rsidP="001A7858">
      <w:pPr>
        <w:pStyle w:val="Listaszerbekezds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718FAAD" w14:textId="76522BC4" w:rsidR="00C63C5D" w:rsidRPr="00C62DAF" w:rsidRDefault="00761F12" w:rsidP="00C63C5D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</w:t>
      </w:r>
      <w:r w:rsidR="00C63C5D">
        <w:rPr>
          <w:rFonts w:asciiTheme="minorHAnsi" w:hAnsiTheme="minorHAnsi" w:cstheme="minorHAnsi"/>
          <w:sz w:val="22"/>
          <w:szCs w:val="22"/>
        </w:rPr>
        <w:t xml:space="preserve">hogy </w:t>
      </w:r>
      <w:r w:rsidR="00C63C5D" w:rsidRPr="00C62DAF">
        <w:rPr>
          <w:rFonts w:ascii="Calibri" w:hAnsi="Calibri" w:cs="Calibri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</w:t>
      </w:r>
    </w:p>
    <w:p w14:paraId="7455A007" w14:textId="77777777" w:rsidR="00C63C5D" w:rsidRPr="00C62DAF" w:rsidRDefault="00C63C5D" w:rsidP="00C63C5D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13E91CF0" w14:textId="77777777" w:rsidR="00C63C5D" w:rsidRPr="00C62DAF" w:rsidRDefault="00C63C5D" w:rsidP="00C63C5D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C62DAF">
        <w:rPr>
          <w:rFonts w:ascii="Calibri" w:hAnsi="Calibri" w:cs="Calibri"/>
          <w:sz w:val="22"/>
          <w:szCs w:val="22"/>
        </w:rPr>
        <w:t xml:space="preserve">Az épített környezet alakításáról és védelméről szóló 1997. évi LXXVIII. törvény (továbbiakban: </w:t>
      </w:r>
      <w:proofErr w:type="spellStart"/>
      <w:r w:rsidRPr="00C62DAF">
        <w:rPr>
          <w:rFonts w:ascii="Calibri" w:hAnsi="Calibri" w:cs="Calibri"/>
          <w:sz w:val="22"/>
          <w:szCs w:val="22"/>
        </w:rPr>
        <w:t>Étv</w:t>
      </w:r>
      <w:proofErr w:type="spellEnd"/>
      <w:r w:rsidRPr="00C62DAF">
        <w:rPr>
          <w:rFonts w:ascii="Calibri" w:hAnsi="Calibri" w:cs="Calibri"/>
          <w:sz w:val="22"/>
          <w:szCs w:val="22"/>
        </w:rPr>
        <w:t xml:space="preserve">.) 17. § d) pontjában, valamint 25. § (1) és (4) bekezdéseiben foglaltak alapján az ingatlan-nyilvántartásban számos ingatlanra bejegyzésre került az Önkormányzat elővásárlási joga. </w:t>
      </w:r>
    </w:p>
    <w:p w14:paraId="7107E858" w14:textId="77777777" w:rsidR="00C63C5D" w:rsidRPr="00C62DAF" w:rsidRDefault="00C63C5D" w:rsidP="00C63C5D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57696AE8" w14:textId="77777777" w:rsidR="00C63C5D" w:rsidRPr="00C62DAF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C62DAF">
        <w:rPr>
          <w:rFonts w:ascii="Calibri" w:hAnsi="Calibri" w:cs="Calibri"/>
          <w:sz w:val="22"/>
          <w:szCs w:val="22"/>
        </w:rPr>
        <w:t xml:space="preserve">A rendezési tervben az elővásárlási joggal érintett területek bejelölésre kerültek, ezek közé tartozik a </w:t>
      </w:r>
      <w:r>
        <w:rPr>
          <w:rFonts w:ascii="Calibri" w:hAnsi="Calibri" w:cs="Calibri"/>
          <w:sz w:val="22"/>
          <w:szCs w:val="22"/>
        </w:rPr>
        <w:t>6475</w:t>
      </w:r>
      <w:r w:rsidRPr="00C62DAF">
        <w:rPr>
          <w:rFonts w:ascii="Calibri" w:hAnsi="Calibri" w:cs="Calibri"/>
          <w:sz w:val="22"/>
          <w:szCs w:val="22"/>
        </w:rPr>
        <w:t xml:space="preserve"> hrsz.-ú, természetben a Szombathely, </w:t>
      </w:r>
      <w:r>
        <w:rPr>
          <w:rFonts w:ascii="Calibri" w:hAnsi="Calibri" w:cs="Calibri"/>
          <w:sz w:val="22"/>
          <w:szCs w:val="22"/>
        </w:rPr>
        <w:t>Thököly u. 36</w:t>
      </w:r>
      <w:r w:rsidRPr="00C62DAF">
        <w:rPr>
          <w:rFonts w:ascii="Calibri" w:hAnsi="Calibri" w:cs="Calibri"/>
          <w:sz w:val="22"/>
          <w:szCs w:val="22"/>
        </w:rPr>
        <w:t xml:space="preserve">. szám </w:t>
      </w:r>
      <w:r>
        <w:rPr>
          <w:rFonts w:ascii="Calibri" w:hAnsi="Calibri" w:cs="Calibri"/>
          <w:sz w:val="22"/>
          <w:szCs w:val="22"/>
        </w:rPr>
        <w:t>alatt található társasházi ingatlan</w:t>
      </w:r>
      <w:r w:rsidRPr="00C62DAF">
        <w:rPr>
          <w:rFonts w:ascii="Calibri" w:hAnsi="Calibri" w:cs="Calibri"/>
          <w:sz w:val="22"/>
          <w:szCs w:val="22"/>
        </w:rPr>
        <w:t xml:space="preserve"> is, melyre a HÉSZ 3. szám</w:t>
      </w:r>
      <w:r>
        <w:rPr>
          <w:rFonts w:ascii="Calibri" w:hAnsi="Calibri" w:cs="Calibri"/>
          <w:sz w:val="22"/>
          <w:szCs w:val="22"/>
        </w:rPr>
        <w:t>ú melléklete alapján a „Történelmi sétaút” jövőbeli megvalósítását elősegítendő</w:t>
      </w:r>
      <w:r w:rsidRPr="00C62DAF">
        <w:rPr>
          <w:rFonts w:ascii="Calibri" w:hAnsi="Calibri" w:cs="Calibri"/>
          <w:sz w:val="22"/>
          <w:szCs w:val="22"/>
        </w:rPr>
        <w:t xml:space="preserve"> elővásárlási jog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62DA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megőrzésre érdemes építészeti, régészeti örökség védelme, felújítása, továbbfejlesztése</w:t>
      </w:r>
      <w:r w:rsidRPr="00C62DAF">
        <w:rPr>
          <w:rFonts w:ascii="Calibri" w:hAnsi="Calibri" w:cs="Calibri"/>
          <w:sz w:val="22"/>
          <w:szCs w:val="22"/>
        </w:rPr>
        <w:t xml:space="preserve">” céljából áll fenn. </w:t>
      </w:r>
    </w:p>
    <w:p w14:paraId="023738B3" w14:textId="77777777" w:rsidR="00C63C5D" w:rsidRDefault="00C63C5D" w:rsidP="00C63C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6EC84" w14:textId="77777777" w:rsidR="00C63C5D" w:rsidRPr="0027601B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27601B">
        <w:rPr>
          <w:rFonts w:asciiTheme="minorHAnsi" w:hAnsiTheme="minorHAnsi" w:cstheme="minorHAnsi"/>
          <w:sz w:val="22"/>
          <w:szCs w:val="22"/>
        </w:rPr>
        <w:t xml:space="preserve">A ZÉKORI Kereskedelmi és Szolgáltató Kft., mint eladó, valamint a WESTRIO Kft., mint vevő képviseletében eljáró ügyvéd 2023. április 11. napján érkezett </w:t>
      </w:r>
      <w:r w:rsidRPr="0027601B">
        <w:rPr>
          <w:rFonts w:ascii="Calibri" w:hAnsi="Calibri" w:cs="Calibri"/>
          <w:sz w:val="22"/>
          <w:szCs w:val="22"/>
        </w:rPr>
        <w:t xml:space="preserve">megkeresésében nyilatkozattételre hívta fel Önkormányzatunkat az eladó tulajdonában lévő 6475/A/1 hrsz.-ú, 538 m² alapterületű, üzlethelyiség megnevezésű társasházi ingatlanra vonatkozó elővásárlási jog gyakorlása tekintetében. </w:t>
      </w:r>
    </w:p>
    <w:p w14:paraId="222C545B" w14:textId="77777777" w:rsidR="00C63C5D" w:rsidRPr="00951F9B" w:rsidRDefault="00C63C5D" w:rsidP="00C63C5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9ACEDB8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>Az ingatlan - 2023. április 6. napján kelt adásvételi szerződésben meghatározott - vételára 200.000.000,</w:t>
      </w:r>
      <w:proofErr w:type="spellStart"/>
      <w:r w:rsidRPr="00DE137E">
        <w:rPr>
          <w:rFonts w:ascii="Calibri" w:hAnsi="Calibri" w:cs="Calibri"/>
          <w:sz w:val="22"/>
          <w:szCs w:val="22"/>
        </w:rPr>
        <w:t>-Ft</w:t>
      </w:r>
      <w:proofErr w:type="spellEnd"/>
      <w:r w:rsidRPr="00DE137E">
        <w:rPr>
          <w:rFonts w:ascii="Calibri" w:hAnsi="Calibri" w:cs="Calibri"/>
          <w:sz w:val="22"/>
          <w:szCs w:val="22"/>
        </w:rPr>
        <w:t xml:space="preserve">, azaz kettőszázmillió forint, melyet az eladó rendelkezése szerint ÁFA nem terhel.  </w:t>
      </w:r>
    </w:p>
    <w:p w14:paraId="1A286A56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</w:p>
    <w:p w14:paraId="1B842B74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>Az ingatlant terheli 39.000.000,</w:t>
      </w:r>
      <w:proofErr w:type="spellStart"/>
      <w:r w:rsidRPr="00DE137E">
        <w:rPr>
          <w:rFonts w:ascii="Calibri" w:hAnsi="Calibri" w:cs="Calibri"/>
          <w:sz w:val="22"/>
          <w:szCs w:val="22"/>
        </w:rPr>
        <w:t>-Ft</w:t>
      </w:r>
      <w:proofErr w:type="spellEnd"/>
      <w:r w:rsidRPr="00DE137E">
        <w:rPr>
          <w:rFonts w:ascii="Calibri" w:hAnsi="Calibri" w:cs="Calibri"/>
          <w:sz w:val="22"/>
          <w:szCs w:val="22"/>
        </w:rPr>
        <w:t xml:space="preserve"> összeghatárra bejegyzett jelzálogjog, valamint ennek biztosítására elidegenítési és terhelési tilalom a </w:t>
      </w:r>
      <w:proofErr w:type="spellStart"/>
      <w:r w:rsidRPr="00DE137E">
        <w:rPr>
          <w:rFonts w:ascii="Calibri" w:hAnsi="Calibri" w:cs="Calibri"/>
          <w:sz w:val="22"/>
          <w:szCs w:val="22"/>
        </w:rPr>
        <w:t>MagNet</w:t>
      </w:r>
      <w:proofErr w:type="spellEnd"/>
      <w:r w:rsidRPr="00DE137E">
        <w:rPr>
          <w:rFonts w:ascii="Calibri" w:hAnsi="Calibri" w:cs="Calibri"/>
          <w:sz w:val="22"/>
          <w:szCs w:val="22"/>
        </w:rPr>
        <w:t xml:space="preserve"> Bank </w:t>
      </w:r>
      <w:proofErr w:type="spellStart"/>
      <w:r w:rsidRPr="00DE137E">
        <w:rPr>
          <w:rFonts w:ascii="Calibri" w:hAnsi="Calibri" w:cs="Calibri"/>
          <w:sz w:val="22"/>
          <w:szCs w:val="22"/>
        </w:rPr>
        <w:t>Zrt</w:t>
      </w:r>
      <w:proofErr w:type="spellEnd"/>
      <w:r w:rsidRPr="00DE137E">
        <w:rPr>
          <w:rFonts w:ascii="Calibri" w:hAnsi="Calibri" w:cs="Calibri"/>
          <w:sz w:val="22"/>
          <w:szCs w:val="22"/>
        </w:rPr>
        <w:t>. javára.</w:t>
      </w:r>
    </w:p>
    <w:p w14:paraId="3883BC2F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</w:p>
    <w:p w14:paraId="30D73602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>A Vevő a vételárat, az előzőekben említett terhek figyelembe vételével az alábbiak szerint fizeti meg:</w:t>
      </w:r>
    </w:p>
    <w:p w14:paraId="4B3FC9E3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 xml:space="preserve">Az ingatlan vételárából a jelzálog végtörlesztéséhez szükséges 20.000.000,- Ft-ot az adásvételi szerződés aláírásától követő 3 napon belül fizeti meg a </w:t>
      </w:r>
      <w:proofErr w:type="spellStart"/>
      <w:r w:rsidRPr="00DE137E">
        <w:rPr>
          <w:rFonts w:ascii="Calibri" w:hAnsi="Calibri" w:cs="Calibri"/>
          <w:sz w:val="22"/>
          <w:szCs w:val="22"/>
        </w:rPr>
        <w:t>MagNet</w:t>
      </w:r>
      <w:proofErr w:type="spellEnd"/>
      <w:r w:rsidRPr="00DE137E">
        <w:rPr>
          <w:rFonts w:ascii="Calibri" w:hAnsi="Calibri" w:cs="Calibri"/>
          <w:sz w:val="22"/>
          <w:szCs w:val="22"/>
        </w:rPr>
        <w:t xml:space="preserve"> Bank által a végtörlesztéshez megadott technikai számlaszámra történő átutalással, számla ellenében.</w:t>
      </w:r>
    </w:p>
    <w:p w14:paraId="6930D72A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>A hátralékos vételárat, nettó 180.000.000,</w:t>
      </w:r>
      <w:proofErr w:type="spellStart"/>
      <w:r w:rsidRPr="00DE137E">
        <w:rPr>
          <w:rFonts w:ascii="Calibri" w:hAnsi="Calibri" w:cs="Calibri"/>
          <w:sz w:val="22"/>
          <w:szCs w:val="22"/>
        </w:rPr>
        <w:t>-Ft-ot</w:t>
      </w:r>
      <w:proofErr w:type="spellEnd"/>
      <w:r w:rsidRPr="00DE137E">
        <w:rPr>
          <w:rFonts w:ascii="Calibri" w:hAnsi="Calibri" w:cs="Calibri"/>
          <w:sz w:val="22"/>
          <w:szCs w:val="22"/>
        </w:rPr>
        <w:t xml:space="preserve"> a vevő köteles az önkormányzat elővásárlási jogról szóló lemondó nyilatkozatának kiadását, vagy az elővásárlási jog gyakorlására nyitva álló határidő eredménytelen leteltéről tájékoztató eladói értesítés kézhezvételét követő 5 napon belül a szerződésben szereplő bankszámlára történő átutalással megfizetni Eladó részére.</w:t>
      </w:r>
    </w:p>
    <w:p w14:paraId="11BB4DF6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</w:p>
    <w:p w14:paraId="59AA98D4" w14:textId="77777777" w:rsidR="00C63C5D" w:rsidRPr="00DE137E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DE137E">
        <w:rPr>
          <w:rFonts w:ascii="Calibri" w:hAnsi="Calibri" w:cs="Calibri"/>
          <w:sz w:val="22"/>
          <w:szCs w:val="22"/>
        </w:rPr>
        <w:t>Az ingatlan birtokbaadására a teljes vételár jóváírásának napját követő 5 munkanapon belül kerül sor.</w:t>
      </w:r>
    </w:p>
    <w:p w14:paraId="00B5DB48" w14:textId="77777777" w:rsidR="00C63C5D" w:rsidRDefault="00C63C5D" w:rsidP="00C63C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9F999" w14:textId="77777777" w:rsidR="00C63C5D" w:rsidRPr="00E23AB5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lastRenderedPageBreak/>
        <w:t xml:space="preserve">Az </w:t>
      </w:r>
      <w:proofErr w:type="spellStart"/>
      <w:r w:rsidRPr="00E23AB5">
        <w:rPr>
          <w:rFonts w:ascii="Calibri" w:hAnsi="Calibri" w:cs="Calibri"/>
          <w:sz w:val="22"/>
          <w:szCs w:val="22"/>
        </w:rPr>
        <w:t>Étv</w:t>
      </w:r>
      <w:proofErr w:type="spellEnd"/>
      <w:r w:rsidRPr="00E23AB5">
        <w:rPr>
          <w:rFonts w:ascii="Calibri" w:hAnsi="Calibri" w:cs="Calibri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14:paraId="22D95560" w14:textId="77777777" w:rsidR="00C63C5D" w:rsidRPr="00E23AB5" w:rsidRDefault="00C63C5D" w:rsidP="00C63C5D">
      <w:pPr>
        <w:jc w:val="both"/>
        <w:rPr>
          <w:rFonts w:ascii="Calibri" w:hAnsi="Calibri" w:cs="Calibri"/>
          <w:sz w:val="22"/>
          <w:szCs w:val="22"/>
        </w:rPr>
      </w:pPr>
    </w:p>
    <w:p w14:paraId="06AD0D4F" w14:textId="74323D4A" w:rsidR="00C63C5D" w:rsidRPr="00E23AB5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Tájékoztatom a Tisztelt </w:t>
      </w:r>
      <w:r>
        <w:rPr>
          <w:rFonts w:ascii="Calibri" w:hAnsi="Calibri" w:cs="Calibri"/>
          <w:sz w:val="22"/>
          <w:szCs w:val="22"/>
        </w:rPr>
        <w:t xml:space="preserve">Bizottságot </w:t>
      </w:r>
      <w:r w:rsidRPr="00E23AB5">
        <w:rPr>
          <w:rFonts w:ascii="Calibri" w:hAnsi="Calibri" w:cs="Calibri"/>
          <w:sz w:val="22"/>
          <w:szCs w:val="22"/>
        </w:rPr>
        <w:t xml:space="preserve">arról, hogy a szóban forgó, elővásárlási joggal érintett ingatlan megvásárlására Önkormányzatunk a költségvetésében nem biztosított önálló soron fedezetet, ezért jelenleg nem adottak a feltételei annak, hogy az Önkormányzat elővásárlási jogával élve ingatlant vásároljon. </w:t>
      </w:r>
    </w:p>
    <w:p w14:paraId="37E4437A" w14:textId="77777777" w:rsidR="00C63C5D" w:rsidRPr="00E23AB5" w:rsidRDefault="00C63C5D" w:rsidP="00C63C5D">
      <w:pPr>
        <w:jc w:val="both"/>
        <w:rPr>
          <w:rFonts w:ascii="Calibri" w:hAnsi="Calibri" w:cs="Calibri"/>
          <w:sz w:val="22"/>
          <w:szCs w:val="22"/>
        </w:rPr>
      </w:pPr>
    </w:p>
    <w:p w14:paraId="4AFD6680" w14:textId="47DA7571" w:rsidR="00C63C5D" w:rsidRDefault="00C63C5D" w:rsidP="00C63C5D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Szombathely Megyei Jogú Város Önkormányzatának Szombathely Megyei Jogú Város Önkormányzatának Szervezeti és Működési Szabályzatáról szóló 18/2019. (X. 31.) önkormányzati rendelete (továbbiakban: SZMSZ) 51. § (3) bekezdés 18. pontja alapján a Gazdasági és Jogi Bizottság véleményt nyilvánít Szombathely MJV helyi építési szabályzatáról, valamint szabályozási tervének jóváhagyásáról szóló hatályos rendeletben meghatározott elővásárlási joggal terhelt ingatlan esetében az önkormányzatot megillető elővásárlási jog kérdésében. </w:t>
      </w:r>
    </w:p>
    <w:p w14:paraId="430733D0" w14:textId="2902FC82" w:rsidR="00E04778" w:rsidRDefault="00E04778" w:rsidP="00C63C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E7A00" w14:textId="5C6272C9" w:rsidR="008D1254" w:rsidRPr="00B05BA2" w:rsidRDefault="00C63C5D" w:rsidP="008D12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05BA2">
        <w:rPr>
          <w:rFonts w:ascii="Calibri" w:hAnsi="Calibri" w:cs="Calibri"/>
          <w:sz w:val="22"/>
          <w:szCs w:val="22"/>
        </w:rPr>
        <w:t>z SZMSZ fenti szakasza alapján k</w:t>
      </w:r>
      <w:r w:rsidR="008D1254" w:rsidRPr="008D1254">
        <w:rPr>
          <w:rFonts w:asciiTheme="minorHAnsi" w:hAnsiTheme="minorHAnsi" w:cstheme="minorHAnsi"/>
          <w:sz w:val="22"/>
          <w:szCs w:val="22"/>
        </w:rPr>
        <w:t>érem a Tisztelt Bizottságot, hogy az előterjesztést megtárgyalni, és a határozati javaslatban foglaltak szerint dönteni szíveskedjék.</w:t>
      </w:r>
    </w:p>
    <w:p w14:paraId="4C6B1B5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05453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DB3BD" w14:textId="4728B97E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C63C5D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CE2170">
        <w:rPr>
          <w:rFonts w:asciiTheme="minorHAnsi" w:hAnsiTheme="minorHAnsi" w:cstheme="minorHAnsi"/>
          <w:b/>
          <w:sz w:val="22"/>
          <w:szCs w:val="22"/>
        </w:rPr>
        <w:t>17.</w:t>
      </w:r>
      <w:bookmarkStart w:id="0" w:name="_GoBack"/>
      <w:bookmarkEnd w:id="0"/>
      <w:r w:rsidRPr="008D12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9D850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5EFB4" w14:textId="025685BA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D1254">
        <w:rPr>
          <w:rFonts w:asciiTheme="minorHAnsi" w:hAnsiTheme="minorHAnsi" w:cstheme="minorHAnsi"/>
          <w:b/>
          <w:sz w:val="22"/>
          <w:szCs w:val="22"/>
        </w:rPr>
        <w:t xml:space="preserve"> /: Dr. Nemény </w:t>
      </w:r>
      <w:proofErr w:type="gramStart"/>
      <w:r w:rsidRPr="008D1254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8D1254">
        <w:rPr>
          <w:rFonts w:asciiTheme="minorHAnsi" w:hAnsiTheme="minorHAnsi" w:cstheme="minorHAnsi"/>
          <w:b/>
          <w:sz w:val="22"/>
          <w:szCs w:val="22"/>
        </w:rPr>
        <w:t>/</w:t>
      </w:r>
    </w:p>
    <w:p w14:paraId="5B4767D5" w14:textId="77777777" w:rsid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746D8" w14:textId="77777777" w:rsid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4E253" w14:textId="77777777" w:rsidR="008D1254" w:rsidRP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67D10" w14:textId="179427F6" w:rsidR="00407BA1" w:rsidRPr="008D1254" w:rsidRDefault="00407BA1" w:rsidP="00407BA1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E885CF" w14:textId="77777777" w:rsidR="00407BA1" w:rsidRPr="008D1254" w:rsidRDefault="00407BA1" w:rsidP="00407BA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A623C7A" w14:textId="76185B31" w:rsidR="00407BA1" w:rsidRPr="008D1254" w:rsidRDefault="00407BA1" w:rsidP="00407BA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8D1254" w:rsidRPr="008D125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C63C5D">
        <w:rPr>
          <w:rFonts w:asciiTheme="minorHAnsi" w:hAnsiTheme="minorHAnsi" w:cstheme="minorHAnsi"/>
          <w:b/>
          <w:sz w:val="22"/>
          <w:szCs w:val="22"/>
          <w:u w:val="single"/>
        </w:rPr>
        <w:t>IV. 24</w:t>
      </w:r>
      <w:r w:rsidR="0067086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) GJB. sz. határozat</w:t>
      </w:r>
    </w:p>
    <w:p w14:paraId="65B6F773" w14:textId="77777777" w:rsidR="00407BA1" w:rsidRDefault="00407BA1" w:rsidP="00407BA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8D5426B" w14:textId="77777777" w:rsidR="00CF075C" w:rsidRDefault="00CF075C" w:rsidP="00407BA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3BBDB79" w14:textId="2D005F7E" w:rsidR="00C63C5D" w:rsidRPr="00DE137E" w:rsidRDefault="008D1254" w:rsidP="00C63C5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C5D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Gazdasági és Jogi Bizottság az SZMSZ 51. § (3) bekezdés </w:t>
      </w:r>
      <w:r w:rsidR="00EB1E8D" w:rsidRPr="00C63C5D">
        <w:rPr>
          <w:rFonts w:asciiTheme="minorHAnsi" w:hAnsiTheme="minorHAnsi" w:cstheme="minorHAnsi"/>
          <w:bCs/>
          <w:spacing w:val="-3"/>
          <w:sz w:val="22"/>
          <w:szCs w:val="22"/>
        </w:rPr>
        <w:t>7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>. pontja</w:t>
      </w:r>
      <w:r w:rsidRPr="00C63C5D">
        <w:rPr>
          <w:rFonts w:asciiTheme="minorHAnsi" w:hAnsiTheme="minorHAnsi" w:cstheme="minorHAnsi"/>
          <w:spacing w:val="-3"/>
          <w:sz w:val="22"/>
          <w:szCs w:val="22"/>
        </w:rPr>
        <w:t xml:space="preserve"> alapján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javasolja, hogy </w:t>
      </w:r>
      <w:r w:rsidRPr="00C63C5D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Önkormányzata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>szombathelyi 6475/A/1 hrsz.-ú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természetben a 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Szombathely, Thököly u. 36. szám alatt található, üzlethelyiség megnevezésű, társasházi külön tulajdonú ingatlan </w:t>
      </w:r>
      <w:r w:rsidR="000D3710">
        <w:rPr>
          <w:rFonts w:ascii="Calibri" w:eastAsia="Calibri" w:hAnsi="Calibri" w:cs="Calibri"/>
          <w:sz w:val="22"/>
          <w:szCs w:val="22"/>
          <w:lang w:eastAsia="en-US"/>
        </w:rPr>
        <w:t>vonatkozásában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a 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2023. április 6. napján kelt adásvételi szerződésben </w:t>
      </w:r>
      <w:r w:rsidR="000D3710">
        <w:rPr>
          <w:rFonts w:ascii="Calibri" w:eastAsia="Calibri" w:hAnsi="Calibri" w:cs="Calibri"/>
          <w:bCs/>
          <w:sz w:val="22"/>
          <w:szCs w:val="22"/>
          <w:lang w:eastAsia="en-US"/>
        </w:rPr>
        <w:t>foglalt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feltételekkel</w:t>
      </w:r>
      <w:r w:rsidR="00C63C5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– 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proofErr w:type="spellStart"/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>Étv</w:t>
      </w:r>
      <w:proofErr w:type="spellEnd"/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>. 7. § (2) bekezdés b) és 17. § d) pontjai, valamint a HÉSZ 62. § (7) bekezdése alapján „</w:t>
      </w:r>
      <w:r w:rsidR="00C63C5D" w:rsidRPr="00DE137E">
        <w:rPr>
          <w:rFonts w:ascii="Calibri" w:hAnsi="Calibri" w:cs="Calibri"/>
          <w:sz w:val="22"/>
          <w:szCs w:val="22"/>
        </w:rPr>
        <w:t>megőrzésre érdemes építészeti, régészeti örökség védelme, felújítása, továbbfejlesztése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” céljából fennálló – </w:t>
      </w:r>
      <w:r w:rsidR="00C63C5D"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elővásárlási jogával </w:t>
      </w:r>
      <w:r w:rsidR="00C63C5D">
        <w:rPr>
          <w:rFonts w:ascii="Calibri" w:eastAsia="Calibri" w:hAnsi="Calibri" w:cs="Calibri"/>
          <w:sz w:val="22"/>
          <w:szCs w:val="22"/>
          <w:lang w:eastAsia="en-US"/>
        </w:rPr>
        <w:t>ne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él</w:t>
      </w:r>
      <w:r w:rsidR="00C63C5D">
        <w:rPr>
          <w:rFonts w:ascii="Calibri" w:eastAsia="Calibri" w:hAnsi="Calibri" w:cs="Calibri"/>
          <w:sz w:val="22"/>
          <w:szCs w:val="22"/>
          <w:lang w:eastAsia="en-US"/>
        </w:rPr>
        <w:t>jen</w:t>
      </w:r>
      <w:r w:rsidR="00C63C5D" w:rsidRPr="00DE137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CD7B794" w14:textId="5DA32C7E" w:rsidR="008D1254" w:rsidRPr="00CF075C" w:rsidRDefault="008D1254" w:rsidP="008D125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E087CD2" w14:textId="77777777" w:rsidR="006A2136" w:rsidRPr="008D1254" w:rsidRDefault="006A2136" w:rsidP="00453DE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D7876DF" w14:textId="09FC4255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8D1254">
        <w:rPr>
          <w:rFonts w:asciiTheme="minorHAnsi" w:hAnsiTheme="minorHAnsi" w:cstheme="minorHAnsi"/>
          <w:sz w:val="22"/>
          <w:szCs w:val="22"/>
        </w:rPr>
        <w:tab/>
      </w:r>
      <w:r w:rsidR="008D125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D1254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8D1254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71752279" w14:textId="77777777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5B87784" w14:textId="77777777" w:rsidR="006A2136" w:rsidRPr="008D1254" w:rsidRDefault="006A2136" w:rsidP="006A213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75DADB8" w14:textId="0A942450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="00EF21CD" w:rsidRPr="008D125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FDE5E1D" w14:textId="77777777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D3216" w14:textId="3BEE9A64" w:rsidR="006A2136" w:rsidRPr="008D1254" w:rsidRDefault="006A2136" w:rsidP="006A2136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670868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Pr="008D1254">
        <w:rPr>
          <w:rFonts w:asciiTheme="minorHAnsi" w:hAnsiTheme="minorHAnsi" w:cstheme="minorHAnsi"/>
          <w:sz w:val="22"/>
          <w:szCs w:val="22"/>
        </w:rPr>
        <w:t>azonnal</w:t>
      </w:r>
    </w:p>
    <w:p w14:paraId="4FD301A5" w14:textId="77777777" w:rsidR="00407BA1" w:rsidRPr="008D1254" w:rsidRDefault="00407BA1" w:rsidP="00064779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57DB8B0" w14:textId="77777777" w:rsidR="00064779" w:rsidRPr="008D1254" w:rsidRDefault="00064779" w:rsidP="0006477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64779" w:rsidRPr="008D1254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E217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E217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3718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Telefon: +36 94/520-100</w:t>
    </w:r>
  </w:p>
  <w:p w14:paraId="692676B2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03A488D9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60438D2B" w14:textId="77777777" w:rsidR="008D1254" w:rsidRDefault="008D12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Pr="008D1254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8D1254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smallCaps/>
      </w:rPr>
      <w:t>Szombathely Megyei Jogú Város</w:t>
    </w:r>
  </w:p>
  <w:p w14:paraId="5C8389B3" w14:textId="77777777" w:rsidR="00DD5D1F" w:rsidRPr="008D1254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  <w:smallCaps/>
      </w:rPr>
      <w:tab/>
    </w:r>
    <w:r w:rsidRPr="008D1254">
      <w:rPr>
        <w:rFonts w:asciiTheme="minorHAnsi" w:hAnsiTheme="minorHAnsi" w:cstheme="minorHAnsi"/>
        <w:bCs/>
        <w:smallCaps/>
        <w:sz w:val="22"/>
      </w:rPr>
      <w:t>Polgármestere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A270E"/>
    <w:multiLevelType w:val="hybridMultilevel"/>
    <w:tmpl w:val="B10EE2AA"/>
    <w:lvl w:ilvl="0" w:tplc="EF064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3710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A7858"/>
    <w:rsid w:val="001B047D"/>
    <w:rsid w:val="001B4C91"/>
    <w:rsid w:val="001C1614"/>
    <w:rsid w:val="001D6F87"/>
    <w:rsid w:val="001E20A3"/>
    <w:rsid w:val="001F544E"/>
    <w:rsid w:val="002070D2"/>
    <w:rsid w:val="00210AA0"/>
    <w:rsid w:val="0022319A"/>
    <w:rsid w:val="00231860"/>
    <w:rsid w:val="0024569A"/>
    <w:rsid w:val="00255F63"/>
    <w:rsid w:val="002602D1"/>
    <w:rsid w:val="00270102"/>
    <w:rsid w:val="00271A8A"/>
    <w:rsid w:val="00280D26"/>
    <w:rsid w:val="00283135"/>
    <w:rsid w:val="00285B6E"/>
    <w:rsid w:val="00292090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6256"/>
    <w:rsid w:val="003642D6"/>
    <w:rsid w:val="0036487E"/>
    <w:rsid w:val="00372CDF"/>
    <w:rsid w:val="0037443F"/>
    <w:rsid w:val="00383E80"/>
    <w:rsid w:val="0038493F"/>
    <w:rsid w:val="00387E79"/>
    <w:rsid w:val="003920BE"/>
    <w:rsid w:val="00394B2C"/>
    <w:rsid w:val="003A0A94"/>
    <w:rsid w:val="003A0E52"/>
    <w:rsid w:val="003A20B7"/>
    <w:rsid w:val="003B0046"/>
    <w:rsid w:val="003B0527"/>
    <w:rsid w:val="003B24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20791"/>
    <w:rsid w:val="00421EC1"/>
    <w:rsid w:val="00425808"/>
    <w:rsid w:val="00432667"/>
    <w:rsid w:val="004339B7"/>
    <w:rsid w:val="00434058"/>
    <w:rsid w:val="00436C9D"/>
    <w:rsid w:val="004424F0"/>
    <w:rsid w:val="00445B1A"/>
    <w:rsid w:val="00453DE1"/>
    <w:rsid w:val="00455B52"/>
    <w:rsid w:val="00467C91"/>
    <w:rsid w:val="00482E28"/>
    <w:rsid w:val="004C1F15"/>
    <w:rsid w:val="004C6365"/>
    <w:rsid w:val="004C6A7B"/>
    <w:rsid w:val="004C7F8B"/>
    <w:rsid w:val="004D3A3A"/>
    <w:rsid w:val="004E3BC5"/>
    <w:rsid w:val="004E76F7"/>
    <w:rsid w:val="00523AF5"/>
    <w:rsid w:val="00524C78"/>
    <w:rsid w:val="00530D2F"/>
    <w:rsid w:val="00554EBA"/>
    <w:rsid w:val="00555175"/>
    <w:rsid w:val="00564B2C"/>
    <w:rsid w:val="00570A48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0868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1F12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C6E5A"/>
    <w:rsid w:val="007D4C74"/>
    <w:rsid w:val="007E3458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1B25"/>
    <w:rsid w:val="00842C93"/>
    <w:rsid w:val="00844AF6"/>
    <w:rsid w:val="0084532A"/>
    <w:rsid w:val="00846A35"/>
    <w:rsid w:val="008470B4"/>
    <w:rsid w:val="008516CA"/>
    <w:rsid w:val="00854559"/>
    <w:rsid w:val="0086013E"/>
    <w:rsid w:val="00863AAF"/>
    <w:rsid w:val="008728D0"/>
    <w:rsid w:val="008B0D30"/>
    <w:rsid w:val="008B19CD"/>
    <w:rsid w:val="008B72BC"/>
    <w:rsid w:val="008C5196"/>
    <w:rsid w:val="008D1254"/>
    <w:rsid w:val="008D503C"/>
    <w:rsid w:val="008D63E3"/>
    <w:rsid w:val="008E5BD4"/>
    <w:rsid w:val="008F2B17"/>
    <w:rsid w:val="008F3B6C"/>
    <w:rsid w:val="008F50E4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16FC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86FD6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52624"/>
    <w:rsid w:val="00A55631"/>
    <w:rsid w:val="00A7633E"/>
    <w:rsid w:val="00A80BB6"/>
    <w:rsid w:val="00A87718"/>
    <w:rsid w:val="00A93142"/>
    <w:rsid w:val="00AA1F03"/>
    <w:rsid w:val="00AA1F19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05BA2"/>
    <w:rsid w:val="00B103B4"/>
    <w:rsid w:val="00B14595"/>
    <w:rsid w:val="00B159B5"/>
    <w:rsid w:val="00B23FFB"/>
    <w:rsid w:val="00B27D80"/>
    <w:rsid w:val="00B46A94"/>
    <w:rsid w:val="00B51995"/>
    <w:rsid w:val="00B610E8"/>
    <w:rsid w:val="00B66CA5"/>
    <w:rsid w:val="00B77A50"/>
    <w:rsid w:val="00BA0410"/>
    <w:rsid w:val="00BA3645"/>
    <w:rsid w:val="00BA36AA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9BD"/>
    <w:rsid w:val="00C01045"/>
    <w:rsid w:val="00C01A21"/>
    <w:rsid w:val="00C33F58"/>
    <w:rsid w:val="00C34E8A"/>
    <w:rsid w:val="00C4188D"/>
    <w:rsid w:val="00C46DB5"/>
    <w:rsid w:val="00C5373E"/>
    <w:rsid w:val="00C540A0"/>
    <w:rsid w:val="00C6207C"/>
    <w:rsid w:val="00C63C5D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170"/>
    <w:rsid w:val="00CE2D69"/>
    <w:rsid w:val="00CE4E82"/>
    <w:rsid w:val="00CF075C"/>
    <w:rsid w:val="00CF567B"/>
    <w:rsid w:val="00D056A1"/>
    <w:rsid w:val="00D07A3E"/>
    <w:rsid w:val="00D147CB"/>
    <w:rsid w:val="00D15598"/>
    <w:rsid w:val="00D22A4E"/>
    <w:rsid w:val="00D22DEE"/>
    <w:rsid w:val="00D2428C"/>
    <w:rsid w:val="00D2494B"/>
    <w:rsid w:val="00D30D3A"/>
    <w:rsid w:val="00D323CB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5533"/>
    <w:rsid w:val="00DD5D1F"/>
    <w:rsid w:val="00DD7440"/>
    <w:rsid w:val="00DE0BDA"/>
    <w:rsid w:val="00DE1758"/>
    <w:rsid w:val="00DE258B"/>
    <w:rsid w:val="00DF1D6C"/>
    <w:rsid w:val="00DF4DD6"/>
    <w:rsid w:val="00DF7901"/>
    <w:rsid w:val="00E04778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B1E8D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F2825-3802-481C-9BA7-8DFAF00E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</TotalTime>
  <Pages>2</Pages>
  <Words>667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4</cp:revision>
  <cp:lastPrinted>2021-08-23T11:33:00Z</cp:lastPrinted>
  <dcterms:created xsi:type="dcterms:W3CDTF">2023-04-13T07:27:00Z</dcterms:created>
  <dcterms:modified xsi:type="dcterms:W3CDTF">2023-04-17T13:40:00Z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