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293B588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3459E">
        <w:rPr>
          <w:rFonts w:asciiTheme="minorHAnsi" w:hAnsiTheme="minorHAnsi" w:cstheme="minorHAnsi"/>
          <w:b/>
          <w:sz w:val="22"/>
          <w:szCs w:val="22"/>
        </w:rPr>
        <w:t xml:space="preserve"> 079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2B4C03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343AECD0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2B4C03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3D621CCE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59E">
        <w:rPr>
          <w:rFonts w:asciiTheme="minorHAnsi" w:hAnsiTheme="minorHAnsi" w:cstheme="minorHAnsi"/>
          <w:b/>
          <w:sz w:val="22"/>
          <w:szCs w:val="22"/>
        </w:rPr>
        <w:t>6870/A/52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03459E">
        <w:rPr>
          <w:rFonts w:asciiTheme="minorHAnsi" w:hAnsiTheme="minorHAnsi" w:cstheme="minorHAnsi"/>
          <w:b/>
          <w:sz w:val="22"/>
          <w:szCs w:val="22"/>
        </w:rPr>
        <w:t>Király utca 12. fszt. 2.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DF3B35E" w:rsidR="006A6573" w:rsidRPr="003D1540" w:rsidRDefault="0003459E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iroda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BBAB77B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03459E" w:rsidRPr="0003459E">
        <w:rPr>
          <w:rFonts w:asciiTheme="minorHAnsi" w:hAnsiTheme="minorHAnsi" w:cstheme="minorHAnsi"/>
          <w:sz w:val="22"/>
          <w:szCs w:val="22"/>
          <w:u w:val="none"/>
        </w:rPr>
        <w:t>Király utca 12. fszt. 2.</w:t>
      </w:r>
      <w:r w:rsidR="0071102C" w:rsidRPr="0003459E">
        <w:rPr>
          <w:rFonts w:asciiTheme="minorHAnsi" w:hAnsiTheme="minorHAnsi" w:cstheme="minorHAnsi"/>
          <w:sz w:val="22"/>
          <w:szCs w:val="22"/>
          <w:u w:val="none"/>
        </w:rPr>
        <w:t xml:space="preserve"> (</w:t>
      </w:r>
      <w:r w:rsidR="0003459E" w:rsidRPr="0003459E">
        <w:rPr>
          <w:rFonts w:asciiTheme="minorHAnsi" w:hAnsiTheme="minorHAnsi" w:cstheme="minorHAnsi"/>
          <w:sz w:val="22"/>
          <w:szCs w:val="22"/>
          <w:u w:val="none"/>
        </w:rPr>
        <w:t>6870</w:t>
      </w:r>
      <w:r w:rsidR="0003459E">
        <w:rPr>
          <w:rFonts w:asciiTheme="minorHAnsi" w:hAnsiTheme="minorHAnsi" w:cstheme="minorHAnsi"/>
          <w:sz w:val="22"/>
          <w:szCs w:val="22"/>
          <w:u w:val="none"/>
        </w:rPr>
        <w:t>/A/52</w:t>
      </w:r>
      <w:r w:rsidR="008C0694" w:rsidRPr="003D154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6BD0F14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03459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104</w:t>
      </w:r>
      <w:r w:rsidR="00033401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20BA29E" w14:textId="0B3512FC" w:rsidR="003564AE" w:rsidRPr="003D1540" w:rsidRDefault="003564AE" w:rsidP="003564A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irodahelyiség tégla szerkezetű társasház földszintjén helyezkedik el, amelynek építése az 1950-60-as évek elejére tehető. A helyiség ~2010-ben felújításra került, műszaki állapota jó, újszerű. Víz, villany, klíma van az ingatlanban. Fűtése távhővel megoldott. Járólapos burkolattal, műanyag szerkezetű nyílászárókkal ellátott. </w:t>
      </w:r>
    </w:p>
    <w:p w14:paraId="4A27F220" w14:textId="127E65B8" w:rsidR="00EA283C" w:rsidRPr="003D1540" w:rsidRDefault="00EA283C" w:rsidP="00EA283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B86C15E" w14:textId="5DD1B88A" w:rsidR="007116B7" w:rsidRPr="003D1540" w:rsidRDefault="007116B7" w:rsidP="007116B7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03459E">
        <w:rPr>
          <w:rFonts w:asciiTheme="minorHAnsi" w:hAnsiTheme="minorHAnsi" w:cstheme="minorHAnsi"/>
          <w:sz w:val="22"/>
          <w:szCs w:val="22"/>
          <w:u w:val="none"/>
        </w:rPr>
        <w:t>2027. 12. 14.</w:t>
      </w:r>
    </w:p>
    <w:p w14:paraId="161111FF" w14:textId="76E95518" w:rsidR="007116B7" w:rsidRPr="003D1540" w:rsidRDefault="0009568E" w:rsidP="00EA283C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03459E">
        <w:rPr>
          <w:rFonts w:asciiTheme="minorHAnsi" w:hAnsiTheme="minorHAnsi" w:cstheme="minorHAnsi"/>
          <w:sz w:val="22"/>
          <w:szCs w:val="22"/>
          <w:u w:val="none"/>
        </w:rPr>
        <w:t>260.000</w:t>
      </w:r>
      <w:r w:rsidR="007116B7"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594EAA57" w14:textId="6289583A" w:rsidR="00756EBD" w:rsidRPr="003D1540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pályázónak vállalnia kell, hogy a bérlő részére változatlan feltételekkel biztosítja az ingatlan használatát bérleti jogviszony keretében.</w:t>
      </w:r>
      <w:r w:rsidR="00756EBD"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02BB004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03459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27196">
        <w:rPr>
          <w:rFonts w:asciiTheme="minorHAnsi" w:hAnsiTheme="minorHAnsi" w:cstheme="minorHAnsi"/>
          <w:b/>
          <w:bCs/>
          <w:sz w:val="22"/>
          <w:szCs w:val="22"/>
        </w:rPr>
        <w:t>4.000.000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B048F4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7196">
        <w:rPr>
          <w:rFonts w:asciiTheme="minorHAnsi" w:hAnsiTheme="minorHAnsi" w:cstheme="minorHAnsi"/>
          <w:b/>
          <w:bCs/>
          <w:sz w:val="22"/>
          <w:szCs w:val="22"/>
        </w:rPr>
        <w:t>68.580.000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Pr="003D1540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C99F6C1" w14:textId="77777777" w:rsidR="00691B7C" w:rsidRPr="003D1540" w:rsidRDefault="00691B7C" w:rsidP="00A90E83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3D1540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3D1540">
        <w:rPr>
          <w:rFonts w:asciiTheme="minorHAnsi" w:hAnsiTheme="minorHAnsi" w:cstheme="minorHAnsi"/>
          <w:bCs/>
          <w:sz w:val="22"/>
          <w:szCs w:val="22"/>
        </w:rPr>
        <w:t xml:space="preserve"> fenntartja</w:t>
      </w:r>
      <w:r w:rsidRPr="003D1540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05F7D64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527196">
        <w:rPr>
          <w:rFonts w:asciiTheme="minorHAnsi" w:hAnsiTheme="minorHAnsi" w:cstheme="minorHAnsi"/>
          <w:b/>
          <w:bCs/>
          <w:sz w:val="22"/>
          <w:szCs w:val="22"/>
        </w:rPr>
        <w:t>6.858.000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03459E">
        <w:rPr>
          <w:rFonts w:asciiTheme="minorHAnsi" w:hAnsiTheme="minorHAnsi" w:cstheme="minorHAnsi"/>
          <w:b/>
          <w:bCs/>
          <w:sz w:val="22"/>
          <w:szCs w:val="22"/>
        </w:rPr>
        <w:t>hatmillió-</w:t>
      </w:r>
      <w:r w:rsidR="00527196">
        <w:rPr>
          <w:rFonts w:asciiTheme="minorHAnsi" w:hAnsiTheme="minorHAnsi" w:cstheme="minorHAnsi"/>
          <w:b/>
          <w:bCs/>
          <w:sz w:val="22"/>
          <w:szCs w:val="22"/>
        </w:rPr>
        <w:t>nyolcszázötvennyolc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42AC3D" w14:textId="0B5E6D7E" w:rsidR="00E86D56" w:rsidRPr="002C7E0A" w:rsidRDefault="00E86D56" w:rsidP="00E86D56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2B4C03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4BD67414" w14:textId="77777777" w:rsidR="00E86D56" w:rsidRPr="00FC0E5B" w:rsidRDefault="00E86D56" w:rsidP="00E86D56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köteles az eredeti példányt „eredeti” felírással megjelölni. Ha a több példányban benyújtott ajánlat között eltérés van, úgy az eredeti az irányadó.</w:t>
      </w:r>
    </w:p>
    <w:p w14:paraId="7D300DE3" w14:textId="64B426C6" w:rsidR="00E86D56" w:rsidRPr="00FC0E5B" w:rsidRDefault="00E86D56" w:rsidP="00E86D5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E86D56">
        <w:rPr>
          <w:rFonts w:asciiTheme="minorHAnsi" w:hAnsiTheme="minorHAnsi" w:cstheme="minorHAnsi"/>
          <w:b/>
          <w:sz w:val="22"/>
          <w:szCs w:val="22"/>
        </w:rPr>
        <w:t>Szombathely, Király utca 12. fszt. 2.”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3791A983" w14:textId="77777777" w:rsidR="00E86D56" w:rsidRPr="003D1540" w:rsidRDefault="00E86D56" w:rsidP="00E86D56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E86D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A6A32" w14:textId="1D58C3D4" w:rsidR="00E86D56" w:rsidRDefault="00E86D56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588E3444" w14:textId="6BD7B527" w:rsidR="00E86D56" w:rsidRDefault="00E86D56" w:rsidP="00E86D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68D1AD" w14:textId="77777777" w:rsidR="00E86D56" w:rsidRPr="00FC0E5B" w:rsidRDefault="00E86D56" w:rsidP="00E86D56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0540BAA9" w14:textId="77777777" w:rsidR="00E86D56" w:rsidRPr="007926C3" w:rsidRDefault="00E86D56" w:rsidP="00E86D5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458C96" w14:textId="77777777" w:rsidR="00E86D56" w:rsidRPr="00FC0E5B" w:rsidRDefault="00E86D56" w:rsidP="00E86D56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4A2F09E5" w14:textId="77777777" w:rsidR="00E86D56" w:rsidRPr="00FC0E5B" w:rsidRDefault="00E86D56" w:rsidP="00E86D56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099B60E6" w14:textId="0E71E098" w:rsidR="00E86D56" w:rsidRPr="00FC0E5B" w:rsidRDefault="00E86D56" w:rsidP="00E86D56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D11931">
        <w:rPr>
          <w:rFonts w:asciiTheme="minorHAnsi" w:hAnsiTheme="minorHAnsi" w:cstheme="minorHAnsi"/>
          <w:sz w:val="22"/>
          <w:szCs w:val="22"/>
        </w:rPr>
        <w:t>legkésőbb 2023. június 30.</w:t>
      </w:r>
      <w:r w:rsidRPr="00FC0E5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28E10EB4" w14:textId="77777777" w:rsidR="00E86D56" w:rsidRPr="00FC0E5B" w:rsidRDefault="00E86D56" w:rsidP="00E86D56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5CFDDD3D" w14:textId="77777777" w:rsidR="00E86D56" w:rsidRDefault="00E86D56" w:rsidP="00E86D56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121D62CD" w14:textId="77777777" w:rsidR="00E86D56" w:rsidRPr="0060434D" w:rsidRDefault="00E86D56" w:rsidP="00E86D56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0C640CB2" w14:textId="77777777" w:rsidR="00E86D56" w:rsidRPr="00277391" w:rsidRDefault="00E86D56" w:rsidP="00E86D56">
      <w:pPr>
        <w:rPr>
          <w:rFonts w:asciiTheme="minorHAnsi" w:hAnsiTheme="minorHAnsi" w:cstheme="minorHAnsi"/>
          <w:sz w:val="22"/>
          <w:szCs w:val="22"/>
        </w:rPr>
      </w:pPr>
    </w:p>
    <w:p w14:paraId="7547C14F" w14:textId="77777777" w:rsidR="00E86D56" w:rsidRDefault="00E86D56" w:rsidP="00E86D56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5CCFD9D3" w14:textId="77777777" w:rsidR="00E86D56" w:rsidRPr="00A13C4E" w:rsidRDefault="00E86D56" w:rsidP="00E86D5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E463AC" w14:textId="77777777" w:rsidR="00E86D56" w:rsidRPr="00A13C4E" w:rsidRDefault="00E86D56" w:rsidP="00E86D56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50D0862A" w14:textId="77777777" w:rsidR="00E86D56" w:rsidRPr="003D1540" w:rsidRDefault="00E86D56" w:rsidP="00E86D5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AB7DA70" w14:textId="77777777" w:rsidR="00E86D56" w:rsidRPr="003D1540" w:rsidRDefault="00E86D56" w:rsidP="00E86D5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2A43EB15" w14:textId="77777777" w:rsidR="00E86D56" w:rsidRDefault="00E86D56" w:rsidP="00E86D5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0A9E49CB" w14:textId="77777777" w:rsidR="00E86D56" w:rsidRDefault="00E86D56" w:rsidP="00E86D5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196F5" w14:textId="77777777" w:rsidR="00E86D56" w:rsidRPr="00A13C4E" w:rsidRDefault="00E86D56" w:rsidP="00E86D56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07892746" w14:textId="77777777" w:rsidR="00E86D56" w:rsidRPr="003D1540" w:rsidRDefault="00E86D56" w:rsidP="00E86D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45C0E" w14:textId="77777777" w:rsidR="00E86D56" w:rsidRPr="00A13C4E" w:rsidRDefault="00E86D56" w:rsidP="00E86D56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4D4D8810" w14:textId="4AF01268" w:rsidR="00E86D56" w:rsidRDefault="00E86D56" w:rsidP="00E86D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F0C6D" w14:textId="318C99F9" w:rsidR="0033011C" w:rsidRDefault="0033011C" w:rsidP="00E86D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BC058" w14:textId="4A0ED678" w:rsidR="0033011C" w:rsidRDefault="0033011C" w:rsidP="00E86D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46A604" w14:textId="77777777" w:rsidR="0033011C" w:rsidRDefault="0033011C" w:rsidP="00E86D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548EB9" w14:textId="77777777" w:rsidR="00E86D56" w:rsidRPr="00E86D56" w:rsidRDefault="00E86D56" w:rsidP="00E86D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6BE8AEFE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759B586A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05D3C7A" w:rsidR="00B359D6" w:rsidRPr="00A11538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1538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AC2A65" w:rsidRPr="00A11538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A11538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A11538">
        <w:rPr>
          <w:rFonts w:asciiTheme="minorHAnsi" w:hAnsiTheme="minorHAnsi" w:cstheme="minorHAnsi"/>
          <w:sz w:val="22"/>
          <w:szCs w:val="22"/>
        </w:rPr>
        <w:t xml:space="preserve"> (Tel.: 94/522-942, 94/522-943, 94/522-944) </w:t>
      </w:r>
      <w:r w:rsidRPr="00A11538">
        <w:rPr>
          <w:rFonts w:asciiTheme="minorHAnsi" w:hAnsiTheme="minorHAnsi" w:cstheme="minorHAnsi"/>
          <w:sz w:val="22"/>
          <w:szCs w:val="22"/>
        </w:rPr>
        <w:t xml:space="preserve"> bérleménykezelőivel </w:t>
      </w:r>
      <w:r w:rsidR="00D70B15" w:rsidRPr="00A11538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1A133C10" w14:textId="69D4D14F" w:rsidR="00D70B15" w:rsidRDefault="00A11538" w:rsidP="00A1153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1538">
        <w:rPr>
          <w:rFonts w:asciiTheme="minorHAnsi" w:hAnsiTheme="minorHAnsi" w:cstheme="minorHAnsi"/>
          <w:sz w:val="22"/>
          <w:szCs w:val="22"/>
        </w:rPr>
        <w:t>2023. április 6. 9:00 – 10:00</w:t>
      </w:r>
    </w:p>
    <w:p w14:paraId="246EA555" w14:textId="33C21DB3" w:rsidR="00A11538" w:rsidRPr="00D70B15" w:rsidRDefault="00A11538" w:rsidP="00A1153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április 27. 9:00 – 10:00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193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193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969632876">
    <w:abstractNumId w:val="4"/>
  </w:num>
  <w:num w:numId="2" w16cid:durableId="1656684721">
    <w:abstractNumId w:val="6"/>
  </w:num>
  <w:num w:numId="3" w16cid:durableId="2110927411">
    <w:abstractNumId w:val="7"/>
  </w:num>
  <w:num w:numId="4" w16cid:durableId="892813404">
    <w:abstractNumId w:val="11"/>
  </w:num>
  <w:num w:numId="5" w16cid:durableId="680662528">
    <w:abstractNumId w:val="5"/>
  </w:num>
  <w:num w:numId="6" w16cid:durableId="437677641">
    <w:abstractNumId w:val="1"/>
  </w:num>
  <w:num w:numId="7" w16cid:durableId="16305460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39638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47064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55446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0998394">
    <w:abstractNumId w:val="8"/>
  </w:num>
  <w:num w:numId="12" w16cid:durableId="733089516">
    <w:abstractNumId w:val="0"/>
  </w:num>
  <w:num w:numId="13" w16cid:durableId="1460300710">
    <w:abstractNumId w:val="10"/>
  </w:num>
  <w:num w:numId="14" w16cid:durableId="1697072611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3459E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B0CB8"/>
    <w:rsid w:val="002B1B8A"/>
    <w:rsid w:val="002B2051"/>
    <w:rsid w:val="002B4C03"/>
    <w:rsid w:val="002B671B"/>
    <w:rsid w:val="002C2437"/>
    <w:rsid w:val="002C51D7"/>
    <w:rsid w:val="002E2F5B"/>
    <w:rsid w:val="002F046C"/>
    <w:rsid w:val="002F7A12"/>
    <w:rsid w:val="00315DBF"/>
    <w:rsid w:val="00323C52"/>
    <w:rsid w:val="00325973"/>
    <w:rsid w:val="0032649B"/>
    <w:rsid w:val="0033011C"/>
    <w:rsid w:val="0034130E"/>
    <w:rsid w:val="003436F3"/>
    <w:rsid w:val="0035222B"/>
    <w:rsid w:val="00354DC0"/>
    <w:rsid w:val="00356256"/>
    <w:rsid w:val="003564AE"/>
    <w:rsid w:val="00370E42"/>
    <w:rsid w:val="00374885"/>
    <w:rsid w:val="00375BF2"/>
    <w:rsid w:val="00387E79"/>
    <w:rsid w:val="003A4937"/>
    <w:rsid w:val="003B4511"/>
    <w:rsid w:val="003D1540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27196"/>
    <w:rsid w:val="00535F4E"/>
    <w:rsid w:val="00544452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72190"/>
    <w:rsid w:val="00673677"/>
    <w:rsid w:val="00675A86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42C93"/>
    <w:rsid w:val="008435BB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1538"/>
    <w:rsid w:val="00A14B2C"/>
    <w:rsid w:val="00A24030"/>
    <w:rsid w:val="00A25F0D"/>
    <w:rsid w:val="00A34547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90E83"/>
    <w:rsid w:val="00AA1CCC"/>
    <w:rsid w:val="00AA53BB"/>
    <w:rsid w:val="00AA620B"/>
    <w:rsid w:val="00AB754B"/>
    <w:rsid w:val="00AB7B31"/>
    <w:rsid w:val="00AC2A65"/>
    <w:rsid w:val="00AC7203"/>
    <w:rsid w:val="00AD08CD"/>
    <w:rsid w:val="00AD5691"/>
    <w:rsid w:val="00AE30E4"/>
    <w:rsid w:val="00AE58CD"/>
    <w:rsid w:val="00B02D0B"/>
    <w:rsid w:val="00B030F1"/>
    <w:rsid w:val="00B048F4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407CB"/>
    <w:rsid w:val="00C45018"/>
    <w:rsid w:val="00C57801"/>
    <w:rsid w:val="00C6699E"/>
    <w:rsid w:val="00C71F59"/>
    <w:rsid w:val="00C869B9"/>
    <w:rsid w:val="00C90C7F"/>
    <w:rsid w:val="00CA53EB"/>
    <w:rsid w:val="00CA65DF"/>
    <w:rsid w:val="00CB7CAA"/>
    <w:rsid w:val="00CC1156"/>
    <w:rsid w:val="00CC7A4A"/>
    <w:rsid w:val="00CD1ABE"/>
    <w:rsid w:val="00CE5669"/>
    <w:rsid w:val="00CE6162"/>
    <w:rsid w:val="00CF60D4"/>
    <w:rsid w:val="00CF6755"/>
    <w:rsid w:val="00D00114"/>
    <w:rsid w:val="00D039BF"/>
    <w:rsid w:val="00D05F3E"/>
    <w:rsid w:val="00D11931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C5280"/>
    <w:rsid w:val="00DC5DA4"/>
    <w:rsid w:val="00DD0787"/>
    <w:rsid w:val="00DD1F50"/>
    <w:rsid w:val="00DF09A9"/>
    <w:rsid w:val="00E02E5E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86D56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86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D1FB1-4E92-4CA6-9843-8D375CE1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1311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45</cp:revision>
  <cp:lastPrinted>2023-03-21T13:33:00Z</cp:lastPrinted>
  <dcterms:created xsi:type="dcterms:W3CDTF">2023-03-01T09:26:00Z</dcterms:created>
  <dcterms:modified xsi:type="dcterms:W3CDTF">2023-03-23T09:32:00Z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