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CA5A" w14:textId="77777777" w:rsidR="009B2296" w:rsidRPr="00110A36" w:rsidRDefault="009B2296" w:rsidP="00110A36">
      <w:pPr>
        <w:spacing w:after="8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110A36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INDOKOLÁS</w:t>
      </w:r>
    </w:p>
    <w:p w14:paraId="02275D26" w14:textId="77777777" w:rsidR="00961A10" w:rsidRPr="00EA4883" w:rsidRDefault="00961A10" w:rsidP="00961A10">
      <w:pPr>
        <w:spacing w:after="8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 </w:t>
      </w:r>
      <w:bookmarkStart w:id="0" w:name="_Hlk129860171"/>
      <w:r w:rsidRPr="000D23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közterületek elnevezésének rendjéről, az elnevezésük megváltoztatására irányuló kezdeményezésről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0D23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és a házszám-megállapítás szabályairól </w:t>
      </w:r>
      <w:bookmarkEnd w:id="0"/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szóló önkormányzati rendelethez</w:t>
      </w:r>
    </w:p>
    <w:p w14:paraId="6AC63BD7" w14:textId="77777777" w:rsidR="009B2296" w:rsidRPr="009B2296" w:rsidRDefault="009B2296" w:rsidP="009B2296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A2A0EA" w14:textId="77777777" w:rsidR="00961A10" w:rsidRPr="00E34E15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9814752"/>
      <w:bookmarkStart w:id="2" w:name="_Hlk82071862"/>
      <w:bookmarkStart w:id="3" w:name="_Hlk82071112"/>
      <w:r>
        <w:rPr>
          <w:rFonts w:asciiTheme="minorHAnsi" w:hAnsiTheme="minorHAnsi" w:cstheme="minorHAnsi"/>
          <w:sz w:val="22"/>
          <w:szCs w:val="22"/>
        </w:rPr>
        <w:t xml:space="preserve">A Magyarország helyi önkormányzatairól szóló 2011. évi </w:t>
      </w:r>
      <w:r w:rsidRPr="00153E71">
        <w:rPr>
          <w:rFonts w:asciiTheme="minorHAnsi" w:hAnsiTheme="minorHAnsi" w:cstheme="minorHAnsi"/>
          <w:sz w:val="22"/>
          <w:szCs w:val="22"/>
        </w:rPr>
        <w:t>CLXXXIX. törvény</w:t>
      </w:r>
      <w:r>
        <w:rPr>
          <w:rFonts w:asciiTheme="minorHAnsi" w:hAnsiTheme="minorHAnsi" w:cstheme="minorHAnsi"/>
          <w:sz w:val="22"/>
          <w:szCs w:val="22"/>
        </w:rPr>
        <w:t xml:space="preserve"> (a továbbiakban: Mötv.) 143. § (3) bekezdésében felhatalmazást </w:t>
      </w:r>
      <w:r w:rsidRPr="00394048">
        <w:rPr>
          <w:rFonts w:asciiTheme="minorHAnsi" w:hAnsiTheme="minorHAnsi" w:cstheme="minorHAnsi"/>
          <w:sz w:val="22"/>
          <w:szCs w:val="22"/>
        </w:rPr>
        <w:t>kap</w:t>
      </w:r>
      <w:r>
        <w:rPr>
          <w:rFonts w:asciiTheme="minorHAnsi" w:hAnsiTheme="minorHAnsi" w:cstheme="minorHAnsi"/>
          <w:sz w:val="22"/>
          <w:szCs w:val="22"/>
        </w:rPr>
        <w:t>tak</w:t>
      </w:r>
      <w:r w:rsidRPr="00394048">
        <w:rPr>
          <w:rFonts w:asciiTheme="minorHAnsi" w:hAnsiTheme="minorHAnsi" w:cstheme="minorHAnsi"/>
          <w:sz w:val="22"/>
          <w:szCs w:val="22"/>
        </w:rPr>
        <w:t xml:space="preserve"> a települési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94048">
        <w:rPr>
          <w:rFonts w:asciiTheme="minorHAnsi" w:hAnsiTheme="minorHAnsi" w:cstheme="minorHAnsi"/>
          <w:sz w:val="22"/>
          <w:szCs w:val="22"/>
        </w:rPr>
        <w:t>önkormányzat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394048">
        <w:rPr>
          <w:rFonts w:asciiTheme="minorHAnsi" w:hAnsiTheme="minorHAnsi" w:cstheme="minorHAnsi"/>
          <w:sz w:val="22"/>
          <w:szCs w:val="22"/>
        </w:rPr>
        <w:t>, hogy rendeletben állapíts</w:t>
      </w:r>
      <w:r>
        <w:rPr>
          <w:rFonts w:asciiTheme="minorHAnsi" w:hAnsiTheme="minorHAnsi" w:cstheme="minorHAnsi"/>
          <w:sz w:val="22"/>
          <w:szCs w:val="22"/>
        </w:rPr>
        <w:t>ák</w:t>
      </w:r>
      <w:r w:rsidRPr="00394048">
        <w:rPr>
          <w:rFonts w:asciiTheme="minorHAnsi" w:hAnsiTheme="minorHAnsi" w:cstheme="minorHAnsi"/>
          <w:sz w:val="22"/>
          <w:szCs w:val="22"/>
        </w:rPr>
        <w:t xml:space="preserve"> meg a közterületek elnevezésének, valamint az elnevezésük megváltoztatására irányuló kezdeményezés és a házszám-megállapítás szabályait.</w:t>
      </w:r>
      <w:r>
        <w:rPr>
          <w:rFonts w:asciiTheme="minorHAnsi" w:hAnsiTheme="minorHAnsi" w:cstheme="minorHAnsi"/>
          <w:sz w:val="22"/>
          <w:szCs w:val="22"/>
        </w:rPr>
        <w:t xml:space="preserve"> Az Mötv. 51. § (5) bekezdésében is rögzíti, hogy k</w:t>
      </w:r>
      <w:r w:rsidRPr="00E34E15">
        <w:rPr>
          <w:rFonts w:asciiTheme="minorHAnsi" w:hAnsiTheme="minorHAnsi" w:cstheme="minorHAnsi"/>
          <w:sz w:val="22"/>
          <w:szCs w:val="22"/>
        </w:rPr>
        <w:t>özterület elnevezésének rendjét a települési önkormányzat rendeletben állapítja meg.</w:t>
      </w:r>
    </w:p>
    <w:p w14:paraId="418FFF6B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4673BA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Önkormányzatának Közgyűlése 2007-ben megalkotta a házszámozás rendjéről szóló </w:t>
      </w:r>
      <w:r w:rsidRPr="00394048">
        <w:rPr>
          <w:rFonts w:asciiTheme="minorHAnsi" w:hAnsiTheme="minorHAnsi" w:cstheme="minorHAnsi"/>
          <w:sz w:val="22"/>
          <w:szCs w:val="22"/>
        </w:rPr>
        <w:t>15/2007.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94048">
        <w:rPr>
          <w:rFonts w:asciiTheme="minorHAnsi" w:hAnsiTheme="minorHAnsi" w:cstheme="minorHAnsi"/>
          <w:sz w:val="22"/>
          <w:szCs w:val="22"/>
        </w:rPr>
        <w:t>(V.31.)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ét (a továbbiakban: Házszám r.), azonban </w:t>
      </w:r>
      <w:r w:rsidRPr="00394048">
        <w:rPr>
          <w:rFonts w:asciiTheme="minorHAnsi" w:hAnsiTheme="minorHAnsi" w:cstheme="minorHAnsi"/>
          <w:sz w:val="22"/>
          <w:szCs w:val="22"/>
        </w:rPr>
        <w:t>a közterületek elnevezés</w:t>
      </w:r>
      <w:r>
        <w:rPr>
          <w:rFonts w:asciiTheme="minorHAnsi" w:hAnsiTheme="minorHAnsi" w:cstheme="minorHAnsi"/>
          <w:sz w:val="22"/>
          <w:szCs w:val="22"/>
        </w:rPr>
        <w:t>e rendj</w:t>
      </w:r>
      <w:r w:rsidRPr="00394048">
        <w:rPr>
          <w:rFonts w:asciiTheme="minorHAnsi" w:hAnsiTheme="minorHAnsi" w:cstheme="minorHAnsi"/>
          <w:sz w:val="22"/>
          <w:szCs w:val="22"/>
        </w:rPr>
        <w:t>ének, valamint az elnevezésük megváltoztatására irányuló kezdeményezés</w:t>
      </w:r>
      <w:r>
        <w:rPr>
          <w:rFonts w:asciiTheme="minorHAnsi" w:hAnsiTheme="minorHAnsi" w:cstheme="minorHAnsi"/>
          <w:sz w:val="22"/>
          <w:szCs w:val="22"/>
        </w:rPr>
        <w:t xml:space="preserve"> szabályainak önkormányzati rendeletben történő megalkotására ez idáig még nem került sor. </w:t>
      </w:r>
      <w:r w:rsidRPr="00CD0561">
        <w:rPr>
          <w:rFonts w:asciiTheme="minorHAnsi" w:hAnsiTheme="minorHAnsi" w:cstheme="minorHAnsi"/>
          <w:sz w:val="22"/>
          <w:szCs w:val="22"/>
        </w:rPr>
        <w:t>A</w:t>
      </w:r>
      <w:r w:rsidRPr="00CD0561">
        <w:rPr>
          <w:rFonts w:asciiTheme="minorHAnsi" w:hAnsiTheme="minorHAnsi" w:cstheme="minorHAnsi"/>
        </w:rPr>
        <w:t xml:space="preserve"> </w:t>
      </w:r>
      <w:r w:rsidRPr="00CD0561">
        <w:rPr>
          <w:rFonts w:asciiTheme="minorHAnsi" w:hAnsiTheme="minorHAnsi" w:cstheme="minorHAnsi"/>
          <w:sz w:val="22"/>
          <w:szCs w:val="22"/>
        </w:rPr>
        <w:t>jogalkotásról szóló 2010. évi CXXX. törvény (a továbbiakban: Jat.)</w:t>
      </w:r>
      <w:r w:rsidRPr="00394048">
        <w:t xml:space="preserve"> </w:t>
      </w:r>
      <w:r w:rsidRPr="00394048">
        <w:rPr>
          <w:rFonts w:asciiTheme="minorHAnsi" w:hAnsiTheme="minorHAnsi" w:cstheme="minorHAnsi"/>
          <w:sz w:val="22"/>
          <w:szCs w:val="22"/>
        </w:rPr>
        <w:t>5. § (8) bek</w:t>
      </w:r>
      <w:r>
        <w:rPr>
          <w:rFonts w:asciiTheme="minorHAnsi" w:hAnsiTheme="minorHAnsi" w:cstheme="minorHAnsi"/>
          <w:sz w:val="22"/>
          <w:szCs w:val="22"/>
        </w:rPr>
        <w:t>ezdése alapján ugyanakkor a</w:t>
      </w:r>
      <w:r w:rsidRPr="00394048">
        <w:rPr>
          <w:rFonts w:asciiTheme="minorHAnsi" w:hAnsiTheme="minorHAnsi" w:cstheme="minorHAnsi"/>
          <w:sz w:val="22"/>
          <w:szCs w:val="22"/>
        </w:rPr>
        <w:t xml:space="preserve"> felhatalmazás jogosultja a jogszabályt köteles megalkotni, kivéve, ha a felhatalmazást adó jogszabályból kifejezetten más következik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D287D4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468FCF" w14:textId="77777777" w:rsidR="00226FDC" w:rsidRDefault="00226FDC" w:rsidP="00226FD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 szükségessé vált az Mötv.-felhatalmazás alapján új, teljes körű önkormányzati rendelet egységes szerkezetben történő megalkotása.</w:t>
      </w:r>
    </w:p>
    <w:p w14:paraId="117AD77E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A9C9BA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közterületek elnevezésével kapcsolatban az alapvető kérdéseket magasabb szintű jogszabályok szabályozzák, amely rendelkezések nem ismételhetőek meg az önkormányzati rendeletben.</w:t>
      </w:r>
    </w:p>
    <w:p w14:paraId="7CACACF3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Mötv. 13. § </w:t>
      </w:r>
      <w:r w:rsidRPr="00207625">
        <w:rPr>
          <w:rFonts w:asciiTheme="minorHAnsi" w:hAnsiTheme="minorHAnsi" w:cstheme="minorHAnsi"/>
          <w:sz w:val="22"/>
          <w:szCs w:val="22"/>
        </w:rPr>
        <w:t>(1) bek</w:t>
      </w:r>
      <w:r>
        <w:rPr>
          <w:rFonts w:asciiTheme="minorHAnsi" w:hAnsiTheme="minorHAnsi" w:cstheme="minorHAnsi"/>
          <w:sz w:val="22"/>
          <w:szCs w:val="22"/>
        </w:rPr>
        <w:t>ezdés 3. pontja alapján a</w:t>
      </w:r>
      <w:r w:rsidRPr="00207625">
        <w:rPr>
          <w:rFonts w:asciiTheme="minorHAnsi" w:hAnsiTheme="minorHAnsi" w:cstheme="minorHAnsi"/>
          <w:sz w:val="22"/>
          <w:szCs w:val="22"/>
        </w:rPr>
        <w:t xml:space="preserve"> helyi közügyek, valamint a helyben biztosítható közfeladatok körében ellátandó helyi önkormányzati feladat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7625">
        <w:rPr>
          <w:rFonts w:asciiTheme="minorHAnsi" w:hAnsiTheme="minorHAnsi" w:cstheme="minorHAnsi"/>
          <w:sz w:val="22"/>
          <w:szCs w:val="22"/>
        </w:rPr>
        <w:t>a közterületek elnevezése</w:t>
      </w:r>
      <w:r>
        <w:rPr>
          <w:rFonts w:asciiTheme="minorHAnsi" w:hAnsiTheme="minorHAnsi" w:cstheme="minorHAnsi"/>
          <w:sz w:val="22"/>
          <w:szCs w:val="22"/>
        </w:rPr>
        <w:t xml:space="preserve">, amely a 42. § 8. pontja értelmében a </w:t>
      </w:r>
      <w:r w:rsidRPr="0032536F">
        <w:rPr>
          <w:rFonts w:asciiTheme="minorHAnsi" w:hAnsiTheme="minorHAnsi" w:cstheme="minorHAnsi"/>
          <w:sz w:val="22"/>
          <w:szCs w:val="22"/>
        </w:rPr>
        <w:t>képviselő-testület hatásköréből nem ruházható át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73D1F4" w14:textId="77777777" w:rsidR="00961A10" w:rsidRPr="00207625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Mötv. </w:t>
      </w:r>
      <w:r w:rsidRPr="00207625">
        <w:rPr>
          <w:rFonts w:asciiTheme="minorHAnsi" w:hAnsiTheme="minorHAnsi" w:cstheme="minorHAnsi"/>
          <w:sz w:val="22"/>
          <w:szCs w:val="22"/>
        </w:rPr>
        <w:t>14. § (2) bek</w:t>
      </w:r>
      <w:r>
        <w:rPr>
          <w:rFonts w:asciiTheme="minorHAnsi" w:hAnsiTheme="minorHAnsi" w:cstheme="minorHAnsi"/>
          <w:sz w:val="22"/>
          <w:szCs w:val="22"/>
        </w:rPr>
        <w:t xml:space="preserve">ezdése alapján </w:t>
      </w:r>
      <w:r w:rsidRPr="00207625">
        <w:rPr>
          <w:rFonts w:asciiTheme="minorHAnsi" w:hAnsiTheme="minorHAnsi" w:cstheme="minorHAnsi"/>
          <w:sz w:val="22"/>
          <w:szCs w:val="22"/>
        </w:rPr>
        <w:t>közterület nem viselheti</w:t>
      </w:r>
    </w:p>
    <w:p w14:paraId="014A31DF" w14:textId="77777777" w:rsidR="00961A10" w:rsidRPr="00207625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7625">
        <w:rPr>
          <w:rFonts w:asciiTheme="minorHAnsi" w:hAnsiTheme="minorHAnsi" w:cstheme="minorHAnsi"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ab/>
      </w:r>
      <w:r w:rsidRPr="00207625">
        <w:rPr>
          <w:rFonts w:asciiTheme="minorHAnsi" w:hAnsiTheme="minorHAnsi" w:cstheme="minorHAnsi"/>
          <w:sz w:val="22"/>
          <w:szCs w:val="22"/>
        </w:rPr>
        <w:t>olyan személy nevét, aki a XX. századi önkényuralmi politikai rendszerek megalapozásában, kiépítésében vagy fenntartásában részt vett, vagy</w:t>
      </w:r>
    </w:p>
    <w:p w14:paraId="1667DC48" w14:textId="77777777" w:rsidR="00961A10" w:rsidRPr="00207625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7625">
        <w:rPr>
          <w:rFonts w:asciiTheme="minorHAnsi" w:hAnsiTheme="minorHAnsi" w:cstheme="minorHAnsi"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ab/>
      </w:r>
      <w:r w:rsidRPr="00207625">
        <w:rPr>
          <w:rFonts w:asciiTheme="minorHAnsi" w:hAnsiTheme="minorHAnsi" w:cstheme="minorHAnsi"/>
          <w:sz w:val="22"/>
          <w:szCs w:val="22"/>
        </w:rPr>
        <w:t>olyan kifejezést vagy olyan szervezet nevét, amely a XX. századi önkényuralmi politikai rendszerre közvetlenül utal.</w:t>
      </w:r>
    </w:p>
    <w:p w14:paraId="297A6657" w14:textId="77777777" w:rsidR="00961A10" w:rsidRPr="00207625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07625">
        <w:rPr>
          <w:rFonts w:asciiTheme="minorHAnsi" w:hAnsiTheme="minorHAnsi" w:cstheme="minorHAnsi"/>
          <w:sz w:val="22"/>
          <w:szCs w:val="22"/>
        </w:rPr>
        <w:t>(3)</w:t>
      </w:r>
      <w:r>
        <w:rPr>
          <w:rFonts w:asciiTheme="minorHAnsi" w:hAnsiTheme="minorHAnsi" w:cstheme="minorHAnsi"/>
          <w:sz w:val="22"/>
          <w:szCs w:val="22"/>
        </w:rPr>
        <w:t xml:space="preserve"> bekezdés szerint,</w:t>
      </w:r>
      <w:r w:rsidRPr="002076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207625">
        <w:rPr>
          <w:rFonts w:asciiTheme="minorHAnsi" w:hAnsiTheme="minorHAnsi" w:cstheme="minorHAnsi"/>
          <w:sz w:val="22"/>
          <w:szCs w:val="22"/>
        </w:rPr>
        <w:t>a a helyi önkormányzat döntése során kétség merül fel a tekintetben, hogy a közterület neve megfelel-e a (2) bekezdésnek, arról beszerzi a Magyar Tudományos Akadémia állásfoglalását.</w:t>
      </w:r>
    </w:p>
    <w:p w14:paraId="57B4CEB7" w14:textId="77777777" w:rsidR="00961A10" w:rsidRPr="00207625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Mötv. </w:t>
      </w:r>
      <w:r w:rsidRPr="00207625">
        <w:rPr>
          <w:rFonts w:asciiTheme="minorHAnsi" w:hAnsiTheme="minorHAnsi" w:cstheme="minorHAnsi"/>
          <w:sz w:val="22"/>
          <w:szCs w:val="22"/>
        </w:rPr>
        <w:t>14/A. §</w:t>
      </w:r>
      <w:r>
        <w:rPr>
          <w:rFonts w:asciiTheme="minorHAnsi" w:hAnsiTheme="minorHAnsi" w:cstheme="minorHAnsi"/>
          <w:sz w:val="22"/>
          <w:szCs w:val="22"/>
        </w:rPr>
        <w:t xml:space="preserve"> (1) bekezdése alapján m</w:t>
      </w:r>
      <w:r w:rsidRPr="00207625">
        <w:rPr>
          <w:rFonts w:asciiTheme="minorHAnsi" w:hAnsiTheme="minorHAnsi" w:cstheme="minorHAnsi"/>
          <w:sz w:val="22"/>
          <w:szCs w:val="22"/>
        </w:rPr>
        <w:t>inden belterületi és olyan külterületi közterületet el kell nevezni, amely olyan ingatlanhoz vezet, amelyen az épített környezet alakításáról és védelméről szóló törvény szerinti épület található.</w:t>
      </w:r>
    </w:p>
    <w:p w14:paraId="4E6B2007" w14:textId="77777777" w:rsidR="00961A10" w:rsidRPr="00207625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07625">
        <w:rPr>
          <w:rFonts w:asciiTheme="minorHAnsi" w:hAnsiTheme="minorHAnsi" w:cstheme="minorHAnsi"/>
          <w:sz w:val="22"/>
          <w:szCs w:val="22"/>
        </w:rPr>
        <w:t>(2)</w:t>
      </w:r>
      <w:r>
        <w:rPr>
          <w:rFonts w:asciiTheme="minorHAnsi" w:hAnsiTheme="minorHAnsi" w:cstheme="minorHAnsi"/>
          <w:sz w:val="22"/>
          <w:szCs w:val="22"/>
        </w:rPr>
        <w:t xml:space="preserve"> bekezdésben foglaltak szerint</w:t>
      </w:r>
      <w:r w:rsidRPr="002076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207625">
        <w:rPr>
          <w:rFonts w:asciiTheme="minorHAnsi" w:hAnsiTheme="minorHAnsi" w:cstheme="minorHAnsi"/>
          <w:sz w:val="22"/>
          <w:szCs w:val="22"/>
        </w:rPr>
        <w:t>özterület elnevezéseként nem alkalmazható</w:t>
      </w:r>
    </w:p>
    <w:p w14:paraId="7EB89118" w14:textId="77777777" w:rsidR="00961A10" w:rsidRPr="00207625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7625">
        <w:rPr>
          <w:rFonts w:asciiTheme="minorHAnsi" w:hAnsiTheme="minorHAnsi" w:cstheme="minorHAnsi"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ab/>
      </w:r>
      <w:r w:rsidRPr="00207625">
        <w:rPr>
          <w:rFonts w:asciiTheme="minorHAnsi" w:hAnsiTheme="minorHAnsi" w:cstheme="minorHAnsi"/>
          <w:sz w:val="22"/>
          <w:szCs w:val="22"/>
        </w:rPr>
        <w:t>ugyanazon településen vagy a fővárosban ugyanazon a kerületen belül azonos jellegű közterületre alkalmazandó azonos,</w:t>
      </w:r>
    </w:p>
    <w:p w14:paraId="09A33CC9" w14:textId="77777777" w:rsidR="00961A10" w:rsidRPr="00207625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7625">
        <w:rPr>
          <w:rFonts w:asciiTheme="minorHAnsi" w:hAnsiTheme="minorHAnsi" w:cstheme="minorHAnsi"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ab/>
      </w:r>
      <w:r w:rsidRPr="00207625">
        <w:rPr>
          <w:rFonts w:asciiTheme="minorHAnsi" w:hAnsiTheme="minorHAnsi" w:cstheme="minorHAnsi"/>
          <w:sz w:val="22"/>
          <w:szCs w:val="22"/>
        </w:rPr>
        <w:t>kormányrendeletben meghatározottak szerint a közterületek megkülönböztetését lehetővé tevő szabályokkal való ellentét miatt összetéveszthető, vagy</w:t>
      </w:r>
    </w:p>
    <w:p w14:paraId="565F9042" w14:textId="77777777" w:rsidR="00961A10" w:rsidRPr="00207625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7625">
        <w:rPr>
          <w:rFonts w:asciiTheme="minorHAnsi" w:hAnsiTheme="minorHAnsi" w:cstheme="minorHAnsi"/>
          <w:sz w:val="22"/>
          <w:szCs w:val="22"/>
        </w:rPr>
        <w:t>c)</w:t>
      </w:r>
      <w:r>
        <w:rPr>
          <w:rFonts w:asciiTheme="minorHAnsi" w:hAnsiTheme="minorHAnsi" w:cstheme="minorHAnsi"/>
          <w:sz w:val="22"/>
          <w:szCs w:val="22"/>
        </w:rPr>
        <w:tab/>
      </w:r>
      <w:r w:rsidRPr="00207625">
        <w:rPr>
          <w:rFonts w:asciiTheme="minorHAnsi" w:hAnsiTheme="minorHAnsi" w:cstheme="minorHAnsi"/>
          <w:sz w:val="22"/>
          <w:szCs w:val="22"/>
        </w:rPr>
        <w:t>kormányrendeletben meghatározottak szerint a közterületek elnevezésére vonatkozó technikai feltételekkel ellentétes</w:t>
      </w:r>
    </w:p>
    <w:p w14:paraId="2B2E1862" w14:textId="77777777" w:rsidR="00961A10" w:rsidRPr="00207625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 w:rsidRPr="00207625">
        <w:rPr>
          <w:rFonts w:asciiTheme="minorHAnsi" w:hAnsiTheme="minorHAnsi" w:cstheme="minorHAnsi"/>
          <w:sz w:val="22"/>
          <w:szCs w:val="22"/>
        </w:rPr>
        <w:t>elnevezés.</w:t>
      </w:r>
    </w:p>
    <w:p w14:paraId="226A2A5D" w14:textId="77777777" w:rsidR="00961A10" w:rsidRPr="00207625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07625">
        <w:rPr>
          <w:rFonts w:asciiTheme="minorHAnsi" w:hAnsiTheme="minorHAnsi" w:cstheme="minorHAnsi"/>
          <w:sz w:val="22"/>
          <w:szCs w:val="22"/>
        </w:rPr>
        <w:t>(3)</w:t>
      </w:r>
      <w:r>
        <w:rPr>
          <w:rFonts w:asciiTheme="minorHAnsi" w:hAnsiTheme="minorHAnsi" w:cstheme="minorHAnsi"/>
          <w:sz w:val="22"/>
          <w:szCs w:val="22"/>
        </w:rPr>
        <w:t xml:space="preserve"> bekezdés kimondja, hogy k</w:t>
      </w:r>
      <w:r w:rsidRPr="00207625">
        <w:rPr>
          <w:rFonts w:asciiTheme="minorHAnsi" w:hAnsiTheme="minorHAnsi" w:cstheme="minorHAnsi"/>
          <w:sz w:val="22"/>
          <w:szCs w:val="22"/>
        </w:rPr>
        <w:t>özterület élő személyről nem nevezhető el.</w:t>
      </w:r>
    </w:p>
    <w:p w14:paraId="5DE8058E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07625">
        <w:rPr>
          <w:rFonts w:asciiTheme="minorHAnsi" w:hAnsiTheme="minorHAnsi" w:cstheme="minorHAnsi"/>
          <w:sz w:val="22"/>
          <w:szCs w:val="22"/>
        </w:rPr>
        <w:t>(6)</w:t>
      </w:r>
      <w:r>
        <w:rPr>
          <w:rFonts w:asciiTheme="minorHAnsi" w:hAnsiTheme="minorHAnsi" w:cstheme="minorHAnsi"/>
          <w:sz w:val="22"/>
          <w:szCs w:val="22"/>
        </w:rPr>
        <w:t xml:space="preserve"> bekezdés rögzíti, hogy m</w:t>
      </w:r>
      <w:r w:rsidRPr="00207625">
        <w:rPr>
          <w:rFonts w:asciiTheme="minorHAnsi" w:hAnsiTheme="minorHAnsi" w:cstheme="minorHAnsi"/>
          <w:sz w:val="22"/>
          <w:szCs w:val="22"/>
        </w:rPr>
        <w:t>inden, az (1) bekezdés szerint elnevezett közterületet az elnevezése feltüntetésével kell megjelölni.</w:t>
      </w:r>
    </w:p>
    <w:bookmarkEnd w:id="1"/>
    <w:bookmarkEnd w:id="2"/>
    <w:bookmarkEnd w:id="3"/>
    <w:p w14:paraId="2929F546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B34C5B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 w:rsidRPr="001158AF">
        <w:rPr>
          <w:rFonts w:asciiTheme="minorHAnsi" w:hAnsiTheme="minorHAnsi" w:cstheme="minorHAnsi"/>
          <w:sz w:val="22"/>
          <w:szCs w:val="22"/>
        </w:rPr>
        <w:t>A magyarországi hivatalos földrajzi nevek megállapításáról és nyilvántartásáról szóló 303/2007. (XI.14.) Korm. rendelet</w:t>
      </w:r>
      <w:r>
        <w:rPr>
          <w:rFonts w:asciiTheme="minorHAnsi" w:hAnsiTheme="minorHAnsi" w:cstheme="minorHAnsi"/>
          <w:sz w:val="22"/>
          <w:szCs w:val="22"/>
        </w:rPr>
        <w:t xml:space="preserve"> a közterületek elnevezésére vonatkozóan határoz meg betartandó szabályokat.</w:t>
      </w:r>
    </w:p>
    <w:p w14:paraId="7E85154C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5. § (1) bekezdése alapján a</w:t>
      </w:r>
      <w:r w:rsidRPr="001158AF">
        <w:rPr>
          <w:rFonts w:asciiTheme="minorHAnsi" w:hAnsiTheme="minorHAnsi" w:cstheme="minorHAnsi"/>
          <w:sz w:val="22"/>
          <w:szCs w:val="22"/>
        </w:rPr>
        <w:t xml:space="preserve"> hivatalos földrajzi nevek megállapításakor figyelemmel kell lenni a helyi lakosság élő névhasználatára, a települési önkormányzat és a nemzetiségi önkormányzat, az egyéb szervezetek véleményére, továbbá a természet- és társadalomtudományok eredményeire, a történelmi hagyományokra, különösen a helytörténeti kutatásokra, az elpusztult települések nevére, ezen kívül a földrajzi környezetre, a mező- és erdőgazdasági művelési szerkezetre, a nemzetiségi viszonyokra, a nyelvi és nyelvhelyességi követelményekre. A nyelvhelyességi követelmények magukba foglalják a mindenkori akadémiai helyesírás követését és az arra épülő szabályok betartását.</w:t>
      </w:r>
    </w:p>
    <w:p w14:paraId="528F076F" w14:textId="77777777" w:rsidR="00961A10" w:rsidRPr="001158AF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Az 5. § </w:t>
      </w:r>
      <w:r w:rsidRPr="001158AF">
        <w:rPr>
          <w:rFonts w:asciiTheme="minorHAnsi" w:hAnsiTheme="minorHAnsi" w:cstheme="minorHAnsi"/>
          <w:sz w:val="22"/>
          <w:szCs w:val="22"/>
        </w:rPr>
        <w:t>(3a)</w:t>
      </w:r>
      <w:r>
        <w:rPr>
          <w:rFonts w:asciiTheme="minorHAnsi" w:hAnsiTheme="minorHAnsi" w:cstheme="minorHAnsi"/>
          <w:sz w:val="22"/>
          <w:szCs w:val="22"/>
        </w:rPr>
        <w:t xml:space="preserve"> bekezdése értelmében a</w:t>
      </w:r>
      <w:r w:rsidRPr="001158AF">
        <w:rPr>
          <w:rFonts w:asciiTheme="minorHAnsi" w:hAnsiTheme="minorHAnsi" w:cstheme="minorHAnsi"/>
          <w:sz w:val="22"/>
          <w:szCs w:val="22"/>
        </w:rPr>
        <w:t xml:space="preserve"> közterület elnevezése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1158AF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58AF">
        <w:rPr>
          <w:rFonts w:asciiTheme="minorHAnsi" w:hAnsiTheme="minorHAnsi" w:cstheme="minorHAnsi"/>
          <w:sz w:val="22"/>
          <w:szCs w:val="22"/>
        </w:rPr>
        <w:t xml:space="preserve">közterületjelleg nélkül, de a szóközöket beleszámítva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1158AF">
        <w:rPr>
          <w:rFonts w:asciiTheme="minorHAnsi" w:hAnsiTheme="minorHAnsi" w:cstheme="minorHAnsi"/>
          <w:sz w:val="22"/>
          <w:szCs w:val="22"/>
        </w:rPr>
        <w:t xml:space="preserve"> ötven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58AF">
        <w:rPr>
          <w:rFonts w:asciiTheme="minorHAnsi" w:hAnsiTheme="minorHAnsi" w:cstheme="minorHAnsi"/>
          <w:sz w:val="22"/>
          <w:szCs w:val="22"/>
        </w:rPr>
        <w:t>betűhelynél hosszabb nem lehet.</w:t>
      </w:r>
    </w:p>
    <w:p w14:paraId="541D0CDB" w14:textId="77777777" w:rsidR="00961A10" w:rsidRPr="001158AF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5. § </w:t>
      </w:r>
      <w:r w:rsidRPr="001158AF">
        <w:rPr>
          <w:rFonts w:asciiTheme="minorHAnsi" w:hAnsiTheme="minorHAnsi" w:cstheme="minorHAnsi"/>
          <w:sz w:val="22"/>
          <w:szCs w:val="22"/>
        </w:rPr>
        <w:t>(3b)</w:t>
      </w:r>
      <w:r>
        <w:rPr>
          <w:rFonts w:asciiTheme="minorHAnsi" w:hAnsiTheme="minorHAnsi" w:cstheme="minorHAnsi"/>
          <w:sz w:val="22"/>
          <w:szCs w:val="22"/>
        </w:rPr>
        <w:t xml:space="preserve"> bekezdése pedig azt határozza meg, hogy mikor kell</w:t>
      </w:r>
      <w:r w:rsidRPr="001158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1158AF">
        <w:rPr>
          <w:rFonts w:asciiTheme="minorHAnsi" w:hAnsiTheme="minorHAnsi" w:cstheme="minorHAnsi"/>
          <w:sz w:val="22"/>
          <w:szCs w:val="22"/>
        </w:rPr>
        <w:t>ét közterületnevet összetéveszthetőnek tekinteni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9831E19" w14:textId="77777777" w:rsidR="00961A10" w:rsidRPr="001158AF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158AF">
        <w:rPr>
          <w:rFonts w:asciiTheme="minorHAnsi" w:hAnsiTheme="minorHAnsi" w:cstheme="minorHAnsi"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ab/>
      </w:r>
      <w:r w:rsidRPr="001158AF">
        <w:rPr>
          <w:rFonts w:asciiTheme="minorHAnsi" w:hAnsiTheme="minorHAnsi" w:cstheme="minorHAnsi"/>
          <w:sz w:val="22"/>
          <w:szCs w:val="22"/>
        </w:rPr>
        <w:t>csak a birtokos eset jelének meglétében vagy hiányában különböznek,</w:t>
      </w:r>
    </w:p>
    <w:p w14:paraId="36269E8B" w14:textId="77777777" w:rsidR="00961A10" w:rsidRPr="001158AF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158AF">
        <w:rPr>
          <w:rFonts w:asciiTheme="minorHAnsi" w:hAnsiTheme="minorHAnsi" w:cstheme="minorHAnsi"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ab/>
      </w:r>
      <w:r w:rsidRPr="001158AF">
        <w:rPr>
          <w:rFonts w:asciiTheme="minorHAnsi" w:hAnsiTheme="minorHAnsi" w:cstheme="minorHAnsi"/>
          <w:sz w:val="22"/>
          <w:szCs w:val="22"/>
        </w:rPr>
        <w:t>csak ragozásban különböznek,</w:t>
      </w:r>
    </w:p>
    <w:p w14:paraId="029CFEE9" w14:textId="77777777" w:rsidR="00961A10" w:rsidRPr="001158AF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158AF">
        <w:rPr>
          <w:rFonts w:asciiTheme="minorHAnsi" w:hAnsiTheme="minorHAnsi" w:cstheme="minorHAnsi"/>
          <w:sz w:val="22"/>
          <w:szCs w:val="22"/>
        </w:rPr>
        <w:t>c)</w:t>
      </w:r>
      <w:r>
        <w:rPr>
          <w:rFonts w:asciiTheme="minorHAnsi" w:hAnsiTheme="minorHAnsi" w:cstheme="minorHAnsi"/>
          <w:sz w:val="22"/>
          <w:szCs w:val="22"/>
        </w:rPr>
        <w:tab/>
      </w:r>
      <w:r w:rsidRPr="001158AF">
        <w:rPr>
          <w:rFonts w:asciiTheme="minorHAnsi" w:hAnsiTheme="minorHAnsi" w:cstheme="minorHAnsi"/>
          <w:sz w:val="22"/>
          <w:szCs w:val="22"/>
        </w:rPr>
        <w:t>ugyanannak a névnek egybe- és különírott formájú változatai,</w:t>
      </w:r>
    </w:p>
    <w:p w14:paraId="5BEBDDE6" w14:textId="77777777" w:rsidR="00961A10" w:rsidRPr="001158AF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158AF">
        <w:rPr>
          <w:rFonts w:asciiTheme="minorHAnsi" w:hAnsiTheme="minorHAnsi" w:cstheme="minorHAnsi"/>
          <w:sz w:val="22"/>
          <w:szCs w:val="22"/>
        </w:rPr>
        <w:t>d)</w:t>
      </w:r>
      <w:r>
        <w:rPr>
          <w:rFonts w:asciiTheme="minorHAnsi" w:hAnsiTheme="minorHAnsi" w:cstheme="minorHAnsi"/>
          <w:sz w:val="22"/>
          <w:szCs w:val="22"/>
        </w:rPr>
        <w:tab/>
      </w:r>
      <w:r w:rsidRPr="001158AF">
        <w:rPr>
          <w:rFonts w:asciiTheme="minorHAnsi" w:hAnsiTheme="minorHAnsi" w:cstheme="minorHAnsi"/>
          <w:sz w:val="22"/>
          <w:szCs w:val="22"/>
        </w:rPr>
        <w:t>ugyanannak a szónak rövidített és teljes kiírású változatai és másban nem különböznek,</w:t>
      </w:r>
    </w:p>
    <w:p w14:paraId="02ACB5AD" w14:textId="77777777" w:rsidR="00961A10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158AF">
        <w:rPr>
          <w:rFonts w:asciiTheme="minorHAnsi" w:hAnsiTheme="minorHAnsi" w:cstheme="minorHAnsi"/>
          <w:sz w:val="22"/>
          <w:szCs w:val="22"/>
        </w:rPr>
        <w:t>e)</w:t>
      </w:r>
      <w:r>
        <w:rPr>
          <w:rFonts w:asciiTheme="minorHAnsi" w:hAnsiTheme="minorHAnsi" w:cstheme="minorHAnsi"/>
          <w:sz w:val="22"/>
          <w:szCs w:val="22"/>
        </w:rPr>
        <w:tab/>
      </w:r>
      <w:r w:rsidRPr="001158AF">
        <w:rPr>
          <w:rFonts w:asciiTheme="minorHAnsi" w:hAnsiTheme="minorHAnsi" w:cstheme="minorHAnsi"/>
          <w:sz w:val="22"/>
          <w:szCs w:val="22"/>
        </w:rPr>
        <w:t>ugyanannak a szónak másféle írásmódú változatai és másban nem különböznek.</w:t>
      </w:r>
    </w:p>
    <w:p w14:paraId="36C24E4B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425FAD" w14:textId="77777777" w:rsidR="00961A10" w:rsidRPr="00FD1BA5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FD1BA5">
        <w:rPr>
          <w:rFonts w:asciiTheme="minorHAnsi" w:hAnsiTheme="minorHAnsi" w:cstheme="minorHAnsi"/>
          <w:sz w:val="22"/>
          <w:szCs w:val="22"/>
        </w:rPr>
        <w:t>központi címregiszterről és a címkezelésrő</w:t>
      </w:r>
      <w:r>
        <w:rPr>
          <w:rFonts w:asciiTheme="minorHAnsi" w:hAnsiTheme="minorHAnsi" w:cstheme="minorHAnsi"/>
          <w:sz w:val="22"/>
          <w:szCs w:val="22"/>
        </w:rPr>
        <w:t xml:space="preserve">l szóló </w:t>
      </w:r>
      <w:r w:rsidRPr="00FD1BA5">
        <w:rPr>
          <w:rFonts w:asciiTheme="minorHAnsi" w:hAnsiTheme="minorHAnsi" w:cstheme="minorHAnsi"/>
          <w:sz w:val="22"/>
          <w:szCs w:val="22"/>
        </w:rPr>
        <w:t>345/2014. (XII.23.) Korm. rendelet</w:t>
      </w:r>
      <w:r>
        <w:rPr>
          <w:rFonts w:asciiTheme="minorHAnsi" w:hAnsiTheme="minorHAnsi" w:cstheme="minorHAnsi"/>
          <w:sz w:val="22"/>
          <w:szCs w:val="22"/>
        </w:rPr>
        <w:t xml:space="preserve"> (a továbbiakban: KCR r.) pedig a közterületnévvel mint címelemmel kapcsolatos, valamint a címképzés során a jegyző mint címképzésért felelős szerv által alkalmazandó szabályokat tartalmazza.</w:t>
      </w:r>
    </w:p>
    <w:p w14:paraId="285D44D1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25DF05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házszám-megállapítással kapcsolatban az alapvető szabályt az Mötv. tartalmazza, amelynek 14/A. § </w:t>
      </w:r>
      <w:r w:rsidRPr="00207625">
        <w:rPr>
          <w:rFonts w:asciiTheme="minorHAnsi" w:hAnsiTheme="minorHAnsi" w:cstheme="minorHAnsi"/>
          <w:sz w:val="22"/>
          <w:szCs w:val="22"/>
        </w:rPr>
        <w:t>(5)</w:t>
      </w:r>
      <w:r>
        <w:rPr>
          <w:rFonts w:asciiTheme="minorHAnsi" w:hAnsiTheme="minorHAnsi" w:cstheme="minorHAnsi"/>
          <w:sz w:val="22"/>
          <w:szCs w:val="22"/>
        </w:rPr>
        <w:t xml:space="preserve"> bekezdése alapján m</w:t>
      </w:r>
      <w:r w:rsidRPr="00207625">
        <w:rPr>
          <w:rFonts w:asciiTheme="minorHAnsi" w:hAnsiTheme="minorHAnsi" w:cstheme="minorHAnsi"/>
          <w:sz w:val="22"/>
          <w:szCs w:val="22"/>
        </w:rPr>
        <w:t>inden házszámmal ellátott épületen a tulajdonosnak fel kell tüntetnie a házszámot.</w:t>
      </w:r>
    </w:p>
    <w:p w14:paraId="50E9752B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KCR r. alapján a házszám is egy címelem, </w:t>
      </w:r>
      <w:r w:rsidRPr="00E910B7">
        <w:rPr>
          <w:rFonts w:asciiTheme="minorHAnsi" w:hAnsiTheme="minorHAnsi" w:cstheme="minorHAnsi"/>
          <w:sz w:val="22"/>
          <w:szCs w:val="22"/>
        </w:rPr>
        <w:t xml:space="preserve">a telek </w:t>
      </w:r>
      <w:r>
        <w:rPr>
          <w:rFonts w:asciiTheme="minorHAnsi" w:hAnsiTheme="minorHAnsi" w:cstheme="minorHAnsi"/>
          <w:sz w:val="22"/>
          <w:szCs w:val="22"/>
        </w:rPr>
        <w:t xml:space="preserve">(azaz az </w:t>
      </w:r>
      <w:r w:rsidRPr="00E910B7">
        <w:rPr>
          <w:rFonts w:asciiTheme="minorHAnsi" w:hAnsiTheme="minorHAnsi" w:cstheme="minorHAnsi"/>
          <w:sz w:val="22"/>
          <w:szCs w:val="22"/>
        </w:rPr>
        <w:t>egy helyrajzi számon nyilvántartásba vett földterület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E910B7">
        <w:rPr>
          <w:rFonts w:asciiTheme="minorHAnsi" w:hAnsiTheme="minorHAnsi" w:cstheme="minorHAnsi"/>
          <w:sz w:val="22"/>
          <w:szCs w:val="22"/>
        </w:rPr>
        <w:t>egyedi azonosítására szolgáló megjelölés</w:t>
      </w:r>
      <w:r>
        <w:rPr>
          <w:rFonts w:asciiTheme="minorHAnsi" w:hAnsiTheme="minorHAnsi" w:cstheme="minorHAnsi"/>
          <w:sz w:val="22"/>
          <w:szCs w:val="22"/>
        </w:rPr>
        <w:t xml:space="preserve">. A KCR r. tartalmazza továbbá az azokra az esetekre vonatkozó szabályokat, ha </w:t>
      </w:r>
      <w:r w:rsidRPr="0044180F">
        <w:rPr>
          <w:rFonts w:asciiTheme="minorHAnsi" w:hAnsiTheme="minorHAnsi" w:cstheme="minorHAnsi"/>
          <w:sz w:val="22"/>
          <w:szCs w:val="22"/>
        </w:rPr>
        <w:t xml:space="preserve">azonos házszám alatt egynél több épület van, </w:t>
      </w:r>
      <w:r>
        <w:rPr>
          <w:rFonts w:asciiTheme="minorHAnsi" w:hAnsiTheme="minorHAnsi" w:cstheme="minorHAnsi"/>
          <w:sz w:val="22"/>
          <w:szCs w:val="22"/>
        </w:rPr>
        <w:t xml:space="preserve">továbbá </w:t>
      </w:r>
      <w:r w:rsidRPr="0044180F">
        <w:rPr>
          <w:rFonts w:asciiTheme="minorHAnsi" w:hAnsiTheme="minorHAnsi" w:cstheme="minorHAnsi"/>
          <w:sz w:val="22"/>
          <w:szCs w:val="22"/>
        </w:rPr>
        <w:t>ha az épületben egynél több lépcsőház van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40CEDC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jelenleg hatályos Házszám r. szabályai a jogszabályoknak megfelelnek, néhány szabály ugyanakkor megismétli magasabb szintű jogszabályok rendelkezéseit, illetve a fogalmak használata sem mindenhol teljesen egységes.</w:t>
      </w:r>
    </w:p>
    <w:p w14:paraId="7C4C9866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7F7007" w14:textId="2244BC1F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fenti jogszabályok által biztosított keretek között került előkészítésre a </w:t>
      </w:r>
      <w:r w:rsidRPr="00E910B7">
        <w:rPr>
          <w:rFonts w:asciiTheme="minorHAnsi" w:hAnsiTheme="minorHAnsi" w:cstheme="minorHAnsi"/>
          <w:sz w:val="22"/>
          <w:szCs w:val="22"/>
        </w:rPr>
        <w:t>közterületek elnevezésének rendjéről, az elnevezésük megváltoztatására irányuló kezdeményezésről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10B7">
        <w:rPr>
          <w:rFonts w:asciiTheme="minorHAnsi" w:hAnsiTheme="minorHAnsi" w:cstheme="minorHAnsi"/>
          <w:sz w:val="22"/>
          <w:szCs w:val="22"/>
        </w:rPr>
        <w:t xml:space="preserve">és a házszám-megállapítás szabályairól szóló </w:t>
      </w:r>
      <w:r>
        <w:rPr>
          <w:rFonts w:asciiTheme="minorHAnsi" w:hAnsiTheme="minorHAnsi" w:cstheme="minorHAnsi"/>
          <w:sz w:val="22"/>
          <w:szCs w:val="22"/>
        </w:rPr>
        <w:t xml:space="preserve">egységes </w:t>
      </w:r>
      <w:r w:rsidRPr="00E910B7">
        <w:rPr>
          <w:rFonts w:asciiTheme="minorHAnsi" w:hAnsiTheme="minorHAnsi" w:cstheme="minorHAnsi"/>
          <w:sz w:val="22"/>
          <w:szCs w:val="22"/>
        </w:rPr>
        <w:t>önkormányzati rendelet</w:t>
      </w:r>
      <w:r w:rsidR="00A6061F">
        <w:rPr>
          <w:rFonts w:asciiTheme="minorHAnsi" w:hAnsiTheme="minorHAnsi" w:cstheme="minorHAnsi"/>
          <w:sz w:val="22"/>
          <w:szCs w:val="22"/>
        </w:rPr>
        <w:t>.</w:t>
      </w:r>
    </w:p>
    <w:p w14:paraId="65513023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6EFE937" w14:textId="733B7B86" w:rsidR="0071796D" w:rsidRPr="009B2296" w:rsidRDefault="0071796D" w:rsidP="0071796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CD2B88C" w14:textId="77777777" w:rsidR="0071796D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a minél szélesebb társadalmi hozzáférhetőség érdekében mindenki számára javaslattételi lehetőséget biztosít a közterület-elnevezések vonatkozásában.</w:t>
      </w:r>
    </w:p>
    <w:p w14:paraId="1AFEBD56" w14:textId="77777777" w:rsidR="0071796D" w:rsidRPr="009B2296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  <w:r w:rsidRPr="009B2296">
        <w:rPr>
          <w:rFonts w:asciiTheme="minorHAnsi" w:hAnsiTheme="minorHAnsi" w:cstheme="minorHAnsi"/>
          <w:sz w:val="22"/>
          <w:szCs w:val="22"/>
        </w:rPr>
        <w:t xml:space="preserve">A rendelet </w:t>
      </w:r>
      <w:r>
        <w:rPr>
          <w:rFonts w:asciiTheme="minorHAnsi" w:hAnsiTheme="minorHAnsi" w:cstheme="minorHAnsi"/>
          <w:sz w:val="22"/>
          <w:szCs w:val="22"/>
        </w:rPr>
        <w:t>előírja nyilvántartás vezetését, és hogy a javaslatokat az elnevezésről döntést hozó szerv, a Közgyűlés megismerje és figyelembe vegye.</w:t>
      </w:r>
    </w:p>
    <w:p w14:paraId="39B243FD" w14:textId="77777777" w:rsidR="0071796D" w:rsidRPr="009B2296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E72026" w14:textId="03523908" w:rsidR="0071796D" w:rsidRPr="009B2296" w:rsidRDefault="0071796D" w:rsidP="0071796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6BC9001C" w14:textId="77777777" w:rsidR="0071796D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a közterület-elnevezések egységessége és könnyebb beazonosíthatósága érdekében </w:t>
      </w:r>
      <w:r w:rsidRPr="00FA30E6">
        <w:rPr>
          <w:rFonts w:asciiTheme="minorHAnsi" w:hAnsiTheme="minorHAnsi" w:cstheme="minorHAnsi"/>
          <w:sz w:val="22"/>
          <w:szCs w:val="22"/>
        </w:rPr>
        <w:t>az ún. névbokrok alkalmazásá</w:t>
      </w:r>
      <w:r>
        <w:rPr>
          <w:rFonts w:asciiTheme="minorHAnsi" w:hAnsiTheme="minorHAnsi" w:cstheme="minorHAnsi"/>
          <w:sz w:val="22"/>
          <w:szCs w:val="22"/>
        </w:rPr>
        <w:t>t szorgalmazza.</w:t>
      </w:r>
    </w:p>
    <w:p w14:paraId="191615C1" w14:textId="77777777" w:rsidR="0071796D" w:rsidRPr="009B2296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FA30E6">
        <w:rPr>
          <w:rFonts w:asciiTheme="minorHAnsi" w:hAnsiTheme="minorHAnsi" w:cstheme="minorHAnsi"/>
          <w:sz w:val="22"/>
          <w:szCs w:val="22"/>
        </w:rPr>
        <w:t xml:space="preserve"> szombathelyi </w:t>
      </w:r>
      <w:r>
        <w:rPr>
          <w:rFonts w:asciiTheme="minorHAnsi" w:hAnsiTheme="minorHAnsi" w:cstheme="minorHAnsi"/>
          <w:sz w:val="22"/>
          <w:szCs w:val="22"/>
        </w:rPr>
        <w:t xml:space="preserve">identitás növelése érdekében pedig a helyi </w:t>
      </w:r>
      <w:r w:rsidRPr="00FA30E6">
        <w:rPr>
          <w:rFonts w:asciiTheme="minorHAnsi" w:hAnsiTheme="minorHAnsi" w:cstheme="minorHAnsi"/>
          <w:sz w:val="22"/>
          <w:szCs w:val="22"/>
        </w:rPr>
        <w:t xml:space="preserve">kötődésű </w:t>
      </w:r>
      <w:r>
        <w:rPr>
          <w:rFonts w:asciiTheme="minorHAnsi" w:hAnsiTheme="minorHAnsi" w:cstheme="minorHAnsi"/>
          <w:sz w:val="22"/>
          <w:szCs w:val="22"/>
        </w:rPr>
        <w:t xml:space="preserve">elnevezések </w:t>
      </w:r>
      <w:r w:rsidRPr="00FA30E6">
        <w:rPr>
          <w:rFonts w:asciiTheme="minorHAnsi" w:hAnsiTheme="minorHAnsi" w:cstheme="minorHAnsi"/>
          <w:sz w:val="22"/>
          <w:szCs w:val="22"/>
        </w:rPr>
        <w:t>preferálásá</w:t>
      </w:r>
      <w:r>
        <w:rPr>
          <w:rFonts w:asciiTheme="minorHAnsi" w:hAnsiTheme="minorHAnsi" w:cstheme="minorHAnsi"/>
          <w:sz w:val="22"/>
          <w:szCs w:val="22"/>
        </w:rPr>
        <w:t>ra tesz javaslatot.</w:t>
      </w:r>
    </w:p>
    <w:p w14:paraId="7F4D5005" w14:textId="77777777" w:rsidR="0071796D" w:rsidRPr="009B2296" w:rsidRDefault="0071796D" w:rsidP="0071796D">
      <w:pPr>
        <w:rPr>
          <w:rFonts w:asciiTheme="minorHAnsi" w:hAnsiTheme="minorHAnsi" w:cstheme="minorHAnsi"/>
          <w:sz w:val="22"/>
          <w:szCs w:val="22"/>
        </w:rPr>
      </w:pPr>
    </w:p>
    <w:p w14:paraId="5403D7E3" w14:textId="55127A3C" w:rsidR="0071796D" w:rsidRPr="009B2296" w:rsidRDefault="0071796D" w:rsidP="0071796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327DF3E9" w14:textId="77777777" w:rsidR="0071796D" w:rsidRPr="009B2296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az észszerűség elve mentén előírja </w:t>
      </w:r>
      <w:r w:rsidRPr="00FA30E6">
        <w:rPr>
          <w:rFonts w:asciiTheme="minorHAnsi" w:eastAsiaTheme="minorHAnsi" w:hAnsiTheme="minorHAnsi" w:cstheme="minorHAnsi"/>
          <w:sz w:val="22"/>
          <w:szCs w:val="22"/>
          <w:lang w:eastAsia="en-US"/>
        </w:rPr>
        <w:t>a már elnevezett közterület természetes folytatásaként nyíló új szakasz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automatikus elnevezését, csökkentve ezzel az adminisztratív terheket.</w:t>
      </w:r>
    </w:p>
    <w:p w14:paraId="25030052" w14:textId="77777777" w:rsidR="0071796D" w:rsidRPr="009B2296" w:rsidRDefault="0071796D" w:rsidP="0071796D">
      <w:pPr>
        <w:rPr>
          <w:rFonts w:asciiTheme="minorHAnsi" w:hAnsiTheme="minorHAnsi" w:cstheme="minorHAnsi"/>
          <w:sz w:val="22"/>
          <w:szCs w:val="22"/>
        </w:rPr>
      </w:pPr>
    </w:p>
    <w:p w14:paraId="76B0942A" w14:textId="24C2D130" w:rsidR="009B2296" w:rsidRPr="009B2296" w:rsidRDefault="0071796D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9B2296"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7672B4B4" w14:textId="64008EBA" w:rsidR="00DA1513" w:rsidRPr="00DA1513" w:rsidRDefault="00DA1513" w:rsidP="00DA15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KCR r. 13. § (2) bekezdése kimondja, hogy h</w:t>
      </w:r>
      <w:r w:rsidRPr="00DA1513">
        <w:rPr>
          <w:rFonts w:asciiTheme="minorHAnsi" w:hAnsiTheme="minorHAnsi" w:cstheme="minorHAnsi"/>
          <w:sz w:val="22"/>
          <w:szCs w:val="22"/>
        </w:rPr>
        <w:t>a a címképzés tárgyát képező ingatlan csak magánútról közelíthető meg, annak elnevezésére vonatkozóan a helyi önkormányzati rendeletben foglalt szabályok az irányadók.</w:t>
      </w:r>
      <w:r>
        <w:rPr>
          <w:rFonts w:asciiTheme="minorHAnsi" w:hAnsiTheme="minorHAnsi" w:cstheme="minorHAnsi"/>
          <w:sz w:val="22"/>
          <w:szCs w:val="22"/>
        </w:rPr>
        <w:t xml:space="preserve"> Erre vonatkozóan tartalmazza a rendelet a közterület</w:t>
      </w:r>
      <w:r w:rsidR="00D349C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elnevezés szabályainak alkalmazására való utalást.</w:t>
      </w:r>
    </w:p>
    <w:p w14:paraId="1DA4B90F" w14:textId="77777777" w:rsidR="00DA1513" w:rsidRPr="009B2296" w:rsidRDefault="00DA1513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B2DCFAA" w14:textId="36BD5B1C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178479B6" w14:textId="55CB3C5D" w:rsidR="004515C5" w:rsidRPr="009B2296" w:rsidRDefault="004515C5" w:rsidP="00AE43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</w:t>
      </w:r>
      <w:r w:rsidR="00AE4371">
        <w:rPr>
          <w:rFonts w:asciiTheme="minorHAnsi" w:hAnsiTheme="minorHAnsi" w:cstheme="minorHAnsi"/>
          <w:sz w:val="22"/>
          <w:szCs w:val="22"/>
        </w:rPr>
        <w:t xml:space="preserve">pontosan </w:t>
      </w:r>
      <w:r w:rsidR="00A65DB1">
        <w:rPr>
          <w:rFonts w:asciiTheme="minorHAnsi" w:hAnsiTheme="minorHAnsi" w:cstheme="minorHAnsi"/>
          <w:sz w:val="22"/>
          <w:szCs w:val="22"/>
        </w:rPr>
        <w:t>meghatározza, milyen kritériumoknak kell megfelelnie annak, akiről közterület nevezhető el</w:t>
      </w:r>
      <w:r w:rsidR="00AE4371">
        <w:rPr>
          <w:rFonts w:asciiTheme="minorHAnsi" w:hAnsiTheme="minorHAnsi" w:cstheme="minorHAnsi"/>
          <w:sz w:val="22"/>
          <w:szCs w:val="22"/>
        </w:rPr>
        <w:t>, garantálva így, hogy arra valóban méltó személyeknek állítson emléket a Közgyűlés az elnevezéssel.</w:t>
      </w:r>
    </w:p>
    <w:p w14:paraId="503E037F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76190ACE" w14:textId="20D9F6AF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39C081B7" w14:textId="19854410" w:rsidR="004515C5" w:rsidRPr="009B2296" w:rsidRDefault="004515C5" w:rsidP="003E7D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</w:t>
      </w:r>
      <w:r w:rsidR="003E7D86">
        <w:rPr>
          <w:rFonts w:asciiTheme="minorHAnsi" w:hAnsiTheme="minorHAnsi" w:cstheme="minorHAnsi"/>
          <w:sz w:val="22"/>
          <w:szCs w:val="22"/>
        </w:rPr>
        <w:t xml:space="preserve">rendezi a családi és utónevek használatával kapcsolatos kérdéseket. A </w:t>
      </w:r>
      <w:r w:rsidR="003E7D86" w:rsidRPr="00C51958">
        <w:rPr>
          <w:rFonts w:asciiTheme="minorHAnsi" w:eastAsiaTheme="minorHAnsi" w:hAnsiTheme="minorHAnsi" w:cstheme="minorHAnsi"/>
          <w:sz w:val="22"/>
          <w:szCs w:val="22"/>
          <w:lang w:eastAsia="en-US"/>
        </w:rPr>
        <w:t>tudományos fokozat, rang, beosztás, foglalkozás, hivatás vagy egyéb ismertető jegy</w:t>
      </w:r>
      <w:r w:rsidR="003E7D8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elnevezésben való feltüntetése a Szombathelyen jelenleg is </w:t>
      </w:r>
      <w:r w:rsidR="005E210B">
        <w:rPr>
          <w:rFonts w:asciiTheme="minorHAnsi" w:eastAsiaTheme="minorHAnsi" w:hAnsiTheme="minorHAnsi" w:cstheme="minorHAnsi"/>
          <w:sz w:val="22"/>
          <w:szCs w:val="22"/>
          <w:lang w:eastAsia="en-US"/>
        </w:rPr>
        <w:t>alkalmazott</w:t>
      </w:r>
      <w:r w:rsidR="003E7D8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szokást emeli normatív szabállyá (pl. Dr. István Lajos körút, Szent II. János Pál pápa körút).</w:t>
      </w:r>
    </w:p>
    <w:p w14:paraId="293D0D24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262DF8BE" w14:textId="7F1583E9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4CAC629F" w14:textId="3F495267" w:rsidR="004515C5" w:rsidRPr="009B2296" w:rsidRDefault="004515C5" w:rsidP="00F310D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</w:t>
      </w:r>
      <w:r w:rsidR="00F310DC">
        <w:rPr>
          <w:rFonts w:asciiTheme="minorHAnsi" w:hAnsiTheme="minorHAnsi" w:cstheme="minorHAnsi"/>
          <w:sz w:val="22"/>
          <w:szCs w:val="22"/>
        </w:rPr>
        <w:t>garanciaként rögzíti, hogy az elnevezés megváltoztatására (amely adminisztratív terheket okozna az érintett lakosságnak) csak kivételes esetben és az érintett lakosság véleményének kikérésével kerülhet sor.</w:t>
      </w:r>
    </w:p>
    <w:p w14:paraId="0C504030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7DBB1D6B" w14:textId="7B939A1D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0E64839E" w14:textId="191397E2" w:rsidR="004515C5" w:rsidRPr="009B2296" w:rsidRDefault="00F310DC" w:rsidP="00F310D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Annak érdekében, hogy a lakosoknak legyen idejük megszokni az új közterület-elnevezést, a rendelet előírja, hogy az esetleges átnevezés után 2 évig kint kell hagyni a korábbi közterületnév táblát is.</w:t>
      </w:r>
    </w:p>
    <w:p w14:paraId="4119EDAF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1AC02FA3" w14:textId="0D93E142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0A1F47">
        <w:rPr>
          <w:rFonts w:asciiTheme="minorHAnsi" w:hAnsiTheme="minorHAnsi" w:cstheme="minorHAnsi"/>
          <w:b/>
          <w:sz w:val="22"/>
          <w:szCs w:val="22"/>
        </w:rPr>
        <w:t>-11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098833A6" w14:textId="57A88729" w:rsidR="004E3EE0" w:rsidRDefault="004515C5" w:rsidP="000A1F47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0A1F47">
        <w:rPr>
          <w:rFonts w:asciiTheme="minorHAnsi" w:hAnsiTheme="minorHAnsi" w:cstheme="minorHAnsi"/>
          <w:sz w:val="22"/>
          <w:szCs w:val="22"/>
        </w:rPr>
        <w:t xml:space="preserve">házszám megállapításának, illetve feltüntetésének szabályait illetően a rendelet a Házszám r.-ben jelenleg is hatályos szabályokat </w:t>
      </w:r>
      <w:r w:rsidR="00062D34">
        <w:rPr>
          <w:rFonts w:asciiTheme="minorHAnsi" w:hAnsiTheme="minorHAnsi" w:cstheme="minorHAnsi"/>
          <w:sz w:val="22"/>
          <w:szCs w:val="22"/>
        </w:rPr>
        <w:t>veszi át</w:t>
      </w:r>
      <w:r w:rsidR="000A1F47">
        <w:rPr>
          <w:rFonts w:asciiTheme="minorHAnsi" w:hAnsiTheme="minorHAnsi" w:cstheme="minorHAnsi"/>
          <w:sz w:val="22"/>
          <w:szCs w:val="22"/>
        </w:rPr>
        <w:t>,</w:t>
      </w:r>
      <w:r w:rsidR="00062D34">
        <w:rPr>
          <w:rFonts w:asciiTheme="minorHAnsi" w:hAnsiTheme="minorHAnsi" w:cstheme="minorHAnsi"/>
          <w:sz w:val="22"/>
          <w:szCs w:val="22"/>
        </w:rPr>
        <w:t xml:space="preserve"> az</w:t>
      </w:r>
      <w:r w:rsidR="000A1F47">
        <w:rPr>
          <w:rFonts w:asciiTheme="minorHAnsi" w:hAnsiTheme="minorHAnsi" w:cstheme="minorHAnsi"/>
          <w:sz w:val="22"/>
          <w:szCs w:val="22"/>
        </w:rPr>
        <w:t xml:space="preserve"> utcák, utak, körutak, terek esetén, valamint </w:t>
      </w:r>
      <w:r w:rsidR="000A1F4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0A1F47" w:rsidRPr="007F1777">
        <w:rPr>
          <w:rFonts w:asciiTheme="minorHAnsi" w:eastAsiaTheme="minorHAnsi" w:hAnsiTheme="minorHAnsi" w:cstheme="minorHAnsi"/>
          <w:sz w:val="22"/>
          <w:szCs w:val="22"/>
          <w:lang w:eastAsia="en-US"/>
        </w:rPr>
        <w:t>jellemző telekszélességet többszörösen meghaladó szélességű telek</w:t>
      </w:r>
      <w:r w:rsidR="000A1F47">
        <w:rPr>
          <w:rFonts w:asciiTheme="minorHAnsi" w:eastAsiaTheme="minorHAnsi" w:hAnsiTheme="minorHAnsi" w:cstheme="minorHAnsi"/>
          <w:sz w:val="22"/>
          <w:szCs w:val="22"/>
          <w:lang w:eastAsia="en-US"/>
        </w:rPr>
        <w:t>, saroktelek és s</w:t>
      </w:r>
      <w:r w:rsidR="000A1F47" w:rsidRPr="00C029CB">
        <w:rPr>
          <w:rFonts w:asciiTheme="minorHAnsi" w:eastAsiaTheme="minorHAnsi" w:hAnsiTheme="minorHAnsi" w:cstheme="minorHAnsi"/>
          <w:sz w:val="22"/>
          <w:szCs w:val="22"/>
          <w:lang w:eastAsia="en-US"/>
        </w:rPr>
        <w:t>zabálytalan alakú</w:t>
      </w:r>
      <w:r w:rsidR="000A1F47">
        <w:rPr>
          <w:rFonts w:asciiTheme="minorHAnsi" w:eastAsiaTheme="minorHAnsi" w:hAnsiTheme="minorHAnsi" w:cstheme="minorHAnsi"/>
          <w:sz w:val="22"/>
          <w:szCs w:val="22"/>
          <w:lang w:eastAsia="en-US"/>
        </w:rPr>
        <w:t>, több közterülettel is határos</w:t>
      </w:r>
      <w:r w:rsidR="000A1F47" w:rsidRPr="00C029C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1F47">
        <w:rPr>
          <w:rFonts w:asciiTheme="minorHAnsi" w:eastAsiaTheme="minorHAnsi" w:hAnsiTheme="minorHAnsi" w:cstheme="minorHAnsi"/>
          <w:sz w:val="22"/>
          <w:szCs w:val="22"/>
          <w:lang w:eastAsia="en-US"/>
        </w:rPr>
        <w:t>telek, továbbá telekfelosztás, foghíj telek beépítése és telekegyesítés</w:t>
      </w:r>
      <w:r w:rsidR="000A1F47" w:rsidRPr="00C029C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esetén</w:t>
      </w:r>
      <w:r w:rsidR="000A1F47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C046CA3" w14:textId="49BF1B29" w:rsidR="000A1F47" w:rsidRDefault="000A1F47" w:rsidP="000A1F47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 Házszám r.-hez képest a</w:t>
      </w:r>
      <w:r w:rsidR="004E3EE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rendelet 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fogalmak következetes, egységes használata érdekében tartalmaz apró módosításokat</w:t>
      </w:r>
      <w:r w:rsidR="004E3EE0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továbbá elhagy néhány, </w:t>
      </w:r>
      <w:r>
        <w:rPr>
          <w:rFonts w:asciiTheme="minorHAnsi" w:hAnsiTheme="minorHAnsi" w:cstheme="minorHAnsi"/>
          <w:sz w:val="22"/>
          <w:szCs w:val="22"/>
        </w:rPr>
        <w:t>magasabb szintű jogszabályok rendelkezéseit megismétlő szabályt a Házszám r.-ből</w:t>
      </w:r>
      <w:r w:rsidR="00062D34">
        <w:rPr>
          <w:rFonts w:asciiTheme="minorHAnsi" w:hAnsiTheme="minorHAnsi" w:cstheme="minorHAnsi"/>
          <w:sz w:val="22"/>
          <w:szCs w:val="22"/>
        </w:rPr>
        <w:t xml:space="preserve">. Így </w:t>
      </w:r>
      <w:r w:rsidR="00E26CE5">
        <w:rPr>
          <w:rFonts w:asciiTheme="minorHAnsi" w:hAnsiTheme="minorHAnsi" w:cstheme="minorHAnsi"/>
          <w:sz w:val="22"/>
          <w:szCs w:val="22"/>
        </w:rPr>
        <w:t>már nem tartalmazza</w:t>
      </w:r>
      <w:r w:rsidR="00062D34">
        <w:rPr>
          <w:rFonts w:asciiTheme="minorHAnsi" w:hAnsiTheme="minorHAnsi" w:cstheme="minorHAnsi"/>
          <w:sz w:val="22"/>
          <w:szCs w:val="22"/>
        </w:rPr>
        <w:t xml:space="preserve"> a </w:t>
      </w:r>
      <w:r w:rsidR="004E3EE0">
        <w:rPr>
          <w:rFonts w:asciiTheme="minorHAnsi" w:hAnsiTheme="minorHAnsi" w:cstheme="minorHAnsi"/>
          <w:sz w:val="22"/>
          <w:szCs w:val="22"/>
        </w:rPr>
        <w:t>területi és tárgyi hatály</w:t>
      </w:r>
      <w:r w:rsidR="00E26CE5">
        <w:rPr>
          <w:rFonts w:asciiTheme="minorHAnsi" w:hAnsiTheme="minorHAnsi" w:cstheme="minorHAnsi"/>
          <w:sz w:val="22"/>
          <w:szCs w:val="22"/>
        </w:rPr>
        <w:t xml:space="preserve">t szabályozó, a Házszám r. </w:t>
      </w:r>
      <w:r w:rsidR="004E3EE0">
        <w:rPr>
          <w:rFonts w:asciiTheme="minorHAnsi" w:hAnsiTheme="minorHAnsi" w:cstheme="minorHAnsi"/>
          <w:sz w:val="22"/>
          <w:szCs w:val="22"/>
        </w:rPr>
        <w:t>1. §</w:t>
      </w:r>
      <w:r w:rsidR="00062D34">
        <w:rPr>
          <w:rFonts w:asciiTheme="minorHAnsi" w:hAnsiTheme="minorHAnsi" w:cstheme="minorHAnsi"/>
          <w:sz w:val="22"/>
          <w:szCs w:val="22"/>
        </w:rPr>
        <w:t>-</w:t>
      </w:r>
      <w:r w:rsidR="00E26CE5">
        <w:rPr>
          <w:rFonts w:asciiTheme="minorHAnsi" w:hAnsiTheme="minorHAnsi" w:cstheme="minorHAnsi"/>
          <w:sz w:val="22"/>
          <w:szCs w:val="22"/>
        </w:rPr>
        <w:t>ában foglalt szabályoka</w:t>
      </w:r>
      <w:r w:rsidR="00062D34">
        <w:rPr>
          <w:rFonts w:asciiTheme="minorHAnsi" w:hAnsiTheme="minorHAnsi" w:cstheme="minorHAnsi"/>
          <w:sz w:val="22"/>
          <w:szCs w:val="22"/>
        </w:rPr>
        <w:t>t</w:t>
      </w:r>
      <w:r w:rsidR="00E26CE5">
        <w:rPr>
          <w:rFonts w:asciiTheme="minorHAnsi" w:hAnsiTheme="minorHAnsi" w:cstheme="minorHAnsi"/>
          <w:sz w:val="22"/>
          <w:szCs w:val="22"/>
        </w:rPr>
        <w:t>, valamint</w:t>
      </w:r>
      <w:r w:rsidR="00062D34">
        <w:rPr>
          <w:rFonts w:asciiTheme="minorHAnsi" w:hAnsiTheme="minorHAnsi" w:cstheme="minorHAnsi"/>
          <w:sz w:val="22"/>
          <w:szCs w:val="22"/>
        </w:rPr>
        <w:t xml:space="preserve"> a Házszám r. megalkotása óta a</w:t>
      </w:r>
      <w:r w:rsidR="004E3EE0">
        <w:rPr>
          <w:rFonts w:asciiTheme="minorHAnsi" w:hAnsiTheme="minorHAnsi" w:cstheme="minorHAnsi"/>
          <w:sz w:val="22"/>
          <w:szCs w:val="22"/>
        </w:rPr>
        <w:t xml:space="preserve"> KCR r.</w:t>
      </w:r>
      <w:r w:rsidR="00062D34">
        <w:rPr>
          <w:rFonts w:asciiTheme="minorHAnsi" w:hAnsiTheme="minorHAnsi" w:cstheme="minorHAnsi"/>
          <w:sz w:val="22"/>
          <w:szCs w:val="22"/>
        </w:rPr>
        <w:t>-ben már</w:t>
      </w:r>
      <w:r w:rsidR="004E3EE0">
        <w:rPr>
          <w:rFonts w:asciiTheme="minorHAnsi" w:hAnsiTheme="minorHAnsi" w:cstheme="minorHAnsi"/>
          <w:sz w:val="22"/>
          <w:szCs w:val="22"/>
        </w:rPr>
        <w:t xml:space="preserve"> szabályozott, </w:t>
      </w:r>
      <w:r w:rsidR="00062D34">
        <w:rPr>
          <w:rFonts w:asciiTheme="minorHAnsi" w:hAnsiTheme="minorHAnsi" w:cstheme="minorHAnsi"/>
          <w:sz w:val="22"/>
          <w:szCs w:val="22"/>
        </w:rPr>
        <w:t xml:space="preserve">az </w:t>
      </w:r>
      <w:r w:rsidR="004E3EE0" w:rsidRPr="0044180F">
        <w:rPr>
          <w:rFonts w:asciiTheme="minorHAnsi" w:hAnsiTheme="minorHAnsi" w:cstheme="minorHAnsi"/>
          <w:sz w:val="22"/>
          <w:szCs w:val="22"/>
        </w:rPr>
        <w:t>azonos házszám alatt egynél több épület</w:t>
      </w:r>
      <w:r w:rsidR="004E3EE0">
        <w:rPr>
          <w:rFonts w:asciiTheme="minorHAnsi" w:hAnsiTheme="minorHAnsi" w:cstheme="minorHAnsi"/>
          <w:sz w:val="22"/>
          <w:szCs w:val="22"/>
        </w:rPr>
        <w:t xml:space="preserve">, továbbá </w:t>
      </w:r>
      <w:r w:rsidR="004E3EE0" w:rsidRPr="0044180F">
        <w:rPr>
          <w:rFonts w:asciiTheme="minorHAnsi" w:hAnsiTheme="minorHAnsi" w:cstheme="minorHAnsi"/>
          <w:sz w:val="22"/>
          <w:szCs w:val="22"/>
        </w:rPr>
        <w:t xml:space="preserve">az épületben egynél több lépcsőház </w:t>
      </w:r>
      <w:r w:rsidR="004E3EE0">
        <w:rPr>
          <w:rFonts w:asciiTheme="minorHAnsi" w:hAnsiTheme="minorHAnsi" w:cstheme="minorHAnsi"/>
          <w:sz w:val="22"/>
          <w:szCs w:val="22"/>
        </w:rPr>
        <w:t>elnevezésére vonatkozó</w:t>
      </w:r>
      <w:r w:rsidR="00062D34">
        <w:rPr>
          <w:rFonts w:asciiTheme="minorHAnsi" w:hAnsiTheme="minorHAnsi" w:cstheme="minorHAnsi"/>
          <w:sz w:val="22"/>
          <w:szCs w:val="22"/>
        </w:rPr>
        <w:t>, a Házszám r. 4. § (5)-(6) bekezdésében foglalt szabályokat.</w:t>
      </w:r>
    </w:p>
    <w:p w14:paraId="726B7765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78B28FC8" w14:textId="2FD72294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9B2296">
        <w:rPr>
          <w:rFonts w:asciiTheme="minorHAnsi" w:hAnsiTheme="minorHAnsi" w:cstheme="minorHAnsi"/>
          <w:b/>
          <w:sz w:val="22"/>
          <w:szCs w:val="22"/>
        </w:rPr>
        <w:t>2. §</w:t>
      </w:r>
    </w:p>
    <w:p w14:paraId="6F4E6147" w14:textId="7DA5FA0C" w:rsidR="000A1F47" w:rsidRDefault="004515C5" w:rsidP="000A1F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0A1F47">
        <w:rPr>
          <w:rFonts w:asciiTheme="minorHAnsi" w:hAnsiTheme="minorHAnsi" w:cstheme="minorHAnsi"/>
          <w:sz w:val="22"/>
          <w:szCs w:val="22"/>
        </w:rPr>
        <w:t xml:space="preserve">házszám feltüntetésének szabályait illetően a rendelet a Házszám r.-ben jelenleg is hatályos, a közterületről való jól láthatóság érdekében alkotott szabályokat </w:t>
      </w:r>
      <w:r w:rsidR="0070702D">
        <w:rPr>
          <w:rFonts w:asciiTheme="minorHAnsi" w:hAnsiTheme="minorHAnsi" w:cstheme="minorHAnsi"/>
          <w:sz w:val="22"/>
          <w:szCs w:val="22"/>
        </w:rPr>
        <w:t>veszi át</w:t>
      </w:r>
      <w:r w:rsidR="000A1F47">
        <w:rPr>
          <w:rFonts w:asciiTheme="minorHAnsi" w:hAnsiTheme="minorHAnsi" w:cstheme="minorHAnsi"/>
          <w:sz w:val="22"/>
          <w:szCs w:val="22"/>
        </w:rPr>
        <w:t>.</w:t>
      </w:r>
    </w:p>
    <w:p w14:paraId="1FC19250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6016D7C2" w14:textId="11AA397F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13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67601F5E" w14:textId="72480CB2" w:rsidR="004515C5" w:rsidRPr="009B2296" w:rsidRDefault="0070702D" w:rsidP="007070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– a Vas Vármegyei Kormányhivatallal való előzetes konzultáció alapján – rögzíti, hogy a</w:t>
      </w:r>
      <w:r w:rsidRPr="00B60B26">
        <w:rPr>
          <w:rFonts w:asciiTheme="minorHAnsi" w:hAnsiTheme="minorHAnsi" w:cstheme="minorHAnsi"/>
          <w:sz w:val="22"/>
          <w:szCs w:val="22"/>
        </w:rPr>
        <w:t xml:space="preserve"> házszám megállapításával kapcsolatos hatáskör a </w:t>
      </w:r>
      <w:r>
        <w:rPr>
          <w:rFonts w:asciiTheme="minorHAnsi" w:hAnsiTheme="minorHAnsi" w:cstheme="minorHAnsi"/>
          <w:sz w:val="22"/>
          <w:szCs w:val="22"/>
        </w:rPr>
        <w:t xml:space="preserve">címképzésért is felelős </w:t>
      </w:r>
      <w:r w:rsidRPr="00B60B26">
        <w:rPr>
          <w:rFonts w:asciiTheme="minorHAnsi" w:hAnsiTheme="minorHAnsi" w:cstheme="minorHAnsi"/>
          <w:sz w:val="22"/>
          <w:szCs w:val="22"/>
        </w:rPr>
        <w:t>jegyző</w:t>
      </w:r>
      <w:r>
        <w:rPr>
          <w:rFonts w:asciiTheme="minorHAnsi" w:hAnsiTheme="minorHAnsi" w:cstheme="minorHAnsi"/>
          <w:sz w:val="22"/>
          <w:szCs w:val="22"/>
        </w:rPr>
        <w:t>re kerül átruházásra.</w:t>
      </w:r>
      <w:r w:rsidR="004515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A03695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365ADF60" w14:textId="0F70C827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14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  <w:r w:rsidR="00332B82">
        <w:rPr>
          <w:rFonts w:asciiTheme="minorHAnsi" w:hAnsiTheme="minorHAnsi" w:cstheme="minorHAnsi"/>
          <w:b/>
          <w:sz w:val="22"/>
          <w:szCs w:val="22"/>
        </w:rPr>
        <w:t xml:space="preserve"> és 1. melléklet</w:t>
      </w:r>
    </w:p>
    <w:p w14:paraId="5738396B" w14:textId="7FE9E07A" w:rsidR="004515C5" w:rsidRPr="009B2296" w:rsidRDefault="004515C5" w:rsidP="005E4C9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E4C91">
        <w:rPr>
          <w:rFonts w:asciiTheme="minorHAnsi" w:hAnsiTheme="minorHAnsi" w:cstheme="minorHAnsi"/>
          <w:sz w:val="22"/>
          <w:szCs w:val="22"/>
        </w:rPr>
        <w:t>z Mötv. 53. § (1) bekezdés b) pontja értelmében a</w:t>
      </w:r>
      <w:r w:rsidR="005E4C91" w:rsidRPr="005E4C91">
        <w:rPr>
          <w:rFonts w:asciiTheme="minorHAnsi" w:hAnsiTheme="minorHAnsi" w:cstheme="minorHAnsi"/>
          <w:sz w:val="22"/>
          <w:szCs w:val="22"/>
        </w:rPr>
        <w:t xml:space="preserve"> képviselő-testület a szervezeti és működési szabályzatról szóló rendeletben rendelkezik</w:t>
      </w:r>
      <w:r w:rsidR="005E4C91">
        <w:rPr>
          <w:rFonts w:asciiTheme="minorHAnsi" w:hAnsiTheme="minorHAnsi" w:cstheme="minorHAnsi"/>
          <w:sz w:val="22"/>
          <w:szCs w:val="22"/>
        </w:rPr>
        <w:t xml:space="preserve"> a </w:t>
      </w:r>
      <w:r w:rsidR="005E4C91" w:rsidRPr="005E4C91">
        <w:rPr>
          <w:rFonts w:asciiTheme="minorHAnsi" w:hAnsiTheme="minorHAnsi" w:cstheme="minorHAnsi"/>
          <w:sz w:val="22"/>
          <w:szCs w:val="22"/>
        </w:rPr>
        <w:t>képviselő-testület átruházott hatásköreinek felsorolásáról</w:t>
      </w:r>
      <w:r w:rsidR="005E4C91">
        <w:rPr>
          <w:rFonts w:asciiTheme="minorHAnsi" w:hAnsiTheme="minorHAnsi" w:cstheme="minorHAnsi"/>
          <w:sz w:val="22"/>
          <w:szCs w:val="22"/>
        </w:rPr>
        <w:t xml:space="preserve">. Ennek eleget téve </w:t>
      </w:r>
      <w:r w:rsidR="009A79A7">
        <w:rPr>
          <w:rFonts w:asciiTheme="minorHAnsi" w:hAnsiTheme="minorHAnsi" w:cstheme="minorHAnsi"/>
          <w:sz w:val="22"/>
          <w:szCs w:val="22"/>
        </w:rPr>
        <w:t xml:space="preserve">a </w:t>
      </w:r>
      <w:r w:rsidR="009A79A7" w:rsidRPr="009F65BB">
        <w:rPr>
          <w:rFonts w:asciiTheme="minorHAnsi" w:hAnsiTheme="minorHAnsi" w:cstheme="minorHAnsi"/>
          <w:sz w:val="22"/>
          <w:szCs w:val="22"/>
        </w:rPr>
        <w:t>Szombathely Megyei Jogú Város Önkormányzatának Szervezeti és Működési Szabályzatáról</w:t>
      </w:r>
      <w:r w:rsidR="009A79A7">
        <w:rPr>
          <w:rFonts w:asciiTheme="minorHAnsi" w:hAnsiTheme="minorHAnsi" w:cstheme="minorHAnsi"/>
          <w:sz w:val="22"/>
          <w:szCs w:val="22"/>
        </w:rPr>
        <w:t xml:space="preserve"> szóló </w:t>
      </w:r>
      <w:r w:rsidR="009A79A7" w:rsidRPr="009F65BB">
        <w:rPr>
          <w:rFonts w:asciiTheme="minorHAnsi" w:hAnsiTheme="minorHAnsi" w:cstheme="minorHAnsi"/>
          <w:sz w:val="22"/>
          <w:szCs w:val="22"/>
        </w:rPr>
        <w:t>18/2019. (X.31.)</w:t>
      </w:r>
      <w:r w:rsidR="009A79A7">
        <w:rPr>
          <w:rFonts w:asciiTheme="minorHAnsi" w:hAnsiTheme="minorHAnsi" w:cstheme="minorHAnsi"/>
          <w:sz w:val="22"/>
          <w:szCs w:val="22"/>
        </w:rPr>
        <w:t xml:space="preserve"> </w:t>
      </w:r>
      <w:r w:rsidR="009A79A7" w:rsidRPr="009F65BB">
        <w:rPr>
          <w:rFonts w:asciiTheme="minorHAnsi" w:hAnsiTheme="minorHAnsi" w:cstheme="minorHAnsi"/>
          <w:sz w:val="22"/>
          <w:szCs w:val="22"/>
        </w:rPr>
        <w:t>önkormányzati rendelet</w:t>
      </w:r>
      <w:r w:rsidR="009A79A7">
        <w:rPr>
          <w:rFonts w:asciiTheme="minorHAnsi" w:hAnsiTheme="minorHAnsi" w:cstheme="minorHAnsi"/>
          <w:sz w:val="22"/>
          <w:szCs w:val="22"/>
        </w:rPr>
        <w:t xml:space="preserve"> (a továbbiakban: SZMSZ) 6. melléklete tartalmazza az</w:t>
      </w:r>
      <w:r w:rsidR="009A79A7" w:rsidRPr="004A69D0">
        <w:rPr>
          <w:rFonts w:asciiTheme="minorHAnsi" w:hAnsiTheme="minorHAnsi" w:cstheme="minorHAnsi"/>
          <w:sz w:val="22"/>
          <w:szCs w:val="22"/>
        </w:rPr>
        <w:t xml:space="preserve"> önkormányzati rendeletben a jegyzőre átruházott hatáskörök jegyzék</w:t>
      </w:r>
      <w:r w:rsidR="009A79A7">
        <w:rPr>
          <w:rFonts w:asciiTheme="minorHAnsi" w:hAnsiTheme="minorHAnsi" w:cstheme="minorHAnsi"/>
          <w:sz w:val="22"/>
          <w:szCs w:val="22"/>
        </w:rPr>
        <w:t>ét. Fentiek alapján az e rendeletben</w:t>
      </w:r>
      <w:r w:rsidR="00F16C7C">
        <w:rPr>
          <w:rFonts w:asciiTheme="minorHAnsi" w:hAnsiTheme="minorHAnsi" w:cstheme="minorHAnsi"/>
          <w:sz w:val="22"/>
          <w:szCs w:val="22"/>
        </w:rPr>
        <w:t xml:space="preserve"> a jegyzőre</w:t>
      </w:r>
      <w:r w:rsidR="009A79A7">
        <w:rPr>
          <w:rFonts w:asciiTheme="minorHAnsi" w:hAnsiTheme="minorHAnsi" w:cstheme="minorHAnsi"/>
          <w:sz w:val="22"/>
          <w:szCs w:val="22"/>
        </w:rPr>
        <w:t xml:space="preserve"> átruházott új hatáskörrel indokolt kiegészíteni az SZMSZ 6. mellékletének felsorolását.</w:t>
      </w:r>
    </w:p>
    <w:p w14:paraId="22FFAC05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4576EFBE" w14:textId="6E662D30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7ED82123" w14:textId="01146A71" w:rsidR="004515C5" w:rsidRPr="009B2296" w:rsidRDefault="004515C5" w:rsidP="00A42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</w:t>
      </w:r>
      <w:r w:rsidR="00A4230E">
        <w:rPr>
          <w:rFonts w:asciiTheme="minorHAnsi" w:hAnsiTheme="minorHAnsi" w:cstheme="minorHAnsi"/>
          <w:sz w:val="22"/>
          <w:szCs w:val="22"/>
        </w:rPr>
        <w:t>hatályon kívül helyezi a Házszám r.-t, tekintettel arra, hogy a házszám-megállapítás szabályai is e rendeletben, az Mötv.-felhatalmazással összhangban egységesen jelennek meg.</w:t>
      </w:r>
    </w:p>
    <w:p w14:paraId="447C491B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6F0D615B" w14:textId="0A17000E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16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647C9BBC" w14:textId="01AE48CE" w:rsidR="00A4230E" w:rsidRPr="00A4230E" w:rsidRDefault="004515C5" w:rsidP="00A42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</w:t>
      </w:r>
      <w:r w:rsidR="00A4230E">
        <w:rPr>
          <w:rFonts w:asciiTheme="minorHAnsi" w:hAnsiTheme="minorHAnsi" w:cstheme="minorHAnsi"/>
          <w:sz w:val="22"/>
          <w:szCs w:val="22"/>
        </w:rPr>
        <w:t xml:space="preserve">hatályba lépését tartalmazza, amely a kihirdetést követő nap, összhangban a Jat. 2. § (3) bekezdésével, mert nem szükséges hosszabb </w:t>
      </w:r>
      <w:r w:rsidR="00A4230E" w:rsidRPr="00A4230E">
        <w:rPr>
          <w:rFonts w:asciiTheme="minorHAnsi" w:hAnsiTheme="minorHAnsi" w:cstheme="minorHAnsi"/>
          <w:sz w:val="22"/>
          <w:szCs w:val="22"/>
        </w:rPr>
        <w:t>idő a jogszabály alkalmazására való felkészülésre.</w:t>
      </w:r>
    </w:p>
    <w:p w14:paraId="6F5CC403" w14:textId="1B6F7642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54D88CEB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6C7E227B" w14:textId="77777777" w:rsidR="00E46A00" w:rsidRPr="009B2296" w:rsidRDefault="00E46A00" w:rsidP="004515C5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sectPr w:rsidR="00E46A00" w:rsidRPr="009B2296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96"/>
    <w:rsid w:val="00062D34"/>
    <w:rsid w:val="000A1F47"/>
    <w:rsid w:val="00110A36"/>
    <w:rsid w:val="001306BB"/>
    <w:rsid w:val="00226FDC"/>
    <w:rsid w:val="00332B82"/>
    <w:rsid w:val="003E7D86"/>
    <w:rsid w:val="004515C5"/>
    <w:rsid w:val="004E3EE0"/>
    <w:rsid w:val="005A79F9"/>
    <w:rsid w:val="005E210B"/>
    <w:rsid w:val="005E4C91"/>
    <w:rsid w:val="006349C3"/>
    <w:rsid w:val="00680674"/>
    <w:rsid w:val="006C0651"/>
    <w:rsid w:val="006C0AC3"/>
    <w:rsid w:val="0070702D"/>
    <w:rsid w:val="0071796D"/>
    <w:rsid w:val="007A0593"/>
    <w:rsid w:val="0090273C"/>
    <w:rsid w:val="00961A10"/>
    <w:rsid w:val="009A79A7"/>
    <w:rsid w:val="009B2296"/>
    <w:rsid w:val="00A4230E"/>
    <w:rsid w:val="00A6061F"/>
    <w:rsid w:val="00A65DB1"/>
    <w:rsid w:val="00AE4371"/>
    <w:rsid w:val="00B42F43"/>
    <w:rsid w:val="00D349CE"/>
    <w:rsid w:val="00D45993"/>
    <w:rsid w:val="00DA1513"/>
    <w:rsid w:val="00E26CE5"/>
    <w:rsid w:val="00E46A00"/>
    <w:rsid w:val="00E73184"/>
    <w:rsid w:val="00F16C7C"/>
    <w:rsid w:val="00F310DC"/>
    <w:rsid w:val="00F619A1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846B"/>
  <w15:chartTrackingRefBased/>
  <w15:docId w15:val="{067BA78B-7C28-4882-8D24-C743B60E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22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1336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 dr.</dc:creator>
  <cp:keywords/>
  <dc:description/>
  <cp:lastModifiedBy>Holler Péter dr.</cp:lastModifiedBy>
  <cp:revision>33</cp:revision>
  <dcterms:created xsi:type="dcterms:W3CDTF">2022-11-24T09:05:00Z</dcterms:created>
  <dcterms:modified xsi:type="dcterms:W3CDTF">2023-03-17T12:43:00Z</dcterms:modified>
</cp:coreProperties>
</file>