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:rsidR="005232DD" w:rsidRPr="00EF7C5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232DD" w:rsidRPr="00EF7C5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EF7C5F">
        <w:rPr>
          <w:rFonts w:asciiTheme="minorHAnsi" w:hAnsiTheme="minorHAnsi" w:cstheme="minorHAnsi"/>
          <w:b/>
          <w:bCs/>
          <w:sz w:val="22"/>
          <w:szCs w:val="22"/>
        </w:rPr>
        <w:t>ei Jogú Város Közgyűlésének 2023. március 30</w:t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5232DD" w:rsidRPr="00EF7C5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F776F7" w:rsidP="00B648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tulajdonában lévő gazdasági társaságokat érintő döntések meghozatalára</w:t>
      </w:r>
    </w:p>
    <w:p w:rsidR="005A7B74" w:rsidRPr="00EF7C5F" w:rsidRDefault="005A7B74" w:rsidP="00750A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4859" w:rsidRPr="00EF7C5F" w:rsidRDefault="00B64859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5A7B74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Javaslat önkormányzati tul</w:t>
      </w:r>
      <w:r w:rsidR="00F776F7" w:rsidRPr="00EF7C5F">
        <w:rPr>
          <w:rFonts w:asciiTheme="minorHAnsi" w:hAnsiTheme="minorHAnsi" w:cstheme="minorHAnsi"/>
          <w:b/>
          <w:sz w:val="22"/>
          <w:szCs w:val="22"/>
          <w:u w:val="single"/>
        </w:rPr>
        <w:t>ajdonú gazdasági társaságok 2023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 évi üzleti terveinek elfogadására</w:t>
      </w:r>
    </w:p>
    <w:p w:rsidR="005232DD" w:rsidRPr="00EF7C5F" w:rsidRDefault="005232DD" w:rsidP="00750AA4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1./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Weöres Sándor Színház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(1. számú melléklet)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 szerint 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202.324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(ebből 163.720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működési támogatás, 37.404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a színházépületért fizetett bérleti díj összegével azonos fenntartói támogatás</w:t>
      </w:r>
      <w:r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1.200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GDPR feladatok támogatása)</w:t>
      </w:r>
      <w:r w:rsidR="00D37EE6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013C" w:rsidRPr="00EF7C5F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302.075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központi költs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égvetési támogatással számolhat. Ezen felül 71.821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ágazati bértámogatást,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88.883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jegy-és bérletbevételt,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24.625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egyéb bevételt tervez, így a 202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704.229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749.054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, amelyből jelentős tétel a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435.907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összegű személyi kiadás, és az ehhez kapcsolható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93.200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összegű alvállalkozói ráfordítás. Az anyagjellegű szolgáltatások összege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101.027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közvetlen anyagköltség 76.760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értékcsökkenési leírás 36.500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egyéb kiadások 5.660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A24433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Ö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sszességében az üzleti tervben a társaság 202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F23408" w:rsidRPr="00EF7C5F">
        <w:rPr>
          <w:rFonts w:asciiTheme="minorHAnsi" w:hAnsiTheme="minorHAnsi" w:cstheme="minorHAnsi"/>
          <w:bCs/>
          <w:sz w:val="22"/>
          <w:szCs w:val="22"/>
        </w:rPr>
        <w:t>-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44.825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a az üzleti tervet elfogadta. </w:t>
      </w:r>
    </w:p>
    <w:p w:rsidR="00052AC0" w:rsidRPr="00EF7C5F" w:rsidRDefault="00052AC0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2./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Fogyatékkal Élőket és Hajléktalanokat Ellátó Közhasznú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(2. számú melléklet)</w:t>
      </w:r>
    </w:p>
    <w:p w:rsidR="00750AA4" w:rsidRPr="00EF7C5F" w:rsidRDefault="00CE181A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D06DCA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önkormányzati rendelete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="00D06DCA" w:rsidRPr="00EF7C5F">
        <w:rPr>
          <w:rFonts w:asciiTheme="minorHAnsi" w:hAnsiTheme="minorHAnsi" w:cstheme="minorHAnsi"/>
          <w:bCs/>
          <w:sz w:val="22"/>
          <w:szCs w:val="22"/>
        </w:rPr>
        <w:t>156.536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működési támogatással, továbbá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168.590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állami normatív hozzájárulással számol, emellett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412.505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bevételt tervez (szociális ágazati pótlék, közfoglalkoztatás, egyéb pályázati bevételek</w:t>
      </w:r>
      <w:r w:rsidR="00C87E1D" w:rsidRPr="00EF7C5F">
        <w:rPr>
          <w:rFonts w:asciiTheme="minorHAnsi" w:hAnsiTheme="minorHAnsi" w:cstheme="minorHAnsi"/>
          <w:bCs/>
          <w:sz w:val="22"/>
          <w:szCs w:val="22"/>
        </w:rPr>
        <w:t>, egyéb bevételek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="007905C5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így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az összes várható bevétele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737.631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735.353</w:t>
      </w:r>
      <w:r w:rsidR="00C87E1D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2 278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Ft.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87E1D" w:rsidRPr="00EF7C5F" w:rsidRDefault="00C87E1D" w:rsidP="00C87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felügyelőbizottsága az üzleti tervet elfogadta. </w:t>
      </w: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3./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5232DD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AGORA Savaria Kulturális és Médiaközpont 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Nonprofit Kft.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(3. számú melléklet)</w:t>
      </w:r>
    </w:p>
    <w:p w:rsidR="00841B72" w:rsidRPr="00EF7C5F" w:rsidRDefault="00841B72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2022. január 1. napjától új névvel működik a Szombathelyi Médiaközpont Nonprofit Kft., aki ugyanezen időponttól kezdődően átvette a megszűnt AGORA Savaria Kulturális Központ feladatait. </w:t>
      </w:r>
    </w:p>
    <w:p w:rsidR="00FE198E" w:rsidRPr="00EF7C5F" w:rsidRDefault="00841B72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Emellett a Közgyűlés a 260/2021. (XII.21.) Kgy. </w:t>
      </w:r>
      <w:proofErr w:type="gramStart"/>
      <w:r w:rsidRPr="00EF7C5F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határozatában </w:t>
      </w:r>
      <w:r w:rsidR="00E6652B" w:rsidRPr="00EF7C5F">
        <w:rPr>
          <w:rFonts w:asciiTheme="minorHAnsi" w:hAnsiTheme="minorHAnsi" w:cstheme="minorHAnsi"/>
          <w:bCs/>
          <w:sz w:val="22"/>
          <w:szCs w:val="22"/>
        </w:rPr>
        <w:t xml:space="preserve">arról is döntött, hogy 2022. július 1. napjától a Szombathelyi Képző Központ Nonprofit Kft. beolvadással egyesüljön a Kft.-vel. </w:t>
      </w:r>
    </w:p>
    <w:p w:rsidR="00473DA3" w:rsidRPr="00EF7C5F" w:rsidRDefault="00473DA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E6652B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 szerint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>384.000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számol, ezen felül további 20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millió Ft-ot biztosít az Önkormá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nyzat a 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városi nagyrendezvények támogatás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ára. Az 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értékesítés nettó árbevétele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266.100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(ebből a televízió működéséhez kapcsolódó bevételek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17.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5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, a Savaria Fórum bevétele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23.500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, az AGORA közművelődési tevékenységhez köthető bevétel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223.300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, valamint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1.800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a tervezett gépjármű értékesítés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. A pályázati és egyéb támogatások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481.885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>, így 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747.985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 xml:space="preserve">747.980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>, í</w:t>
      </w:r>
      <w:r w:rsidRPr="00EF7C5F">
        <w:rPr>
          <w:rFonts w:asciiTheme="minorHAnsi" w:hAnsiTheme="minorHAnsi" w:cstheme="minorHAnsi"/>
          <w:bCs/>
          <w:sz w:val="22"/>
          <w:szCs w:val="22"/>
        </w:rPr>
        <w:t>gy összességében az üzleti tervben a társaság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750AA4" w:rsidP="006E4B0D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4./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F776F7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Szombathelyi Parkfenntartási Kft. </w:t>
      </w:r>
      <w:r w:rsidR="00F776F7" w:rsidRPr="00EF7C5F">
        <w:rPr>
          <w:rFonts w:asciiTheme="minorHAnsi" w:hAnsiTheme="minorHAnsi" w:cstheme="minorHAnsi"/>
          <w:bCs/>
          <w:sz w:val="22"/>
          <w:szCs w:val="22"/>
          <w:u w:val="single"/>
        </w:rPr>
        <w:t>(4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3C3E3B" w:rsidRPr="00EF7C5F" w:rsidRDefault="003C3E3B" w:rsidP="00EF7C5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Közgyűlés a 228/2021</w:t>
      </w:r>
      <w:r w:rsidR="006E4B0D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(XI.25.) Kgy. </w:t>
      </w:r>
      <w:proofErr w:type="gramStart"/>
      <w:r w:rsidRPr="00EF7C5F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határozatával elfogadta az új parkfenntartási koncepciót, amely alapján 2022. március 4-én aláírásra került a parkf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enntartási szerződés módosítása, amely 2023. december 31-ig szól.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az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önkormányzati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rendelete és a parkfenntartási szerződés szerint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parkfenntartási feladatokra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472.441 </w:t>
      </w:r>
      <w:proofErr w:type="spellStart"/>
      <w:r w:rsidR="00522130" w:rsidRPr="00EF7C5F">
        <w:rPr>
          <w:rFonts w:asciiTheme="minorHAnsi" w:hAnsiTheme="minorHAnsi" w:cstheme="minorHAnsi"/>
          <w:bCs/>
          <w:sz w:val="22"/>
          <w:szCs w:val="22"/>
        </w:rPr>
        <w:t>e</w:t>
      </w:r>
      <w:r w:rsidRPr="00EF7C5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vállalkozói díjjal számol, valamint további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millió Ft bevételt t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>ervez egyéb piaci megbízásokból,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így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a várható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ár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bevétele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48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7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.441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A szerződéses összeg bruttó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56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 mil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lió Ft összegben tartalmazza a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tervezett fejlesztések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. évben esedékes kifizetéseit is.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4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87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770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0 Ft</w:t>
      </w:r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2B0A93" w:rsidP="00750AA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2023. évi üzleti tervet elfogadta</w:t>
      </w:r>
      <w:r w:rsidR="009B208F" w:rsidRPr="00EF7C5F">
        <w:rPr>
          <w:rFonts w:asciiTheme="minorHAnsi" w:hAnsiTheme="minorHAnsi" w:cstheme="minorHAnsi"/>
          <w:sz w:val="22"/>
          <w:szCs w:val="22"/>
        </w:rPr>
        <w:t>.</w:t>
      </w:r>
    </w:p>
    <w:p w:rsidR="009B208F" w:rsidRPr="00EF7C5F" w:rsidRDefault="009B208F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Vas Megyei Temetkezési Kft. 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(5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az Önkormányzat 20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rendelete </w:t>
      </w:r>
      <w:r w:rsidRPr="00EF7C5F">
        <w:rPr>
          <w:rFonts w:asciiTheme="minorHAnsi" w:hAnsiTheme="minorHAnsi" w:cstheme="minorHAnsi"/>
          <w:bCs/>
          <w:sz w:val="22"/>
          <w:szCs w:val="22"/>
        </w:rPr>
        <w:t>szerint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évben nem részesül önkormányzati támogatásban. A Kft. 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500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.000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nettó árbevételt tervez az idei </w:t>
      </w: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>évre, a kiadások összege ugyanekkora nagyságrendű, amelyne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>k jelentős hányada (2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84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744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1157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11575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személyi jellegű kiadás.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ság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évre várható adózott eredménye 0 Ft.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750AA4" w:rsidRPr="00EF7C5F" w:rsidRDefault="00750AA4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Városfejlesztési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260A15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>önkormányzati rendelet szerint 5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.000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támogatással,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51.071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árbevétellel, és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101.214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projektekből származó egyéb bevétellel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 és 1 millió Ft kamatbevétellel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számol, így a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203.285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84CBC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, ami megegyezik a </w:t>
      </w:r>
      <w:r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évre tervezett kiadások együttes összeg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ével.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C10B4" w:rsidRPr="00EF7C5F" w:rsidRDefault="00984CBC" w:rsidP="00753A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052AC0" w:rsidRPr="00EF7C5F" w:rsidRDefault="00052AC0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5A7B74" w:rsidRPr="00EF7C5F" w:rsidRDefault="00F776F7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Turizmus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4E6EA7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="00E01D24" w:rsidRPr="00EF7C5F">
        <w:rPr>
          <w:rFonts w:asciiTheme="minorHAnsi" w:hAnsiTheme="minorHAnsi" w:cstheme="minorHAnsi"/>
          <w:bCs/>
          <w:sz w:val="22"/>
          <w:szCs w:val="22"/>
        </w:rPr>
        <w:t>önkormányzati rendelet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szerint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16.897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támogatással számol, amelyből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46.897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a feladat-ellátási megállapodás szerinti támogatás,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70.000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Savaria Karnevál támogatása.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Emellett a társaság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57.204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nettó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árbevétellel, és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32.910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>egyéb bevétellel, és 1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50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217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 pénzügyi műveletek bevételével </w:t>
      </w:r>
      <w:r w:rsidRPr="00EF7C5F">
        <w:rPr>
          <w:rFonts w:asciiTheme="minorHAnsi" w:hAnsiTheme="minorHAnsi" w:cstheme="minorHAnsi"/>
          <w:bCs/>
          <w:sz w:val="22"/>
          <w:szCs w:val="22"/>
        </w:rPr>
        <w:t>számol, így a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207.161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239.637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–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32.476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veszteség, amelynek fedezetéül a társaság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eredménytartaléka szolgál.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D7BA5" w:rsidRPr="00EF7C5F" w:rsidRDefault="001D7BA5" w:rsidP="001D7B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felügyelőbizottsága az üzleti tervet elfogadta.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F776F7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8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>Szombathelyi Távhőszolgáltató Kft</w:t>
      </w:r>
      <w:r w:rsidR="00822D97" w:rsidRPr="00EF7C5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:rsidR="00822D97" w:rsidRPr="00EF7C5F" w:rsidRDefault="00822D97" w:rsidP="00822D97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EF7C5F">
        <w:rPr>
          <w:rFonts w:asciiTheme="minorHAnsi" w:hAnsiTheme="minorHAnsi" w:cstheme="minorHAnsi"/>
          <w:i/>
          <w:sz w:val="22"/>
          <w:szCs w:val="22"/>
        </w:rPr>
        <w:t xml:space="preserve">8.1. Üzleti terv </w:t>
      </w:r>
      <w:r w:rsidRPr="00EF7C5F">
        <w:rPr>
          <w:rFonts w:asciiTheme="minorHAnsi" w:hAnsiTheme="minorHAnsi" w:cstheme="minorHAnsi"/>
          <w:bCs/>
          <w:i/>
          <w:sz w:val="22"/>
          <w:szCs w:val="22"/>
        </w:rPr>
        <w:t>(8.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alaptevékenységből származó bevételeinek tervezése 2012-től megváltozott. A lakossági felhasználóknak, illetve a külön kezelt intézményeknek nyújtott szolgáltatás díjait az </w:t>
      </w:r>
      <w:r w:rsidR="00D534F7" w:rsidRPr="00EF7C5F">
        <w:rPr>
          <w:rFonts w:asciiTheme="minorHAnsi" w:hAnsiTheme="minorHAnsi" w:cstheme="minorHAnsi"/>
          <w:sz w:val="22"/>
          <w:szCs w:val="22"/>
        </w:rPr>
        <w:t>Energiaügyi</w:t>
      </w:r>
      <w:r w:rsidRPr="00EF7C5F">
        <w:rPr>
          <w:rFonts w:asciiTheme="minorHAnsi" w:hAnsiTheme="minorHAnsi" w:cstheme="minorHAnsi"/>
          <w:sz w:val="22"/>
          <w:szCs w:val="22"/>
        </w:rPr>
        <w:t xml:space="preserve"> Miniszter rendeletben határozza meg. Az elmúlt évben a díjak változatlanok maradtak. 202</w:t>
      </w:r>
      <w:r w:rsidR="00D534F7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év tekintetében az érvényben lévő díjakkal kalkulálnak.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energiatámogatás tervösszege az érvényes rendeletben (</w:t>
      </w:r>
      <w:r w:rsidR="00D534F7" w:rsidRPr="00EF7C5F">
        <w:rPr>
          <w:rFonts w:asciiTheme="minorHAnsi" w:hAnsiTheme="minorHAnsi" w:cstheme="minorHAnsi"/>
          <w:sz w:val="22"/>
          <w:szCs w:val="22"/>
        </w:rPr>
        <w:t>8/2022</w:t>
      </w:r>
      <w:r w:rsidRPr="00EF7C5F">
        <w:rPr>
          <w:rFonts w:asciiTheme="minorHAnsi" w:hAnsiTheme="minorHAnsi" w:cstheme="minorHAnsi"/>
          <w:sz w:val="22"/>
          <w:szCs w:val="22"/>
        </w:rPr>
        <w:t>. (X</w:t>
      </w:r>
      <w:r w:rsidR="00D534F7" w:rsidRPr="00EF7C5F">
        <w:rPr>
          <w:rFonts w:asciiTheme="minorHAnsi" w:hAnsiTheme="minorHAnsi" w:cstheme="minorHAnsi"/>
          <w:sz w:val="22"/>
          <w:szCs w:val="22"/>
        </w:rPr>
        <w:t>II</w:t>
      </w:r>
      <w:r w:rsidRPr="00EF7C5F">
        <w:rPr>
          <w:rFonts w:asciiTheme="minorHAnsi" w:hAnsiTheme="minorHAnsi" w:cstheme="minorHAnsi"/>
          <w:sz w:val="22"/>
          <w:szCs w:val="22"/>
        </w:rPr>
        <w:t xml:space="preserve">.27.) </w:t>
      </w:r>
      <w:r w:rsidR="00D534F7" w:rsidRPr="00EF7C5F">
        <w:rPr>
          <w:rFonts w:asciiTheme="minorHAnsi" w:hAnsiTheme="minorHAnsi" w:cstheme="minorHAnsi"/>
          <w:sz w:val="22"/>
          <w:szCs w:val="22"/>
        </w:rPr>
        <w:t>EM</w:t>
      </w:r>
      <w:r w:rsidRPr="00EF7C5F">
        <w:rPr>
          <w:rFonts w:asciiTheme="minorHAnsi" w:hAnsiTheme="minorHAnsi" w:cstheme="minorHAnsi"/>
          <w:sz w:val="22"/>
          <w:szCs w:val="22"/>
        </w:rPr>
        <w:t xml:space="preserve"> rendelet) szereplő fix és fajlagos támogatási mérték és az igénylés alapját képező lakossági felhasználások felhasználásával készült. Az 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Energiaügyi Miniszter </w:t>
      </w:r>
      <w:r w:rsidRPr="00EF7C5F">
        <w:rPr>
          <w:rFonts w:asciiTheme="minorHAnsi" w:hAnsiTheme="minorHAnsi" w:cstheme="minorHAnsi"/>
          <w:sz w:val="22"/>
          <w:szCs w:val="22"/>
        </w:rPr>
        <w:t>a Magyar Energetikai és Közmű-szabályozási Hivatal javaslattétele után rendelhet el módosítást, erre a gyakorlatban a fűtési időszak kezdetekor kerül sor</w:t>
      </w:r>
      <w:r w:rsidR="008F7671" w:rsidRPr="00EF7C5F">
        <w:rPr>
          <w:rFonts w:asciiTheme="minorHAnsi" w:hAnsiTheme="minorHAnsi" w:cstheme="minorHAnsi"/>
          <w:sz w:val="22"/>
          <w:szCs w:val="22"/>
        </w:rPr>
        <w:t>. A földgáz ára a 202</w:t>
      </w:r>
      <w:r w:rsidR="00D534F7" w:rsidRPr="00EF7C5F">
        <w:rPr>
          <w:rFonts w:asciiTheme="minorHAnsi" w:hAnsiTheme="minorHAnsi" w:cstheme="minorHAnsi"/>
          <w:sz w:val="22"/>
          <w:szCs w:val="22"/>
        </w:rPr>
        <w:t>2</w:t>
      </w:r>
      <w:r w:rsidR="008F7671" w:rsidRPr="00EF7C5F">
        <w:rPr>
          <w:rFonts w:asciiTheme="minorHAnsi" w:hAnsiTheme="minorHAnsi" w:cstheme="minorHAnsi"/>
          <w:sz w:val="22"/>
          <w:szCs w:val="22"/>
        </w:rPr>
        <w:t>/202</w:t>
      </w:r>
      <w:r w:rsidR="00D534F7" w:rsidRPr="00EF7C5F">
        <w:rPr>
          <w:rFonts w:asciiTheme="minorHAnsi" w:hAnsiTheme="minorHAnsi" w:cstheme="minorHAnsi"/>
          <w:sz w:val="22"/>
          <w:szCs w:val="22"/>
        </w:rPr>
        <w:t>3</w:t>
      </w:r>
      <w:r w:rsidR="008F7671" w:rsidRPr="00EF7C5F">
        <w:rPr>
          <w:rFonts w:asciiTheme="minorHAnsi" w:hAnsiTheme="minorHAnsi" w:cstheme="minorHAnsi"/>
          <w:sz w:val="22"/>
          <w:szCs w:val="22"/>
        </w:rPr>
        <w:t>-</w:t>
      </w:r>
      <w:r w:rsidR="00D534F7" w:rsidRPr="00EF7C5F">
        <w:rPr>
          <w:rFonts w:asciiTheme="minorHAnsi" w:hAnsiTheme="minorHAnsi" w:cstheme="minorHAnsi"/>
          <w:sz w:val="22"/>
          <w:szCs w:val="22"/>
        </w:rPr>
        <w:t>a</w:t>
      </w:r>
      <w:r w:rsidR="008F7671" w:rsidRPr="00EF7C5F">
        <w:rPr>
          <w:rFonts w:asciiTheme="minorHAnsi" w:hAnsiTheme="minorHAnsi" w:cstheme="minorHAnsi"/>
          <w:sz w:val="22"/>
          <w:szCs w:val="22"/>
        </w:rPr>
        <w:t>s fűtési sze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zonra a megelőző évhez képest drasztikusan </w:t>
      </w:r>
      <w:r w:rsidR="008F7671" w:rsidRPr="00EF7C5F">
        <w:rPr>
          <w:rFonts w:asciiTheme="minorHAnsi" w:hAnsiTheme="minorHAnsi" w:cstheme="minorHAnsi"/>
          <w:sz w:val="22"/>
          <w:szCs w:val="22"/>
        </w:rPr>
        <w:t xml:space="preserve">növekedett. 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A korábbi évektől eltérően nem a teljes gázévre került fixálásra az energiaár, hanem külön a 2022. IV. negyedév, a 2023. I. negyedévre és a 2023. II. és III. negyedévre. A 2023-as díja a 2022. I. negyedéves díjaknak kb. a felét jelentik, de még így is jóval magasabbak a 2022. évi áremelkedés előtti időszakhoz képest.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bevételek alakulását tehát jelentősen módosíthatja a kapcsolódó rendeletek módosítása.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hátralékkezelésnél a lakossági tartozások szinten tartá</w:t>
      </w:r>
      <w:r w:rsidR="008D2D3E" w:rsidRPr="00EF7C5F">
        <w:rPr>
          <w:rFonts w:asciiTheme="minorHAnsi" w:hAnsiTheme="minorHAnsi" w:cstheme="minorHAnsi"/>
          <w:sz w:val="22"/>
          <w:szCs w:val="22"/>
        </w:rPr>
        <w:t>sával, illetve</w:t>
      </w:r>
      <w:r w:rsidRPr="00EF7C5F">
        <w:rPr>
          <w:rFonts w:asciiTheme="minorHAnsi" w:hAnsiTheme="minorHAnsi" w:cstheme="minorHAnsi"/>
          <w:sz w:val="22"/>
          <w:szCs w:val="22"/>
        </w:rPr>
        <w:t xml:space="preserve"> csökkentésével számol a Kft. Mindezek ellenére elmondható, hogy a felhalmozott közüzemi - többek között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távhődíj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- tartozások rendezése önerőből gyakran már nem lehetséges.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lakásfenntartási nehézségekkel küzdőknek többsége önkormányzati </w:t>
      </w: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bérleménnyel rendelkezik, jelentős részüknek több hónapos hátralékállománya van.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Szombathely Me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gyei Jogú Város Önkormányzata 1107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aktív lakossági és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68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aktív közületi ingatlannal rendelkezik,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a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melyekben távhőszolgáltatást biztosít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társaság. Ebből az állományból 48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lakossági és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23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közületi ingatlanban halmoztak fel hátralékot (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69.938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e Ft). Az önkormányzati hátralék a teljes lakossági hátralék 4</w:t>
      </w:r>
      <w:r w:rsidR="000F73F9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0F73F9" w:rsidRPr="00EF7C5F">
        <w:rPr>
          <w:rFonts w:asciiTheme="minorHAnsi" w:hAnsiTheme="minorHAnsi" w:cstheme="minorHAnsi"/>
          <w:bCs/>
          <w:sz w:val="22"/>
          <w:szCs w:val="22"/>
        </w:rPr>
        <w:t xml:space="preserve">7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% - át teszi ki.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8F767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társaság üzleti tervben tervezett adózás előtti eredménye </w:t>
      </w:r>
      <w:r w:rsidR="000F73F9" w:rsidRPr="00EF7C5F">
        <w:rPr>
          <w:rFonts w:asciiTheme="minorHAnsi" w:hAnsiTheme="minorHAnsi" w:cstheme="minorHAnsi"/>
          <w:bCs/>
          <w:color w:val="auto"/>
          <w:sz w:val="22"/>
          <w:szCs w:val="22"/>
        </w:rPr>
        <w:t>30.253</w:t>
      </w:r>
      <w:r w:rsidR="008F7671"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>eFt</w:t>
      </w:r>
      <w:proofErr w:type="spellEnd"/>
      <w:r w:rsidR="008F7671"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F73F9" w:rsidRPr="00EF7C5F">
        <w:rPr>
          <w:rFonts w:asciiTheme="minorHAnsi" w:hAnsiTheme="minorHAnsi" w:cstheme="minorHAnsi"/>
          <w:bCs/>
          <w:color w:val="auto"/>
          <w:sz w:val="22"/>
          <w:szCs w:val="22"/>
        </w:rPr>
        <w:t>nyereség</w:t>
      </w:r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C51387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felügyelőbizottsága az üzleti tervet elfogadásra javasolta. </w:t>
      </w:r>
    </w:p>
    <w:p w:rsidR="00AF4348" w:rsidRPr="00EF7C5F" w:rsidRDefault="00AF4348" w:rsidP="00AF4348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AF4348" w:rsidRPr="00EF7C5F" w:rsidRDefault="00AF4348" w:rsidP="00AF4348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EF7C5F">
        <w:rPr>
          <w:rFonts w:asciiTheme="minorHAnsi" w:hAnsiTheme="minorHAnsi" w:cstheme="minorHAnsi"/>
          <w:i/>
          <w:sz w:val="22"/>
          <w:szCs w:val="22"/>
        </w:rPr>
        <w:t>8.2. Javaslat a Kft. tulajdonában lévő ingatlan hasznosítására</w:t>
      </w:r>
    </w:p>
    <w:p w:rsidR="00822D97" w:rsidRPr="00EF7C5F" w:rsidRDefault="00AF4348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Szombathelyi Távhőszolgáltató Kft. a megüresedett Szombathely, Március 15. tér 5/A szám alatti, a tulajdonában álló ingatlan hasznosítása érdekében értékbecslést rendelt meg az irodaház értékesítésére illetve bérbeadására vonatkozóan is. 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A társaság felügyelőbizottsága március 7-én hozott határozatában felkérte a Közgyűlést, hogy tegyen javaslatot az ingatlan hasznosítására, és a lebonyolítás módjára. </w:t>
      </w:r>
      <w:r w:rsidRPr="00EF7C5F">
        <w:rPr>
          <w:rFonts w:asciiTheme="minorHAnsi" w:hAnsiTheme="minorHAnsi" w:cstheme="minorHAnsi"/>
          <w:sz w:val="22"/>
          <w:szCs w:val="22"/>
        </w:rPr>
        <w:t xml:space="preserve">A SZOVA Nonprofit Zrt. Igazgatósága </w:t>
      </w:r>
      <w:r w:rsidR="00052BEC" w:rsidRPr="00EF7C5F">
        <w:rPr>
          <w:rFonts w:asciiTheme="minorHAnsi" w:hAnsiTheme="minorHAnsi" w:cstheme="minorHAnsi"/>
          <w:sz w:val="22"/>
          <w:szCs w:val="22"/>
        </w:rPr>
        <w:t>a 2023. március 28-i ülésén tárgyalja a kérdést, így javaslom, hogy a Tisztelt Közgyűlés az Igazgatóság határozatának ismeretében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 - </w:t>
      </w:r>
      <w:r w:rsidR="00052BEC" w:rsidRPr="00EF7C5F">
        <w:rPr>
          <w:rFonts w:asciiTheme="minorHAnsi" w:hAnsiTheme="minorHAnsi" w:cstheme="minorHAnsi"/>
          <w:sz w:val="22"/>
          <w:szCs w:val="22"/>
        </w:rPr>
        <w:t>amelyet a Közgyűlésen szóban ismertetek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 - </w:t>
      </w:r>
      <w:r w:rsidR="00052BEC" w:rsidRPr="00EF7C5F">
        <w:rPr>
          <w:rFonts w:asciiTheme="minorHAnsi" w:hAnsiTheme="minorHAnsi" w:cstheme="minorHAnsi"/>
          <w:sz w:val="22"/>
          <w:szCs w:val="22"/>
        </w:rPr>
        <w:t xml:space="preserve">szíveskedjen meghozni döntését.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9</w:t>
      </w:r>
      <w:r w:rsidR="00750AA4" w:rsidRPr="00EF7C5F">
        <w:rPr>
          <w:rFonts w:asciiTheme="minorHAnsi" w:hAnsiTheme="minorHAnsi" w:cstheme="minorHAnsi"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sz w:val="22"/>
          <w:szCs w:val="22"/>
          <w:u w:val="single"/>
        </w:rPr>
        <w:tab/>
        <w:t xml:space="preserve">VASIVÍZ Zrt. </w:t>
      </w:r>
      <w:r w:rsidR="00297FFC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="003D7DD0" w:rsidRPr="00EF7C5F">
        <w:rPr>
          <w:rFonts w:asciiTheme="minorHAnsi" w:hAnsiTheme="minorHAnsi" w:cstheme="minorHAnsi"/>
          <w:bCs/>
          <w:sz w:val="22"/>
          <w:szCs w:val="22"/>
          <w:u w:val="single"/>
        </w:rPr>
        <w:t>9</w:t>
      </w:r>
      <w:r w:rsidR="00052AC0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</w:p>
    <w:p w:rsidR="00750AA4" w:rsidRPr="00EF7C5F" w:rsidRDefault="00750AA4" w:rsidP="001D50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202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évben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8 562 569 </w:t>
      </w:r>
      <w:proofErr w:type="spellStart"/>
      <w:r w:rsidR="00CC2B0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bevételt,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10 793 547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kiadást és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- 2 230 978 </w:t>
      </w:r>
      <w:proofErr w:type="spellStart"/>
      <w:r w:rsidR="00CC2B0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adózás előtti eredményt, veszteséget tervez. </w:t>
      </w:r>
    </w:p>
    <w:p w:rsidR="00750AA4" w:rsidRPr="00EF7C5F" w:rsidRDefault="00750AA4" w:rsidP="001D50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veszteség nagyságát nagymértékben meghatározza </w:t>
      </w:r>
      <w:proofErr w:type="gram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</w:t>
      </w:r>
      <w:proofErr w:type="gram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az energiaárak növekedése. Villamos energia költség terv 2023. évre 2,4 milliárd Ft. A közbeszerzési időszakot felosztotta a társaság negyedévekre, abban bízva, hogy kedvezőbb ajánlatokat kap, így a II. és III. negyedévre kapott kedvezőbb ajánlatok alapján már a fixált árakon számoltak és még néhány előre vetített döntést is betervezve, például ingatlan értékesítés, már „csak” 2,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2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milliárd Ft-ra kellett számolni a veszteséget, az előző mintegy 3,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3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milliárd Ft veszteséggel szemben.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 társaság likviditási tervet is készített, amely alapján azokat az intézkedéseket meg lehet hozni, amely biztosíthatja a napi kötelező működést.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 tevékenységek tervezett üzemi/üzleti eredménye:</w:t>
      </w:r>
    </w:p>
    <w:p w:rsidR="007C787C" w:rsidRPr="00EF7C5F" w:rsidRDefault="007C787C" w:rsidP="007C787C">
      <w:pPr>
        <w:pStyle w:val="Listaszerbekezds"/>
        <w:numPr>
          <w:ilvl w:val="0"/>
          <w:numId w:val="12"/>
        </w:num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ivóvíz szolgáltatás vesztesége 1 004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pStyle w:val="Listaszerbekezds"/>
        <w:numPr>
          <w:ilvl w:val="0"/>
          <w:numId w:val="12"/>
        </w:num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szennyvízelvezetés,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-tisztítás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vesztesége 1 463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Az elsődleges tevékenységek együttes vesztesége 2 467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másodlagos tevékenységek együttes nyeresége 236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9E7EF8" w:rsidRPr="00EF7C5F" w:rsidRDefault="007C787C" w:rsidP="007C787C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másodlagos tevékenységből a fürdőszolgáltatás vesztesége 168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(itt figyelembe lett véve az </w:t>
      </w: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br/>
        <w:t>I., II, III. és IV. negyedévre a Honvédelmi Minisztérium által várhatóan biztosítható támogatás)</w:t>
      </w:r>
    </w:p>
    <w:p w:rsidR="007C787C" w:rsidRPr="00EF7C5F" w:rsidRDefault="007C787C" w:rsidP="007C787C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2023. évi üzleti terv összeállításának fontos eleme és a társaság egész éves működésére, illetve hosszú távon a további évekre vonatkozóan is a fürdőkomplexum üzemeltetésének kérdése, amelyről folyamatosak az egyeztetések az Önkormányzattal. Az Önkormányzat döntése értelmében 2022. október 3-tól az energetikai megtakarítások érdekében csak az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AVUS-épületben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található medence és kiszolgáló egységek működnek. </w:t>
      </w:r>
      <w:r w:rsidRPr="00EF7C5F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Az állam Szombathely MJV Önkormányzatán keresztül</w:t>
      </w: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az energiaárak emelkedéséből adódó finanszírozási problémák enyhítésére 2023. I. negyedévre egyszeri, vissza nem térítendő 34 000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eFt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támogatást biztosított, illetve várhatóan a II.</w:t>
      </w:r>
      <w:proofErr w:type="gram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,  III.</w:t>
      </w:r>
      <w:proofErr w:type="gram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és IV. negyedévben is hasonló támogatást biztosít.  </w:t>
      </w: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7C787C" w:rsidRPr="00EF7C5F" w:rsidRDefault="007C787C" w:rsidP="007C787C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Önkormányzat 2023. évi költségvetése az üzemeltetési és támogatási szerződés keretében önkormányzati támogatást nem tartalmaz, azonban a fürdőkomplexum fűtéskorszerűsítésére, kazáncserére biztosított 100 </w:t>
      </w: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millió Ft összeget. Az üzleti terv csak a 33 m-es medence üzemeltetésével számol, amennyiben a kazáncserét követően az 50 m-es medence újra nyitásáról születik döntés, akkor a felmerülő veszteség finanszírozására – a megnövekedett energiaköltségekre kalkulált 124 millió állami támogatás mellett - jelentős tulajdonosi támogatás szükséges. Amennyiben az energiaválság miatti részleges üzemeltetést követően a teljes fürdőkomplexum normál üzemmenetre térhet vissza, felek részéről szükséges az üzemeltetési és támogatási szerződésnek a megváltozott körülményekhez megfelelő aktualizálása.  </w:t>
      </w: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főbb céljai a 2022. évben megfogalmazottakhoz hasonlóak 2023. évre is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víziközmű-szolgáltatás minőségi és mennyiségi biztosítása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likviditás minél hosszabb távú megőrzése (túlélés)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jelenlegi tulajdonosi struktúra előnyeinek megtartásához a feltételek megteremtése vagy a fő tulajdonosi szándékok módosulása esetén az integrációs folyamat elősegítése.</w:t>
      </w:r>
    </w:p>
    <w:p w:rsidR="007C787C" w:rsidRPr="00EF7C5F" w:rsidRDefault="007C787C" w:rsidP="007C78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7EF8" w:rsidRPr="00EF7C5F" w:rsidRDefault="00912C4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felügyelőbizottság és az </w:t>
      </w:r>
      <w:r w:rsidR="001222A7" w:rsidRPr="00EF7C5F">
        <w:rPr>
          <w:rFonts w:asciiTheme="minorHAnsi" w:hAnsiTheme="minorHAnsi" w:cstheme="minorHAnsi"/>
          <w:bCs/>
          <w:sz w:val="22"/>
          <w:szCs w:val="22"/>
        </w:rPr>
        <w:t>i</w:t>
      </w:r>
      <w:r w:rsidR="009E7EF8" w:rsidRPr="00EF7C5F">
        <w:rPr>
          <w:rFonts w:asciiTheme="minorHAnsi" w:hAnsiTheme="minorHAnsi" w:cstheme="minorHAnsi"/>
          <w:bCs/>
          <w:sz w:val="22"/>
          <w:szCs w:val="22"/>
        </w:rPr>
        <w:t xml:space="preserve">gazgatóság az üzleti tervet elfogadta. 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1707" w:rsidRPr="00EF7C5F" w:rsidRDefault="0059170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4F7F" w:rsidRPr="00EF7C5F" w:rsidRDefault="006A4F7F" w:rsidP="0059170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F776F7" w:rsidRPr="00EF7C5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F776F7" w:rsidRPr="00EF7C5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SZOVA Nonprofit Zrt. </w:t>
      </w:r>
    </w:p>
    <w:p w:rsidR="006A4F7F" w:rsidRPr="00EF7C5F" w:rsidRDefault="006A4F7F" w:rsidP="00591707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4E7A" w:rsidRPr="00EF7C5F" w:rsidRDefault="00674E7A" w:rsidP="00674E7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10.1. 2023. évi üzleti terv (1</w:t>
      </w:r>
      <w:r w:rsidR="003D7DD0" w:rsidRPr="00EF7C5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 számú melléklet)</w:t>
      </w:r>
    </w:p>
    <w:p w:rsidR="00674E7A" w:rsidRPr="00EF7C5F" w:rsidRDefault="00674E7A" w:rsidP="00B36056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a 2022. évben is hiánytalanul látta el széleskörű városüzemeltetési feladatait.  A tevékenységi körébe tartozó hulladékgazdálkodás, közterületek tisztítása, a téli hó- és síkosság-mentesítés, valamint útfenntartás, útjavítás, mindemellett bérlemény- és épületkezelés, illetve üzemeltetés, társasház kezelés, parkolási rendszer üzemeltetése gördülékenyen működött. A cég biztosítja a szombathelyi, és az agglomerációban élők számára a kikapcsolódás lehetőségét a Kalandvárosban, a Tófürdőn, valamint a Műjégpályán.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elmúlt három évben a társaság városüzemeltetési tevékenységekből származó bevételei – részben a COVID járvány, részben pedig a járvánnyal összefüggő kormányzati intézkedések hatására – csökkentek vagy stagnáltak, miközben a költségeik jelentősen emelkedtek. Ennek a folyamatnak az eredményeként a rendszeres tevékenységek veszteségessé váltak, a 2022. évi veszteség várhatóan 200-250 millió forint lesz. 2023-ban a költségek növekedése az eddigieknél is nagyobb ütemben folytatódik, mivel a villamos energia és a földgáz ára a korábbinak többszörösére emelkedett. Ez a számítások szerint kb. 375 millió forinttal növeli a költségeket, emellett az energia ára beépül a vásárolt anyagok, szolgáltatások árába, így azok költsége is emelkedik.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említettek alapján rövid idő alatt megoldásra szorul az előző évek, és a 2023-ban várható költségnövekedések ellentételezése. Beszállítói oldalon a verseny gyakorlatilag megszűnt, 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eszközállomány műszaki állapota kritikus, a munkaerőpiacon pedig az alacsony bérszínvonal miatt van a cég kiszolgáltatott helyzetben – ezeket a körülményeket figyelembe véve érdemi költségcsökkentésre reális lehetőség nincs, ezért elsősorban a bevételek növelésére kell törekedni. A cég számításai szerint ahhoz, hogy a veszteséget elkerülje és a devizakötvény adósságszolgálatához szükséges fedezetet is biztosítsa, az eredményt befolyásoló – vagyis közvetített szolgáltatások nélkül számított – bevételeit kb. 1 milliárd forinttal kell növelni.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bevételek növelése a szolgáltatási díjak emelésével lehetséges – emiatt a legtöbb területen áremelést tervez a társaság. A tervezett áremelés mértéke a hulladékgazdálkodás és a piaci alapon végzett társasház kezelés tekintetében 20 %, az Önkormányzat számára nyújtott városgazdálkodási szolgáltatások vonatkozásában pedig a 2022. évi inflációnak megfelelően 14,50 %. A díjemelés révén elérhető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bevételnövekedés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azonban nem lesz elegendő a magasabb költségek ellentételezésére, emiatt az üzleti tervben a rendszeres városüzemeltetési tevékenységekből 482 millió forintos üzemi veszteséggel számol.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rendszeres tevékenységek veszteségét 2021-ben és 2022-ben kompenzálta az ingatlanértékesítésekből származó jelentős nyereség. A pénzügyi helyzet stabilizálása és a városüzemeltetési tevékenységek </w:t>
      </w: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veszteségének legalább részleges finanszírozása érdekében 2023-ban is szükséges és elkerülhetetlen lesz további ingatlanok értékesítése. Az üzleti tervben 600 millió forint ingatlanértékesítésből származó bevételt és ~284 millió forint nyereséget feltételez a cég. A rendszeres tevékenységek veszteségét és az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ingatlanértékestés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nyereségét összegezve a tervezett üzemi eredmény 148 millió forint veszteség.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bizonytalan gazdasági helyzet miatt azonban a tervezett ingatlanértékesítési bevétel realizálása kérdéses, így az üzleti tervnek ez jelentős kockázati eleme. Amennyiben az ingatlanértékesítések nem valósulnak meg, a veszteség tovább nő.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bevételeink zömét kitevő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hulladékgazdálkodási közszolgáltatás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költségeit a közszolgáltatóknak jelenleg az állam téríti az NHKV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Zrt-n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keresztül. Az NHKV Zrt. a közszolgáltatónak fizetett szolgáltatási díjat 2023-ban 20 %-kal növeli. Ennek megfelelően a SZOVA Nonprofit Zrt. üzleti tervében a közszolgáltató SZOMHULL Nonprofit Kft-nek számlázott alvállalkozói díj 20 %-os emelésével kalkulál. 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Kockázatot hordoz, hogy 2023. július 1-től a hulladékgazdálkodás teljes rendszere átalakul – az NHKV Zrt. szerepét az állammal kötött koncessziós szerződés alapján a MOL Nyrt. leányvállalata, a MOLHU MOL Zrt. veszi át. A koncessziós társaság együttműködési szándékával a társaságot már megkereste, azonban az új rendszer működéséről, különösen annak pénzügyi-gazdasági feltételeiről minimális információval rendelkeznek. Az üzleti terv arra a feltételezésre alapoz, hogy az új működési rendszer a bevételeket jelentős mértékben nem befolyásolja, és az alvállalkozói díj emelését mind az NHKV Zrt, mind a MOLHU MOL Zrt. elismeri.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bevételek másik jelentős hányada Szombathely Megyei Jogú Város Önkormányzatától származik. 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városüzemeltetési szolgáltatások</w:t>
      </w:r>
      <w:r w:rsidRPr="00EF7C5F">
        <w:rPr>
          <w:rFonts w:asciiTheme="minorHAnsi" w:hAnsiTheme="minorHAnsi" w:cstheme="minorHAnsi"/>
          <w:sz w:val="22"/>
          <w:szCs w:val="22"/>
        </w:rPr>
        <w:t xml:space="preserve"> díjának tervezett, a 2022. évi inflációt követő 14,50%-os emelése az önkormányzati kiadások kb. 304 millió forintos emelkedését vonja maga után. Ennél jóval nagyobb mértékű díjemelés lenne indokolt, azonban a tervezésnél tekintettel kellett lenni az Önkormányzat jelenlegi pénzügyi helyzetére is.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tevékenységek harmadik csoportjának, 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piaci alapon nyújtott szolgáltatások</w:t>
      </w:r>
      <w:r w:rsidRPr="00EF7C5F">
        <w:rPr>
          <w:rFonts w:asciiTheme="minorHAnsi" w:hAnsiTheme="minorHAnsi" w:cstheme="minorHAnsi"/>
          <w:sz w:val="22"/>
          <w:szCs w:val="22"/>
        </w:rPr>
        <w:t xml:space="preserve">nak – létesítmények belépődíja, társasház kezelés, közszolgáltatáson kívüli hulladékgazdálkodási tevékenységek – a díjtételeit az önkormányzati gazdasági társaságokat sújtó díjstop megszűnését követően 2022. második félévében már megemelte a társaság – az ebből származó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bevételnövekedés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azonban nagyságrendileg legfeljebb 15-20 millió forint. 2023-ban a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társasházkezelési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tevékenységnél további 20% díjemelést terveznek. Ugyanakkor a nem lakás célú ingatlanok bérleti díj bevételénél nem számolnak áremeléssel, sőt a romló gazdasági helyzet és a rezsiköltségek emelkedése miatt több bérlő is felmondta a bérleti szerződését, ezért a bérleti díj bevétel csökkenni fog.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jóléti létesítmények</w:t>
      </w:r>
      <w:r w:rsidRPr="00EF7C5F">
        <w:rPr>
          <w:rFonts w:asciiTheme="minorHAnsi" w:hAnsiTheme="minorHAnsi" w:cstheme="minorHAnsi"/>
          <w:sz w:val="22"/>
          <w:szCs w:val="22"/>
        </w:rPr>
        <w:t xml:space="preserve"> – Tófürdő, Kalandváros, Műjégpálya – üzemeltetése nem nyereséges tevékenyég. A Tófürdőt változatlan jegyárakkal nyitja meg a társaság a nyári időszakban, a Kalandváros a megszokott nyitva tartással üzemel majd, a Műjégpálya téli üzemeltetéséről viszont csak az ősz folyamán születik döntés.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feladatok ellátásához szükséges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humán erőforrás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biztosítása már eddig is számos nehézségbe ütközött. A működőképesség megőrzése érdekében az elmúlt években a lehetőségeket meghaladó béremelést hajtott végre a Zrt.  Az üzleti tervben az adminisztratív állomány átlagosan 15%-os és a fizikai állomány átlagosan 20%-os béremelésére tesz javaslatot a társaság. A béremelés költsége járulékokkal együtt összesen kb. 287 millió forint.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likviditás megőrzéséhez nem csak a növekvő működési költségek, hanem a devizakötvény adósságszolgálatának a fedezetét is biztosítani szükséges. Az OTP Bankkal kötött megállapodás alapján a 2023-ban esedékes ~1,3 millió svájci frank összegű törlesztésből ~815 ezer svájci frankra az ingatlanok vételárából befolyt és biztosítéki számlán elhelyezett összeg nyújt fedezetet, ~485 ezer svájci frankot plusz az esedékes kamatokat, összesen 260-270 millió forintot egyéb forrásból kell finanszírozni.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üzemi veszteség (148 millió Ft) és az adósságszolgálat (265 millió Ft) finanszírozása tehát minimum 407 millió forint forrásigényt jelent. Amennyiben a tervezett ingatlanértékesítések nem realizálódnak, vagy olyan ingatlanok kerülnek értékesítésre, amelyek bevétele likviditási szempontból nem vehető figyelembe (jelzáloggal terhelt ingatlanok) akkor ez az összeg növekedhet.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előző években gyakorlattá vált, hogy a kötvénytörlesztés egy jelentős részét amortizációból finanszírozta a cég. 2023-ban is eszerint jár el és emiatt a fejlesztési, beruházási lehetőségek továbbra is korlátozottak – a 250 millió forintos amortizációs keretből 168 millió forintot terveznek eszközpótlásra fordítani. Ugyanakkor a koncessziós rendszerben a MOL várhatóan szigorú minőségi követelményeket támaszt az alvállalkozókkal szemben és ezeknek a követelményeknek a teljesítése beruházási kényszert jelenthet. A hulladékgazdálkodás mellett a köztisztasági, különösen a téli munkák során bevethető járművek állapota kritikus.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cég pénzügyi helyzete nem teszi lehetővé a korábban megkezdett ingatlanfejlesztési projektek folytatását, az ezekhez szükséges forrást nem tudja előteremteni. </w:t>
      </w:r>
    </w:p>
    <w:p w:rsidR="00B36056" w:rsidRDefault="00B36056" w:rsidP="0099213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Körmendi úti régi hulladéklerakó területén támogatásból finanszírozni tervezett </w:t>
      </w:r>
      <w:proofErr w:type="spellStart"/>
      <w:r w:rsidRPr="00EF7C5F">
        <w:rPr>
          <w:rFonts w:asciiTheme="minorHAnsi" w:hAnsiTheme="minorHAnsi" w:cstheme="minorHAnsi"/>
          <w:i/>
          <w:iCs/>
          <w:sz w:val="22"/>
          <w:szCs w:val="22"/>
        </w:rPr>
        <w:t>napelempark</w:t>
      </w:r>
      <w:proofErr w:type="spellEnd"/>
      <w:r w:rsidRPr="00EF7C5F">
        <w:rPr>
          <w:rFonts w:asciiTheme="minorHAnsi" w:hAnsiTheme="minorHAnsi" w:cstheme="minorHAnsi"/>
          <w:i/>
          <w:iCs/>
          <w:sz w:val="22"/>
          <w:szCs w:val="22"/>
        </w:rPr>
        <w:t xml:space="preserve"> megvalósítása</w:t>
      </w:r>
      <w:r w:rsidRPr="00EF7C5F">
        <w:rPr>
          <w:rFonts w:asciiTheme="minorHAnsi" w:hAnsiTheme="minorHAnsi" w:cstheme="minorHAnsi"/>
          <w:sz w:val="22"/>
          <w:szCs w:val="22"/>
        </w:rPr>
        <w:t xml:space="preserve"> viszont az energiaköltségek növekedése miatt kulcskérdéssé vált. A tervezett kiserőmű lehetővé tenné a társaság által felhasznált villamos energia jelentős részének megtermelését, így mind az energia költségek, mind a piacnak való kitettség csökkenne. A kb. 800 millió forint költségvetésű beruházáshoz ~310 millió forint önerő biztosítása szükséges, melyet a forgalomképes ingatlanok értékesítésével kívánnak biztosítani.</w:t>
      </w:r>
    </w:p>
    <w:p w:rsidR="00D16A95" w:rsidRDefault="00D16A95" w:rsidP="009921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A95" w:rsidRPr="00EF7C5F" w:rsidRDefault="00D16A95" w:rsidP="009921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tulajdonú bérlakások felújítása, karbantartása vonatkozásában az üzleti tervben írtak alapján arra teszek javaslatot, hogy 2023. évben 50 millió Ft értékben </w:t>
      </w:r>
      <w:r w:rsidR="00503F03">
        <w:rPr>
          <w:rFonts w:asciiTheme="minorHAnsi" w:hAnsiTheme="minorHAnsi" w:cstheme="minorHAnsi"/>
          <w:sz w:val="22"/>
          <w:szCs w:val="22"/>
        </w:rPr>
        <w:t>történjen</w:t>
      </w:r>
      <w:r>
        <w:rPr>
          <w:rFonts w:asciiTheme="minorHAnsi" w:hAnsiTheme="minorHAnsi" w:cstheme="minorHAnsi"/>
          <w:sz w:val="22"/>
          <w:szCs w:val="22"/>
        </w:rPr>
        <w:t xml:space="preserve"> meg a program </w:t>
      </w:r>
      <w:r w:rsidR="00503F03">
        <w:rPr>
          <w:rFonts w:asciiTheme="minorHAnsi" w:hAnsiTheme="minorHAnsi" w:cstheme="minorHAnsi"/>
          <w:sz w:val="22"/>
          <w:szCs w:val="22"/>
        </w:rPr>
        <w:t>kibővítése</w:t>
      </w:r>
      <w:r w:rsidR="002231D3">
        <w:rPr>
          <w:rFonts w:asciiTheme="minorHAnsi" w:hAnsiTheme="minorHAnsi" w:cstheme="minorHAnsi"/>
          <w:sz w:val="22"/>
          <w:szCs w:val="22"/>
        </w:rPr>
        <w:t xml:space="preserve"> (döntően nyílászáró cserék megvalósításával)</w:t>
      </w:r>
      <w:r w:rsidR="005619A9">
        <w:rPr>
          <w:rFonts w:asciiTheme="minorHAnsi" w:hAnsiTheme="minorHAnsi" w:cstheme="minorHAnsi"/>
          <w:sz w:val="22"/>
          <w:szCs w:val="22"/>
        </w:rPr>
        <w:t xml:space="preserve">, amelyhez a Közgyűlés az önkormányzat 2023. évi költségvetéséből 50 millió Ft összegű előleget szíveskedjen biztosítani. </w:t>
      </w:r>
      <w:r w:rsidR="00503F03">
        <w:rPr>
          <w:rFonts w:asciiTheme="minorHAnsi" w:hAnsiTheme="minorHAnsi" w:cstheme="minorHAnsi"/>
          <w:sz w:val="22"/>
          <w:szCs w:val="22"/>
        </w:rPr>
        <w:t>A program további folytatásáról a költségvetési helyzet függvényében a későbbiekben szül</w:t>
      </w:r>
      <w:r w:rsidR="002231D3">
        <w:rPr>
          <w:rFonts w:asciiTheme="minorHAnsi" w:hAnsiTheme="minorHAnsi" w:cstheme="minorHAnsi"/>
          <w:sz w:val="22"/>
          <w:szCs w:val="22"/>
        </w:rPr>
        <w:t>ethet</w:t>
      </w:r>
      <w:r w:rsidR="00503F03">
        <w:rPr>
          <w:rFonts w:asciiTheme="minorHAnsi" w:hAnsiTheme="minorHAnsi" w:cstheme="minorHAnsi"/>
          <w:sz w:val="22"/>
          <w:szCs w:val="22"/>
        </w:rPr>
        <w:t xml:space="preserve"> döntés. </w:t>
      </w:r>
    </w:p>
    <w:p w:rsidR="00B36056" w:rsidRPr="00EF7C5F" w:rsidRDefault="00B36056" w:rsidP="00B3605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Összefoglalva, a SZOVA Nonprofit Zrt. 2023. évi veszteségét az alábbi tényezők indukálják: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Energiaköltségek növekedése kb. 350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Bérköltségek és személyi jellegű ráfordítások növekedése kb. 290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Nem lakás célú ingatlanok bérleti díj bevételek csökkenése, 30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Bérlakások (Önkormányzat + SZOVA tulajdon) bérleti díj emelésének elmaradása – 10% lakbéremelés hatása kb. 30 millió forint.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134" w:rsidRPr="00EF7C5F" w:rsidRDefault="00992134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ingatlanértékesítéseket is figyelembe véve a társaság 5,149 milliárd forint árbevétellel számol. A tervezett adózott eredmény 197 millió forint veszteség – ez azonban nem tartalmazza a devizakötvény átértékeléséből keletkező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árfolyamkülönbözetet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>.</w:t>
      </w:r>
    </w:p>
    <w:p w:rsidR="00992134" w:rsidRPr="00EF7C5F" w:rsidRDefault="00992134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Igazgatóságának és felügyelőbizottságának határozata az ülésen kerül ismertetésre. </w:t>
      </w:r>
    </w:p>
    <w:p w:rsidR="00B36056" w:rsidRPr="00EF7C5F" w:rsidRDefault="00B36056" w:rsidP="00674E7A">
      <w:pPr>
        <w:pStyle w:val="Nincstrkz"/>
        <w:jc w:val="both"/>
        <w:rPr>
          <w:rFonts w:asciiTheme="minorHAnsi" w:hAnsiTheme="minorHAnsi" w:cstheme="minorHAnsi"/>
          <w:bCs/>
          <w:u w:val="single"/>
        </w:rPr>
      </w:pPr>
    </w:p>
    <w:p w:rsidR="00F51580" w:rsidRPr="00EF7C5F" w:rsidRDefault="00674E7A" w:rsidP="00674E7A">
      <w:pPr>
        <w:pStyle w:val="Nincstrkz"/>
        <w:jc w:val="both"/>
        <w:rPr>
          <w:rFonts w:asciiTheme="minorHAnsi" w:hAnsiTheme="minorHAnsi" w:cstheme="minorHAnsi"/>
          <w:bCs/>
          <w:iCs/>
          <w:u w:val="single"/>
        </w:rPr>
      </w:pPr>
      <w:r w:rsidRPr="00EF7C5F">
        <w:rPr>
          <w:rFonts w:asciiTheme="minorHAnsi" w:hAnsiTheme="minorHAnsi" w:cstheme="minorHAnsi"/>
          <w:bCs/>
          <w:u w:val="single"/>
        </w:rPr>
        <w:t xml:space="preserve">10.2. </w:t>
      </w:r>
      <w:r w:rsidR="00F51580" w:rsidRPr="00EF7C5F">
        <w:rPr>
          <w:rFonts w:asciiTheme="minorHAnsi" w:hAnsiTheme="minorHAnsi" w:cstheme="minorHAnsi"/>
          <w:bCs/>
          <w:u w:val="single"/>
        </w:rPr>
        <w:t>Tájékoztatás a „</w:t>
      </w:r>
      <w:r w:rsidR="00F51580" w:rsidRPr="00EF7C5F">
        <w:rPr>
          <w:rFonts w:asciiTheme="minorHAnsi" w:hAnsiTheme="minorHAnsi" w:cstheme="minorHAnsi"/>
          <w:bCs/>
          <w:iCs/>
          <w:u w:val="single"/>
        </w:rPr>
        <w:t>Megújuló Szombathely – tiszta energia saját erőből” projekt státuszáról</w:t>
      </w:r>
    </w:p>
    <w:p w:rsidR="00F51580" w:rsidRPr="00EF7C5F" w:rsidRDefault="00F51580" w:rsidP="00F51580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F51580" w:rsidRPr="00EF7C5F" w:rsidRDefault="00F51580" w:rsidP="00674E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SZOVA Nonprofit Zrt. elkészítette a „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>Megújuló Szombathely – tiszta energia saját erőből” projekt státuszáról</w:t>
      </w:r>
      <w:r w:rsidRPr="00EF7C5F">
        <w:rPr>
          <w:rFonts w:asciiTheme="minorHAnsi" w:hAnsiTheme="minorHAnsi" w:cstheme="minorHAnsi"/>
          <w:sz w:val="22"/>
          <w:szCs w:val="22"/>
        </w:rPr>
        <w:t xml:space="preserve"> szóló tájékozt</w:t>
      </w:r>
      <w:r w:rsidR="00B04567" w:rsidRPr="00EF7C5F">
        <w:rPr>
          <w:rFonts w:asciiTheme="minorHAnsi" w:hAnsiTheme="minorHAnsi" w:cstheme="minorHAnsi"/>
          <w:sz w:val="22"/>
          <w:szCs w:val="22"/>
        </w:rPr>
        <w:t xml:space="preserve">atást, amely az előterjesztés </w:t>
      </w:r>
      <w:r w:rsidR="00674E7A" w:rsidRPr="00EF7C5F">
        <w:rPr>
          <w:rFonts w:asciiTheme="minorHAnsi" w:hAnsiTheme="minorHAnsi" w:cstheme="minorHAnsi"/>
          <w:i/>
          <w:sz w:val="22"/>
          <w:szCs w:val="22"/>
        </w:rPr>
        <w:t>1</w:t>
      </w:r>
      <w:r w:rsidR="00977F55" w:rsidRPr="00EF7C5F">
        <w:rPr>
          <w:rFonts w:asciiTheme="minorHAnsi" w:hAnsiTheme="minorHAnsi" w:cstheme="minorHAnsi"/>
          <w:i/>
          <w:sz w:val="22"/>
          <w:szCs w:val="22"/>
        </w:rPr>
        <w:t>1</w:t>
      </w:r>
      <w:r w:rsidR="00674E7A" w:rsidRPr="00EF7C5F">
        <w:rPr>
          <w:rFonts w:asciiTheme="minorHAnsi" w:hAnsiTheme="minorHAnsi" w:cstheme="minorHAnsi"/>
          <w:i/>
          <w:sz w:val="22"/>
          <w:szCs w:val="22"/>
        </w:rPr>
        <w:t>.</w:t>
      </w:r>
      <w:r w:rsidRPr="00EF7C5F">
        <w:rPr>
          <w:rFonts w:asciiTheme="minorHAnsi" w:hAnsiTheme="minorHAnsi" w:cstheme="minorHAnsi"/>
          <w:i/>
          <w:sz w:val="22"/>
          <w:szCs w:val="22"/>
        </w:rPr>
        <w:t xml:space="preserve"> sz. melléklete.</w:t>
      </w:r>
    </w:p>
    <w:p w:rsidR="00F51580" w:rsidRPr="00EF7C5F" w:rsidRDefault="00F51580" w:rsidP="00674E7A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műszaki készültségi foka március végére eléri a 25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 xml:space="preserve">%-ot, a műszaki ellenőr által történt teljesítésigazolást követően az E.ON 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Energiamegoldások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 Kft. jogosulttá válik az 1. részszámla benyújtására, a számlázható összeg mértéke a teljes nettó ellenérték 15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>%-</w:t>
      </w:r>
      <w:proofErr w:type="gramStart"/>
      <w:r w:rsidRPr="00EF7C5F">
        <w:rPr>
          <w:rFonts w:asciiTheme="minorHAnsi" w:eastAsia="Calibri" w:hAnsiTheme="minorHAnsi" w:cstheme="minorHAnsi"/>
          <w:lang w:eastAsia="en-US"/>
        </w:rPr>
        <w:t>a</w:t>
      </w:r>
      <w:proofErr w:type="gramEnd"/>
      <w:r w:rsidRPr="00EF7C5F">
        <w:rPr>
          <w:rFonts w:asciiTheme="minorHAnsi" w:eastAsia="Calibri" w:hAnsiTheme="minorHAnsi" w:cstheme="minorHAnsi"/>
          <w:lang w:eastAsia="en-US"/>
        </w:rPr>
        <w:t>, csökkentve a ténylegesen igénybe vett előleg mértékével. A napelemek telepítésének várható időpontja június vége, ekkor a műszaki ellenőr által igazolt készültségi fok elérésekor a II. fizetési ütem szerint a kivitelező a kivitelezői díj 35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>%-ról lesz jogosult számlát kiállítani.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szakaszolását tekintve várhatóan szeptember végére ér a kivitelezés olyan szakaszba, hogy a SZOVA Nonprofit Zrt. az elvégzett munkák pénzügyi fedezetét még a támogatási szerződés szerint biztosított támogatásból (60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 xml:space="preserve">%) finanszírozni tudja. 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kivitelezés befejezése, a projekt zárásának határideje 2023. december 30.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SZOVA Nonprofit Zrt. 2023. évi üzleti tervében a költségek jelentős növekedésével és veszteséges gazdálkodással számol, amely likviditási problémákat is okozhat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a</w:t>
      </w:r>
      <w:r w:rsidRPr="00EF7C5F">
        <w:rPr>
          <w:rFonts w:asciiTheme="minorHAnsi" w:eastAsia="Calibri" w:hAnsiTheme="minorHAnsi" w:cstheme="minorHAnsi"/>
          <w:lang w:eastAsia="en-US"/>
        </w:rPr>
        <w:t xml:space="preserve"> társaságnak. A pénzügyi problémák megelőzése és fizetőképességük megőrzése érdekében Szombathely Megyei Jogú Város Önkormányzatának Közgyűlése 461/2022 (XII.08) Kgy. </w:t>
      </w:r>
      <w:proofErr w:type="gramStart"/>
      <w:r w:rsidRPr="00EF7C5F">
        <w:rPr>
          <w:rFonts w:asciiTheme="minorHAnsi" w:eastAsia="Calibri" w:hAnsiTheme="minorHAnsi" w:cstheme="minorHAnsi"/>
          <w:lang w:eastAsia="en-US"/>
        </w:rPr>
        <w:t>sz.</w:t>
      </w:r>
      <w:proofErr w:type="gramEnd"/>
      <w:r w:rsidRPr="00EF7C5F">
        <w:rPr>
          <w:rFonts w:asciiTheme="minorHAnsi" w:eastAsia="Calibri" w:hAnsiTheme="minorHAnsi" w:cstheme="minorHAnsi"/>
          <w:lang w:eastAsia="en-US"/>
        </w:rPr>
        <w:t xml:space="preserve"> határozatának 2. pontjában úgy döntött, hogy jóváhagyja a SZOVA Nonprofit Zrt. alaptevékenységeihez nem szükséges ingatlanok értékesítését az Önkormányzat vagyonrendelete, valamint a SZOVA Nonprofit Zrt. értékesítési szabályzata szerint. A listán több, a devizakötvény biztosítéki rendszerébe tartozó és az OTP Bank Nyrt. keretbiztosítéki jelzálogával terhelt ingatlan is szerepel, melyek közül elsőként a Kossuth L. u. 11. szám alatti irodaház és a 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Bejczy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 I. u. 1-3. fszt. 9. szám alatti ingatlan értékesítését tervezi megvalósítani a társaság, amelyből tervek szerint ~380-390 millió forint árbevételt kíván realizálni.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Tekintettel arra, hogy az ingatlanok értékesítése az OTP Bank Nyrt. Hitel és Limit Bizottsága által meghatározott és a 2021. június 4-i tájékoztató levélben foglalt feltételrendszer keretei között lehetséges, az OTP Bank Nyrt. hozzájárulását kérte a társaság, hogy a két ingatlan értékesítéséből befolyó vételárat a </w:t>
      </w:r>
      <w:r w:rsidRPr="00EF7C5F">
        <w:rPr>
          <w:rFonts w:asciiTheme="minorHAnsi" w:eastAsia="Calibri" w:hAnsiTheme="minorHAnsi" w:cstheme="minorHAnsi"/>
          <w:iCs/>
          <w:lang w:eastAsia="en-US"/>
        </w:rPr>
        <w:t>napelem beruházás önerejének biztosításá</w:t>
      </w:r>
      <w:r w:rsidRPr="00EF7C5F">
        <w:rPr>
          <w:rFonts w:asciiTheme="minorHAnsi" w:eastAsia="Calibri" w:hAnsiTheme="minorHAnsi" w:cstheme="minorHAnsi"/>
          <w:lang w:eastAsia="en-US"/>
        </w:rPr>
        <w:t>ra használhassa fel.</w:t>
      </w:r>
    </w:p>
    <w:p w:rsidR="00F51580" w:rsidRDefault="00F51580" w:rsidP="00F51580">
      <w:pPr>
        <w:rPr>
          <w:rFonts w:asciiTheme="minorHAnsi" w:hAnsiTheme="minorHAnsi" w:cstheme="minorHAnsi"/>
          <w:sz w:val="22"/>
          <w:szCs w:val="22"/>
        </w:rPr>
      </w:pPr>
    </w:p>
    <w:p w:rsidR="00EF7C5F" w:rsidRPr="00EF7C5F" w:rsidRDefault="00EF7C5F" w:rsidP="00F51580">
      <w:pPr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11.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  <w:t>SZOVA Szállodaüzemeltető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. számú melléklet) </w:t>
      </w:r>
    </w:p>
    <w:p w:rsidR="00DC6BEF" w:rsidRPr="00EF7C5F" w:rsidRDefault="00DC6BEF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SZOVA Szállodaüzemeltető Kft</w:t>
      </w:r>
      <w:r w:rsidR="006216DB" w:rsidRPr="00EF7C5F">
        <w:rPr>
          <w:rFonts w:asciiTheme="minorHAnsi" w:eastAsia="Calibri" w:hAnsiTheme="minorHAnsi" w:cstheme="minorHAnsi"/>
          <w:lang w:eastAsia="en-US"/>
        </w:rPr>
        <w:t>.</w:t>
      </w:r>
      <w:r w:rsidRPr="00EF7C5F">
        <w:rPr>
          <w:rFonts w:asciiTheme="minorHAnsi" w:eastAsia="Calibri" w:hAnsiTheme="minorHAnsi" w:cstheme="minorHAnsi"/>
          <w:lang w:eastAsia="en-US"/>
        </w:rPr>
        <w:t xml:space="preserve">-t a Tófürdő területére tervezett négycsillagos szálloda beruházás tervezésére és 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projektelőkészítésére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 110 millió forintot fordított.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kétéves tervezési időszak alatt azonban a beruházás kivitelezési költségei olyan mértékben megemelkedtek, hogy az eredetileg tervezett és rendelkezésre álló 450 millió forint helyett a 2019. évi becslések alapján kb. 1,2-1,6 milliárd forint önerőt kellett volna biztosítani a szálloda megépítéséhez – emiatt a beruházás finanszírozása és megvalósíthatósága kérdésessé vált.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pénzügyi lehetőségeket tovább szűkítette a 2020-ban kitört koronavírus járvány, majd a 2022. év elején kezdődött orosz-ukrán háború. A hiányzó pénzeszközöket pályázati vagy állami támogatásból sem sikerült biztosítani. Bár Szombathely további fejlődése szempontjából továbbra is kulcskérdés lenne egy színvonalas szálláslehetőséget biztosító szálloda megépítése, a jelenlegi helyzetben a szükséges forrásokat sem a SZOVA Nonprofit Zrt</w:t>
      </w:r>
      <w:proofErr w:type="gramStart"/>
      <w:r w:rsidRPr="00EF7C5F">
        <w:rPr>
          <w:rFonts w:asciiTheme="minorHAnsi" w:eastAsia="Calibri" w:hAnsiTheme="minorHAnsi" w:cstheme="minorHAnsi"/>
          <w:lang w:eastAsia="en-US"/>
        </w:rPr>
        <w:t>.,</w:t>
      </w:r>
      <w:proofErr w:type="gramEnd"/>
      <w:r w:rsidRPr="00EF7C5F">
        <w:rPr>
          <w:rFonts w:asciiTheme="minorHAnsi" w:eastAsia="Calibri" w:hAnsiTheme="minorHAnsi" w:cstheme="minorHAnsi"/>
          <w:lang w:eastAsia="en-US"/>
        </w:rPr>
        <w:t xml:space="preserve"> sem Szombathely Megyei Jogú Város Önkormányzata nem tudja előteremteni.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megvalósítása érdekében 2021. decemberében Szombathely Megyei Jogú Város Közgyűlése felhatalmazta a SZOVA Szállodaüzemeltető Kft. ügyvezetőjét arra, hogy külső befektetőt keressen a beruházás folytatásához. A kft. kisebbségi tulajdonosa jelezte, hogy a Service 4 YOU Szálloda Befektető Zrt. – és az azonos cégcsoportba tartozó, a tervezett szálloda üzemeltetésére szerződött Hotel &amp; More Kft. – továbbra is érdekelt a beruházás megvalósításában, de szakmai kapcsolataik révén a befektető keresésében és a projekt értékesítésében is hajlandóak együttműködni.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befektetői érdeklődés felkeltésére 2022. év elején összeállításra került egy brossura, amelyet eljuttattak a Magyar Szálloda Szövetséghez, valamint informális úton a Service 4 YOU Zrt. szakmai kapcsolatait felhasználva próbáltak lehetséges befektetőket megkeresni. A folyamat eddig nem vezetett eredményre, a projekt megvásárlására vagy befektetőként történő finanszírozására 2022-ben nem mutatkozott kereslet.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Mivel ezek az informális megkeresésék nem vezettek eredményre, 2023-ban tovább keresi a társaság az értékesítés lehetőségét szakmai szervezeteken és rendezvényeken keresztül. Elképzelhető olyan tanácsadó cég bevonása az értékesítésbe, amely sikerdíjas alapon hajlandó közreműködni a folyamatban. Az értékesítéshez szükséges további lépéseket, az értékesítési konstrukciót és feltételeket az esetleges konkrét érdeklődés és befektetői szándékok ismeretében lehet meghatározni. A projekt értékesítésének lehetőségét rontja, hogy a szálloda építési engedélye a kiadást követő három év elteltével 2021-ben lejárt.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szállodaépítés mellett Szombathely Megyei Jogú Város Közgyűlése 336/2020. (X.29.) Kgy. </w:t>
      </w:r>
      <w:proofErr w:type="gramStart"/>
      <w:r w:rsidRPr="00EF7C5F">
        <w:rPr>
          <w:rFonts w:asciiTheme="minorHAnsi" w:eastAsia="Calibri" w:hAnsiTheme="minorHAnsi" w:cstheme="minorHAnsi"/>
          <w:lang w:eastAsia="en-US"/>
        </w:rPr>
        <w:t>sz.</w:t>
      </w:r>
      <w:proofErr w:type="gramEnd"/>
      <w:r w:rsidRPr="00EF7C5F">
        <w:rPr>
          <w:rFonts w:asciiTheme="minorHAnsi" w:eastAsia="Calibri" w:hAnsiTheme="minorHAnsi" w:cstheme="minorHAnsi"/>
          <w:lang w:eastAsia="en-US"/>
        </w:rPr>
        <w:t xml:space="preserve"> határozatában megbízta a SZOVA Nonprofit 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Zrt-t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, hogy a Tófürdő területére tervezett rekreációs központ terveit dolgoztassa át úgy, hogy egy olyan rendezvényközpont kerüljön megtervezésre, amely alkalmas a közelben található étterem megszűnése miatt keletkezett piaci rés betöltésére. A határozat második pontjában a Közgyűlés a SZOVA Szállodaüzemeltető Kft. ügyvezetőjét kérte fel a rendezvényközpont üzleti tervének és finanszírozási modelljének kidolgozására. A koncepciótervek elfogadását követően azonban Szombathely Megyei Jogú Város Önkormányzata a tervezési folyamat felfüggesztéséről döntött, a koronavírus járvány miatt kialakult bizonytalanság, az Önkormányzat és a SZOVA Nonprofit Zrt. bevételeinek csökkenése miatt.  A 2022-ben több változatban elvégzett gazdaságossági számítások nem igazolták egyértelműen a rendezvényközpont projekt gazdaságos megvalósíthatóságát. 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külső körülmények meghiúsították azt az elképzelést is, amely szerint a SZOVA Szállodaüzemeltető Kft. hasznosította volna a Szombathely Megyei Jogú Város Önkormányzata és a SZOVA Nonprofit Zrt. érdekeltségi körébe tartozó létesítmények vendéglátó egységeit. Ezen a téren 2023-ban a magas energiaköltségek miatt nem számíthatunk a piaci helyzet javulására.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Mivel a SZOVA Nonprofit Zrt. pénzügyi helyzete 2023-ban várhatóan a korábbinál is nehezebb lesz, a társaság lehetőségei továbbra is korlátozottak. Ennek ellenére folytatni kell a szálloda beruházás értékesítésére irányuló munkát, amelynek költségeire üzleti tervünkben 1 millió forintot irányoztak elő. Emellett a gazdasági társaság jogszerű működéséhez minimálisan szükséges adminisztratív költségekkel kalkulálnak. Bevétellel óvatosságból továbbra sem számol a kft. </w:t>
      </w:r>
    </w:p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410"/>
      </w:tblGrid>
      <w:tr w:rsidR="00977F55" w:rsidRPr="00EF7C5F" w:rsidTr="00150F33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Tervezett összeg 2023.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Anyagjellegű ráfordítások (befektető keresés)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1.000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Számviteli szolgáltatás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60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Könyvvizsgálat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360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Kamarai tagdíj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5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Bankköltség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100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Működési költségek összesen: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1.525 e Ft</w:t>
            </w:r>
          </w:p>
        </w:tc>
      </w:tr>
    </w:tbl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tervezett üzemi eredmény és adózás utáni eredmény a működési költségek összegével azonos 1.525 ezer forint veszteség. Amennyiben a szálloda projektet sikerül értékesíteni, akkor szükségessé válik az üzleti terv felülvizsgálata.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szálloda projekt előkészítési költségeinek finanszírozására a SZOVA Nonprofit Zrt. 75 millió forint tagi kölcsönt biztosított a társaságnak. A tagi kölcsön kamata a 6 havi BUBOR kamatlábnak felel meg. 2022. év végére a BUBOR az év eleji ~4%-ról ~16%-ra emelkedett és azt feltételezhető, hogy 2023-ban ezen a szinten marad. Emiatt a kamatköltségek a 2022. évi 7,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7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 millió forintról várhatóan ~13,6 millió forintra emelkednek. A kölcsönszerződés szerint a beruházás üzembe helyezéséig felmerülő kamatok tőkésítésre kerülnek, a mérleg eszköz oldalán a beruházás értékét, forrás oldalán a tagi kölcsön egyenlegét növelik - ez 2023. január 1-jén 84.660 ezer forint. A társaságunk 2022. év végéig felhalmozott kumulált vesztesége 5.356 ezer forint.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DC6BEF" w:rsidRPr="00EF7C5F" w:rsidRDefault="00DC6BEF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társaság felügyelőbizottságának határozata az ülésen kerül ismertetésre.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12.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EF7C5F">
        <w:rPr>
          <w:rFonts w:asciiTheme="minorHAnsi" w:hAnsiTheme="minorHAnsi" w:cstheme="minorHAnsi"/>
          <w:sz w:val="22"/>
          <w:szCs w:val="22"/>
          <w:u w:val="single"/>
        </w:rPr>
        <w:t>SZOVA-Projekt</w:t>
      </w:r>
      <w:proofErr w:type="spellEnd"/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. számú melléklet) </w:t>
      </w:r>
    </w:p>
    <w:p w:rsidR="00DC6BEF" w:rsidRPr="00EF7C5F" w:rsidRDefault="00DC6BEF" w:rsidP="00A8232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SZOVA-Projekt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Projektfejlesztési Kft</w:t>
      </w:r>
      <w:r w:rsidR="00211620" w:rsidRPr="00EF7C5F">
        <w:rPr>
          <w:rFonts w:asciiTheme="minorHAnsi" w:hAnsiTheme="minorHAnsi" w:cstheme="minorHAnsi"/>
          <w:sz w:val="22"/>
          <w:szCs w:val="22"/>
        </w:rPr>
        <w:t>.</w:t>
      </w:r>
      <w:r w:rsidRPr="00EF7C5F">
        <w:rPr>
          <w:rFonts w:asciiTheme="minorHAnsi" w:hAnsiTheme="minorHAnsi" w:cstheme="minorHAnsi"/>
          <w:sz w:val="22"/>
          <w:szCs w:val="22"/>
        </w:rPr>
        <w:t>-t 2021-ben alapította a SZOVA Nonprofit Zrt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azzal a céllal, hogy az anyacég az általa tervezett ingatlanfejlesztéseket rugalmasabban és költséghatékonyabban tudja megvalósítani, könnyebben tudjon alkalmazkodni a gyorsan változó piaci körülményekhez és az ingatlanfejlesztések esetleges kockázata ne veszélyeztesse a társaság alapfeladatainak ellátását.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SZOVA Nonprofit Zrt. által tervezett beruházások közül a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SZOVA-Projekt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Kft. az alábbiak piaci alapú </w:t>
      </w:r>
      <w:r w:rsidR="00F23408" w:rsidRPr="00EF7C5F">
        <w:rPr>
          <w:rFonts w:asciiTheme="minorHAnsi" w:hAnsiTheme="minorHAnsi" w:cstheme="minorHAnsi"/>
          <w:sz w:val="22"/>
          <w:szCs w:val="22"/>
        </w:rPr>
        <w:t xml:space="preserve">beruházások </w:t>
      </w:r>
      <w:r w:rsidRPr="00EF7C5F">
        <w:rPr>
          <w:rFonts w:asciiTheme="minorHAnsi" w:hAnsiTheme="minorHAnsi" w:cstheme="minorHAnsi"/>
          <w:sz w:val="22"/>
          <w:szCs w:val="22"/>
        </w:rPr>
        <w:t xml:space="preserve">megvalósításában </w:t>
      </w:r>
      <w:r w:rsidR="00F23408" w:rsidRPr="00EF7C5F">
        <w:rPr>
          <w:rFonts w:asciiTheme="minorHAnsi" w:hAnsiTheme="minorHAnsi" w:cstheme="minorHAnsi"/>
          <w:sz w:val="22"/>
          <w:szCs w:val="22"/>
        </w:rPr>
        <w:t>működött volna közre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Széll Kálmán utca 24, Kisfaludy utca 37. alatti ingatlanok, lakásépítés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F7C5F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Károly utca 4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Nádasdy utca 17. nyugdíjas bérlők háza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Rendezvényközpont a Tófürdő területén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Kereskedelmi szálláshely a Szabadidőközpontban tervezett lovas központhoz kapcsolódva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Központi ügyfélszolgálat a 11-es Huszár út 2. alatti ingatlanban.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Saját kivitelezői </w:t>
      </w:r>
      <w:r w:rsidR="003B3FC2" w:rsidRPr="00EF7C5F">
        <w:rPr>
          <w:rFonts w:asciiTheme="minorHAnsi" w:hAnsiTheme="minorHAnsi" w:cstheme="minorHAnsi"/>
          <w:sz w:val="22"/>
          <w:szCs w:val="22"/>
        </w:rPr>
        <w:t>kapacitással nem rendelkezik a K</w:t>
      </w:r>
      <w:r w:rsidRPr="00EF7C5F">
        <w:rPr>
          <w:rFonts w:asciiTheme="minorHAnsi" w:hAnsiTheme="minorHAnsi" w:cstheme="minorHAnsi"/>
          <w:sz w:val="22"/>
          <w:szCs w:val="22"/>
        </w:rPr>
        <w:t>ft., a megvalósítás során a társaság feladata a projektek finanszírozási és megvalósítási konstrukciójának kidolgozása, a beszerzési eljárások lebonyolítása, a kivitelezők kiválasztása és tevékenységük felügyelete és koordinálása lett volna.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COVID járvány, majd a 2022. év elején kirobbant orosz-ukrán háború azonban olyan bizonytalan gazdasági környezetet teremtett, amely kérdésessé teszi a fenti ingatlanfejlesztések megvalósíthatóságát. A fő probléma, hogy a kivitelezési költségek az infláció miatt jelentős mértékben emelkedtek, miközben az anyacég és Szombathely Megyei Jogú Város Önkormányzatának bevételei – elsősorban a járvánnyal és a háborúval összefüggő állami intézkedések hatására – stagnáltak, vagy esetenként csökkentek is, míg a költségek növekedése – különösen a villamosenergia és a földgáz drágulása, valamint a bérek növekedése – jelentősnek mondható. Emiatt a beruházások finanszírozásához minimálisan szükséges önerőt nem tudja biztosítani a SZOVA Nonprofit Zrt. 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likviditási problémák megelőzése és a városüzemeltetési szolgáltatások ellátásának biztonsága érdekében Szombathely Megyei Jogú Város Önkormányzata úgy döntött, hogy a SZOVA Nonprofit Zrt. értékesítse az alapfeladatai ellátásához nem feltétlenül szükséges ingatlanjait és az ingatlanértékesítések bevételéből finanszírozza 2023. évi működési kiadásai egy részét.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értékesíthető ingatlanok listájára a fenti, fejlesztési elképzelésekkel érintett ingatlanok egy része is felkerült. Ez egyúttal azt is jelenti, hogy ezen beruházások – Széll Kálmán utca, Kisfaludy utca, központi ügyfélszolgálat ‒ megvalósulásával sem 2023-ban sem a következő években nem számol a társaság, és forrás hiányában várhatóan más ingatlanfejlesztésekre sem kerül sor a közeljövőben. Ennek ellenére keresik azokat a feladatokat, amelyekbe be tud a kft. kapcsolódni, és amelyek a társaság számára bevételi lehetőséget teremtenek.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Bár minimális – a cég jogszabályoknak megfelelő működéséhez elengedhetetlenül szükséges – költséggel működik a kft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bevétel hiányában veszteséget termel, és emiatt kérdéses, hogy a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SZOVA-Projekt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Kft. hosszabb távon fenn tud-e maradni.  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2023. évi működési költségek várhatóan az alábbi tételekből tevődnek össze: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könyvvizsgálati díj: 360 ezer Ft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számviteli szolgáltatás költsége: 60 ezer Ft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bankköltség: 75 ezer Ft.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Ezek alapján az üzleti tervben 495 ezer Ft veszteséggel számol a társaság. Az előző évek kumulált vesztesége 852 ezer forint. A veszteség finanszírozására a készpénzben rendelkezésre bocsátott jegyzett tőke fedezetet nyújt.</w:t>
      </w:r>
    </w:p>
    <w:p w:rsidR="00DC6BEF" w:rsidRPr="00EF7C5F" w:rsidRDefault="00DC6BEF" w:rsidP="00A82326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DC6BEF" w:rsidRPr="00EF7C5F" w:rsidRDefault="00DC6BEF" w:rsidP="00A823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felügyelőbizottságának határozata az ülésen kerül ismertetésre.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C6BEF" w:rsidRPr="00EF7C5F" w:rsidRDefault="00DC6BEF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C10B4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13.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  <w:t>SZOMHULL Szombathelyi Hulladékgazdálkodási Nonprofit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 számú melléklet)</w:t>
      </w: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30C3C" w:rsidRPr="00EF7C5F" w:rsidRDefault="00630C3C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Szombathely város és két környékbeli település hulladékszállítási szolgáltatását látja el. 2023. év első felében a kft. még folytathatja közszolgáltatói tevékenységét, 2023. július 1-től azonban az NHKV Zrt. szerepét átveszi a MOL Nyrt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mint koncesszor, így ettől az időponttól kezdve a SZOMHULL Nonprofit Kft. elveszti közszolgáltatói státuszát, hulladékgazdálkodási tevékenységet a továbbiakban nem folytat. Emiatt az üzleti terv </w:t>
      </w:r>
      <w:r w:rsidR="00CB4A88" w:rsidRPr="00EF7C5F">
        <w:rPr>
          <w:rFonts w:asciiTheme="minorHAnsi" w:hAnsiTheme="minorHAnsi" w:cstheme="minorHAnsi"/>
          <w:sz w:val="22"/>
          <w:szCs w:val="22"/>
        </w:rPr>
        <w:t xml:space="preserve">2023. első 6 hónapjára készült. 2023. II. félévében a hiánypótlások, ellenőrzések és záró elszámolás lefolytatása szükséges. A második félévtől a közszolgáltatási feladatokat a SZOVA Nonprofit Zrt. fogja ellátni a MOHU ZRt. alvállalkozójaként. </w:t>
      </w:r>
    </w:p>
    <w:p w:rsidR="00630C3C" w:rsidRPr="00EF7C5F" w:rsidRDefault="00630C3C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4A88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</w:t>
      </w:r>
      <w:r w:rsidR="00CB4A88" w:rsidRPr="00EF7C5F">
        <w:rPr>
          <w:rFonts w:asciiTheme="minorHAnsi" w:hAnsiTheme="minorHAnsi" w:cstheme="minorHAnsi"/>
          <w:sz w:val="22"/>
          <w:szCs w:val="22"/>
        </w:rPr>
        <w:t>legfőbb</w:t>
      </w:r>
      <w:r w:rsidRPr="00EF7C5F">
        <w:rPr>
          <w:rFonts w:asciiTheme="minorHAnsi" w:hAnsiTheme="minorHAnsi" w:cstheme="minorHAnsi"/>
          <w:sz w:val="22"/>
          <w:szCs w:val="22"/>
        </w:rPr>
        <w:t xml:space="preserve"> bevételi forrása az NHKV Zrt. által fizetett </w:t>
      </w:r>
      <w:r w:rsidR="00CB4A88" w:rsidRPr="00EF7C5F">
        <w:rPr>
          <w:rFonts w:asciiTheme="minorHAnsi" w:hAnsiTheme="minorHAnsi" w:cstheme="minorHAnsi"/>
          <w:sz w:val="22"/>
          <w:szCs w:val="22"/>
        </w:rPr>
        <w:t>köz</w:t>
      </w:r>
      <w:r w:rsidRPr="00EF7C5F">
        <w:rPr>
          <w:rFonts w:asciiTheme="minorHAnsi" w:hAnsiTheme="minorHAnsi" w:cstheme="minorHAnsi"/>
          <w:sz w:val="22"/>
          <w:szCs w:val="22"/>
        </w:rPr>
        <w:t>szolgáltatási díj</w:t>
      </w:r>
      <w:r w:rsidR="00CB4A88" w:rsidRPr="00EF7C5F">
        <w:rPr>
          <w:rFonts w:asciiTheme="minorHAnsi" w:hAnsiTheme="minorHAnsi" w:cstheme="minorHAnsi"/>
          <w:sz w:val="22"/>
          <w:szCs w:val="22"/>
        </w:rPr>
        <w:t xml:space="preserve">. 2021. első félévétől az NHKV Zrt. elszámolási rendszere havi </w:t>
      </w:r>
      <w:proofErr w:type="spellStart"/>
      <w:r w:rsidR="00CB4A88" w:rsidRPr="00EF7C5F">
        <w:rPr>
          <w:rFonts w:asciiTheme="minorHAnsi" w:hAnsiTheme="minorHAnsi" w:cstheme="minorHAnsi"/>
          <w:sz w:val="22"/>
          <w:szCs w:val="22"/>
        </w:rPr>
        <w:t>rendszerességűre</w:t>
      </w:r>
      <w:proofErr w:type="spellEnd"/>
      <w:r w:rsidR="00CB4A88" w:rsidRPr="00EF7C5F">
        <w:rPr>
          <w:rFonts w:asciiTheme="minorHAnsi" w:hAnsiTheme="minorHAnsi" w:cstheme="minorHAnsi"/>
          <w:sz w:val="22"/>
          <w:szCs w:val="22"/>
        </w:rPr>
        <w:t xml:space="preserve"> változott. Az elszámolás lényege, hogy a megállapított éves díj 75 %-át havonta fizeti meg az NHKV, a fennmaradó 25 %-ot p</w:t>
      </w:r>
      <w:r w:rsidR="000D2AB0" w:rsidRPr="00EF7C5F">
        <w:rPr>
          <w:rFonts w:asciiTheme="minorHAnsi" w:hAnsiTheme="minorHAnsi" w:cstheme="minorHAnsi"/>
          <w:sz w:val="22"/>
          <w:szCs w:val="22"/>
        </w:rPr>
        <w:t xml:space="preserve">edig következő év július 31-ig, így még kb. 305 millió Ft kifizetése várható 2022. évre vonatkozóan. A vonatkozó jogszabály alapján megtörtént a 2023. évre vonatkozó díjmegállapítás is, amely az első félévre nettó 732.555.109,- Ft szolgáltatási díjat határoz meg a </w:t>
      </w:r>
      <w:proofErr w:type="spellStart"/>
      <w:r w:rsidR="000D2AB0" w:rsidRPr="00EF7C5F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="000D2AB0" w:rsidRPr="00EF7C5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4A88" w:rsidRPr="00EF7C5F" w:rsidRDefault="00CB4A88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költségeinek 90 %-át a SZOVA Nonprofit Zrt. részére fizetett alvállalkozói díj teszi ki, ezen felül üzemanyag, karbantartási és javítási, bérleti díj és személyi jellegű költségek merülnek fel. </w:t>
      </w:r>
    </w:p>
    <w:p w:rsidR="007F4647" w:rsidRPr="00EF7C5F" w:rsidRDefault="00BA3C7C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2023. év I. félévre 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a társaság </w:t>
      </w:r>
      <w:r w:rsidRPr="00EF7C5F">
        <w:rPr>
          <w:rFonts w:asciiTheme="minorHAnsi" w:hAnsiTheme="minorHAnsi" w:cstheme="minorHAnsi"/>
          <w:sz w:val="22"/>
          <w:szCs w:val="22"/>
        </w:rPr>
        <w:t>812.555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árbevételt, </w:t>
      </w:r>
      <w:r w:rsidRPr="00EF7C5F">
        <w:rPr>
          <w:rFonts w:asciiTheme="minorHAnsi" w:hAnsiTheme="minorHAnsi" w:cstheme="minorHAnsi"/>
          <w:sz w:val="22"/>
          <w:szCs w:val="22"/>
        </w:rPr>
        <w:t>160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egyéb bevételt tervez, </w:t>
      </w:r>
      <w:r w:rsidRPr="00EF7C5F">
        <w:rPr>
          <w:rFonts w:asciiTheme="minorHAnsi" w:hAnsiTheme="minorHAnsi" w:cstheme="minorHAnsi"/>
          <w:sz w:val="22"/>
          <w:szCs w:val="22"/>
        </w:rPr>
        <w:t>830.965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>ráfordítás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mellett, amellyel a 202</w:t>
      </w:r>
      <w:r w:rsidRPr="00EF7C5F">
        <w:rPr>
          <w:rFonts w:asciiTheme="minorHAnsi" w:hAnsiTheme="minorHAnsi" w:cstheme="minorHAnsi"/>
          <w:sz w:val="22"/>
          <w:szCs w:val="22"/>
        </w:rPr>
        <w:t>3</w:t>
      </w:r>
      <w:r w:rsidR="007F4647" w:rsidRPr="00EF7C5F">
        <w:rPr>
          <w:rFonts w:asciiTheme="minorHAnsi" w:hAnsiTheme="minorHAnsi" w:cstheme="minorHAnsi"/>
          <w:sz w:val="22"/>
          <w:szCs w:val="22"/>
        </w:rPr>
        <w:t>.</w:t>
      </w:r>
      <w:r w:rsidRPr="00EF7C5F">
        <w:rPr>
          <w:rFonts w:asciiTheme="minorHAnsi" w:hAnsiTheme="minorHAnsi" w:cstheme="minorHAnsi"/>
          <w:sz w:val="22"/>
          <w:szCs w:val="22"/>
        </w:rPr>
        <w:t xml:space="preserve">I. félévre </w:t>
      </w:r>
      <w:r w:rsidR="007F4647" w:rsidRPr="00EF7C5F">
        <w:rPr>
          <w:rFonts w:asciiTheme="minorHAnsi" w:hAnsiTheme="minorHAnsi" w:cstheme="minorHAnsi"/>
          <w:sz w:val="22"/>
          <w:szCs w:val="22"/>
        </w:rPr>
        <w:t>évre tervezett adózott eredménye -</w:t>
      </w:r>
      <w:r w:rsidRPr="00EF7C5F">
        <w:rPr>
          <w:rFonts w:asciiTheme="minorHAnsi" w:hAnsiTheme="minorHAnsi" w:cstheme="minorHAnsi"/>
          <w:sz w:val="22"/>
          <w:szCs w:val="22"/>
        </w:rPr>
        <w:t>15.750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veszteség. 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33E8" w:rsidRPr="00EF7C5F" w:rsidRDefault="00A933E8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a Savaria Turizmus Nonprofit Kft. könyvvizsgálójának megválasztására</w:t>
      </w:r>
    </w:p>
    <w:p w:rsidR="00A933E8" w:rsidRPr="00EF7C5F" w:rsidRDefault="00A933E8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Tájékoztatom a Tisztelt Közgyűlést, hogy a Savaria Turizmus Nonprofit Kft. könyvvizsgálójának megbízatása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 xml:space="preserve">. április 1. napján lejár.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megválasztani. Szombathely Megyei Jogú Város Önkormányzata vagyonáról szóló 40/2014. (XII. 23.) önkormányzati rendelet 19. § (1) bekezdés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) szerint, ha a gazdasági társaságban az önkormányzati tulajdonrész az 50 %-ot eléri, vagy meghaladja, úgy a könyvvizsgáló megválasztása és díjazásának megállapítása kérdésében a Közgyűlés dönt.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7D223B" w:rsidRPr="00EF7C5F">
        <w:rPr>
          <w:rFonts w:asciiTheme="minorHAnsi" w:hAnsiTheme="minorHAnsi" w:cstheme="minorHAnsi"/>
          <w:sz w:val="22"/>
          <w:szCs w:val="22"/>
        </w:rPr>
        <w:t xml:space="preserve">109/2022. (III.31.) </w:t>
      </w:r>
      <w:r w:rsidRPr="00EF7C5F">
        <w:rPr>
          <w:rFonts w:asciiTheme="minorHAnsi" w:hAnsiTheme="minorHAnsi" w:cstheme="minorHAnsi"/>
          <w:sz w:val="22"/>
          <w:szCs w:val="22"/>
        </w:rPr>
        <w:t xml:space="preserve">Kgy. 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határozata alapján a társaság kö</w:t>
      </w:r>
      <w:r w:rsidR="007D223B" w:rsidRPr="00EF7C5F">
        <w:rPr>
          <w:rFonts w:asciiTheme="minorHAnsi" w:hAnsiTheme="minorHAnsi" w:cstheme="minorHAnsi"/>
          <w:sz w:val="22"/>
          <w:szCs w:val="22"/>
        </w:rPr>
        <w:t>nyvvizsgálói feladatait 2022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 xml:space="preserve">. április 1. napjáig a Könyvdoktor Könyvvizsgáló és Könyvvezető Kft. (9700 Szombathely, Szélkerék u. 6., cégjegyzékszám: 18-09-105512, MKVK: 004801, könyvvizsgálatért személyében felelős: Szanyiné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Kenedli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Csilla bejegyzett könyvvizsgáló, MKVK: 004801) lát</w:t>
      </w:r>
      <w:r w:rsidR="00522BA3" w:rsidRPr="00EF7C5F">
        <w:rPr>
          <w:rFonts w:asciiTheme="minorHAnsi" w:hAnsiTheme="minorHAnsi" w:cstheme="minorHAnsi"/>
          <w:sz w:val="22"/>
          <w:szCs w:val="22"/>
        </w:rPr>
        <w:t>t</w:t>
      </w:r>
      <w:r w:rsidRPr="00EF7C5F">
        <w:rPr>
          <w:rFonts w:asciiTheme="minorHAnsi" w:hAnsiTheme="minorHAnsi" w:cstheme="minorHAnsi"/>
          <w:sz w:val="22"/>
          <w:szCs w:val="22"/>
        </w:rPr>
        <w:t xml:space="preserve">a el 40.000,- Ft + ÁFA/hónap díjazás ellenében.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ügyvezetője 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az Integritás </w:t>
      </w:r>
      <w:r w:rsidRPr="00EF7C5F">
        <w:rPr>
          <w:rFonts w:asciiTheme="minorHAnsi" w:hAnsiTheme="minorHAnsi" w:cstheme="minorHAnsi"/>
          <w:sz w:val="22"/>
          <w:szCs w:val="22"/>
        </w:rPr>
        <w:t>Könyvvezető</w:t>
      </w:r>
      <w:r w:rsidR="00522BA3" w:rsidRPr="00EF7C5F">
        <w:rPr>
          <w:rFonts w:asciiTheme="minorHAnsi" w:hAnsiTheme="minorHAnsi" w:cstheme="minorHAnsi"/>
          <w:sz w:val="22"/>
          <w:szCs w:val="22"/>
        </w:rPr>
        <w:t>i, Adótanácsadó és Kereskedelmi</w:t>
      </w:r>
      <w:r w:rsidRPr="00EF7C5F">
        <w:rPr>
          <w:rFonts w:asciiTheme="minorHAnsi" w:hAnsiTheme="minorHAnsi" w:cstheme="minorHAnsi"/>
          <w:sz w:val="22"/>
          <w:szCs w:val="22"/>
        </w:rPr>
        <w:t xml:space="preserve"> Kft. (személyében felelős könyvvizsgáló, </w:t>
      </w:r>
      <w:r w:rsidR="00522BA3" w:rsidRPr="00EF7C5F">
        <w:rPr>
          <w:rFonts w:asciiTheme="minorHAnsi" w:hAnsiTheme="minorHAnsi" w:cstheme="minorHAnsi"/>
          <w:sz w:val="22"/>
          <w:szCs w:val="22"/>
        </w:rPr>
        <w:t>Papp András</w:t>
      </w:r>
      <w:r w:rsidRPr="00EF7C5F">
        <w:rPr>
          <w:rFonts w:asciiTheme="minorHAnsi" w:hAnsiTheme="minorHAnsi" w:cstheme="minorHAnsi"/>
          <w:sz w:val="22"/>
          <w:szCs w:val="22"/>
        </w:rPr>
        <w:t>) megválasztását javasolja 40.000,- Ft + ÁFA/hónap díjazás ellenében, 202</w:t>
      </w:r>
      <w:r w:rsidR="00522BA3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522BA3" w:rsidRPr="00EF7C5F">
        <w:rPr>
          <w:rFonts w:asciiTheme="minorHAnsi" w:hAnsiTheme="minorHAnsi" w:cstheme="minorHAnsi"/>
          <w:sz w:val="22"/>
          <w:szCs w:val="22"/>
        </w:rPr>
        <w:t>5</w:t>
      </w:r>
      <w:r w:rsidRPr="00EF7C5F">
        <w:rPr>
          <w:rFonts w:asciiTheme="minorHAnsi" w:hAnsiTheme="minorHAnsi" w:cstheme="minorHAnsi"/>
          <w:sz w:val="22"/>
          <w:szCs w:val="22"/>
        </w:rPr>
        <w:t>. április 1. napjáig. A felügyelőbizottság a könyvvizsgáló személyére és díjazására vonatkozó javaslatot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március 1</w:t>
      </w:r>
      <w:r w:rsidR="00522BA3" w:rsidRPr="00EF7C5F">
        <w:rPr>
          <w:rFonts w:asciiTheme="minorHAnsi" w:hAnsiTheme="minorHAnsi" w:cstheme="minorHAnsi"/>
          <w:sz w:val="22"/>
          <w:szCs w:val="22"/>
        </w:rPr>
        <w:t>0</w:t>
      </w:r>
      <w:r w:rsidRPr="00EF7C5F">
        <w:rPr>
          <w:rFonts w:asciiTheme="minorHAnsi" w:hAnsiTheme="minorHAnsi" w:cstheme="minorHAnsi"/>
          <w:sz w:val="22"/>
          <w:szCs w:val="22"/>
        </w:rPr>
        <w:t>-i ülésén tárgyalta és azt jóváhagyta.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4CBC" w:rsidRPr="00EF7C5F" w:rsidRDefault="005A7B74" w:rsidP="00984C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933E8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  <w:r w:rsidR="00984CBC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a Szombathelyi Távhőszolgáltató Kft. </w:t>
      </w:r>
      <w:r w:rsidR="007D223B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–t érintő döntések meghozatalára</w:t>
      </w:r>
      <w:r w:rsidR="00C95810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984CBC" w:rsidRPr="00EF7C5F" w:rsidRDefault="00984CBC" w:rsidP="00984C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CBC" w:rsidRPr="00EF7C5F" w:rsidRDefault="00AC1D00" w:rsidP="00984C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Szombathelyi Távhőszolgáltató Kft. javaslatot tett a társaság Javadalmazási szabályzatának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módosítására. A legfontosabb változás, hogy a jövőben </w:t>
      </w:r>
      <w:r w:rsidR="00A23826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ügyvezető felett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egyéb munkáltatói jogok gyakorlója a SZOVA Nonprofit Zrt. Igazgatósága, valamint Igazgatóságának elnöke lesz. 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Az elkészített javaslat elfo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gadását megelőzően szükséges a K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ft. társasági szerződésének, szervezet</w:t>
      </w:r>
      <w:r w:rsidR="00A23826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i és működési szabályzatának va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lamint a SZOVA Nonprofit Zrt. alapszabá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lyának módosítása. A két társaság az alapdokumentumok </w:t>
      </w:r>
      <w:r w:rsidR="00C95810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(társasági szerződés, alapszabály, szervezeti és működési szabályzat</w:t>
      </w:r>
      <w:r w:rsid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, javadalmazási szabályzat</w:t>
      </w:r>
      <w:r w:rsidR="00C95810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módosítását elkészítette, amelyek az előterjesztés mellékletei. </w:t>
      </w:r>
    </w:p>
    <w:p w:rsidR="001D4099" w:rsidRPr="00EF7C5F" w:rsidRDefault="001D4099" w:rsidP="00750A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074B7" w:rsidRPr="00EF7C5F" w:rsidRDefault="006074B7" w:rsidP="00750A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651E42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Szombathelyi Távhőszolgáltató Kft. 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felügyelőbizottság</w:t>
      </w:r>
      <w:r w:rsidR="00651E42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a javaslatokat elfogadta. A SZOVA Nonprofit Zrt. Igazgatóságának és Felügyelőbizottságának határozata az ülésen kerül ismertetésre. </w:t>
      </w:r>
    </w:p>
    <w:p w:rsidR="002C10B4" w:rsidRPr="00EF7C5F" w:rsidRDefault="002C10B4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EF7C5F" w:rsidRDefault="00EF7C5F" w:rsidP="00EA11C1">
      <w:pPr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11C1" w:rsidRPr="00EF7C5F" w:rsidRDefault="00C95810" w:rsidP="00EA11C1">
      <w:pPr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EA11C1" w:rsidRPr="00EF7C5F">
        <w:rPr>
          <w:rFonts w:asciiTheme="minorHAnsi" w:hAnsiTheme="minorHAnsi" w:cstheme="minorHAnsi"/>
          <w:b/>
          <w:sz w:val="22"/>
          <w:szCs w:val="22"/>
          <w:u w:val="single"/>
        </w:rPr>
        <w:t>V. Javaslat a SZOVA Szombathelyi Vagyonhasznosító és Városgazdálkodási Nonprofit Zrt. által kezelt önkormányzati tulajdonban levő bérleményekkel kapcsolatos díjhátralékok számviteli nyilvántartásból történő kivezetésére</w:t>
      </w:r>
    </w:p>
    <w:p w:rsidR="00EA11C1" w:rsidRPr="00EF7C5F" w:rsidRDefault="00EA11C1" w:rsidP="00EA11C1">
      <w:pPr>
        <w:overflowPunct w:val="0"/>
        <w:autoSpaceDE w:val="0"/>
        <w:autoSpaceDN w:val="0"/>
        <w:ind w:left="1410" w:hanging="69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Önkormányzata és a SZOVA Szombathelyi Vagyonhasznosító és Városgazdálkodási Nonprofit Zrt. között Szombathelyen, 2006. május 31-én létrejött üzemeltetési szerződés szerint a Társaság kezeli és – az önkormányzat rendelkezései szerint – bérbe adja az önkormányzat tulajdonában levő lakás és nem lakás célú ingatlanokat.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jogszabályi rendelkezéseknek megfelelően a kijelölt személlyel megkötött szerződés szerint a bérlemény birtokbavételétől annak visszaadásáig a bérlőt, az átmeneti szálláshasználót, a szociális szálláshasználót díjfizetési kötelezettség terheli. A számlákat a SZOVA Nonprofit Zrt. saját nevében bocsátja ki, és nem-teljesítés esetén a követelések behajtásának folyamatát indítja el. 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A behajthatatlan követeléseket a számviteli jogszabályok alapján a számviteli nyilvántartásokból ki kell vezetni annak érdekében, hogy a számviteli nyilvántartások a valós képet mutathassák, és azokat indokolatlan torzító hatások ne befolyásolják.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Fentiek alapján 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SZOVA Nonprofit Zrt. az előző évek gyakorlatának megfelelően az általa kezelt és bérbe adott ingatlanok vonatkozásában keletkezett behajthatatlan követelések számviteli nyilvántartásokból való törléséhez kéri a Közgyűlés hozzájárulását. 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Javaslom, hogy a Közgyűlés járuljon hozzá ahhoz, hogy a SZOVA Nonprofit Zrt. számviteli nyilvántartásából behajthatatlanság címén 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963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405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 tőke követelést leírjon a 2022. december 31-i állapot szerint. Ez az összeg összesen 24 követelés leírását jelenti. Ebből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olyan követelés, amit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bíróság előtt 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eredményesen nem lehet érvényesíteni, amelynél a fizetési meghagyásos eljárással, a végrehajtással kapcsolatos költségek nincsenek arányban a követelés várhatóan behajtható összegével, vagy amelynél az adós nem lelhető fel, mert a megadott címen nem található és a felkutatása igazoltan nem járt eredménnyel. Ezek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120.755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 A bíróság előtt nem érvényesíthető 1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4.833.586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Ft, a hatályos jogszabályok alapján elévült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186.320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 További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olyan behajthatatlan követelés van, melyre a felszámoló által adott írásbeli igazolás (nyilatkozat) szerint nincs fedezet. Ennek értéke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822.744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</w:t>
      </w:r>
    </w:p>
    <w:p w:rsidR="00EA11C1" w:rsidRPr="00EF7C5F" w:rsidRDefault="00EA11C1" w:rsidP="00750A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EA11C1" w:rsidRPr="00EF7C5F" w:rsidRDefault="00EA11C1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C95810" w:rsidRPr="00EF7C5F" w:rsidRDefault="005A7B74" w:rsidP="001D409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</w:t>
      </w:r>
      <w:r w:rsidR="001D4099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</w:t>
      </w:r>
      <w:r w:rsidR="004D3765" w:rsidRPr="00EF7C5F">
        <w:rPr>
          <w:rFonts w:asciiTheme="minorHAnsi" w:hAnsiTheme="minorHAnsi" w:cstheme="minorHAnsi"/>
          <w:b/>
          <w:sz w:val="22"/>
          <w:szCs w:val="22"/>
          <w:u w:val="single"/>
        </w:rPr>
        <w:t>az AGORA Savaria Kft. által létrehozandó alapítvánnyal kapcsolatos döntés meghozatalára</w:t>
      </w:r>
      <w:r w:rsidR="00C95810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EF7C5F">
        <w:rPr>
          <w:rFonts w:asciiTheme="minorHAnsi" w:hAnsiTheme="minorHAnsi" w:cstheme="minorHAnsi"/>
          <w:sz w:val="22"/>
          <w:szCs w:val="22"/>
          <w:u w:val="single"/>
        </w:rPr>
        <w:t>19</w:t>
      </w:r>
      <w:r w:rsidR="00C95810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4D3765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Tájékoztatom a Tisztelt Közgyűlést, hogy az AGORA Savaria Nonprofit Kft. ügyvezetője azzal a kéréssel fordult önkormányzatunkhoz, hogy támogassuk egy, a társaság által létrehozandó alapítvány létesítését, és járuljunk hozzá, hogy az alapítvány székhelyeként a Szombathely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, Március 15</w:t>
      </w:r>
      <w:r w:rsidR="00A01C9B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 tér 5.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szám alatti, önkormányzati tulajdonú ingatlant bejegyezzék, az ingatlant az alapítvány is használhassa. Ez az ingatlan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az AGORA Savaria Nonprofit Kft.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székhelye is egyben. Az ügyvezető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úr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csatolta az alapítvány Alapító Okiratának a tervezetét is,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amely a </w:t>
      </w:r>
      <w:r w:rsidRPr="00EF7C5F">
        <w:rPr>
          <w:rFonts w:asciiTheme="minorHAnsi" w:hAnsiTheme="minorHAnsi" w:cstheme="minorHAnsi"/>
          <w:bCs/>
          <w:sz w:val="22"/>
          <w:szCs w:val="22"/>
        </w:rPr>
        <w:t>kérelem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mel együtt </w:t>
      </w:r>
      <w:r w:rsidRPr="00EF7C5F">
        <w:rPr>
          <w:rFonts w:asciiTheme="minorHAnsi" w:hAnsiTheme="minorHAnsi" w:cstheme="minorHAnsi"/>
          <w:bCs/>
          <w:sz w:val="22"/>
          <w:szCs w:val="22"/>
        </w:rPr>
        <w:t>a jelen előterjesztés</w:t>
      </w:r>
      <w:r w:rsidR="00C95810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48F" w:rsidRPr="00EF7C5F">
        <w:rPr>
          <w:rFonts w:asciiTheme="minorHAnsi" w:hAnsiTheme="minorHAnsi" w:cstheme="minorHAnsi"/>
          <w:bCs/>
          <w:sz w:val="22"/>
          <w:szCs w:val="22"/>
        </w:rPr>
        <w:t>20</w:t>
      </w:r>
      <w:r w:rsidR="00C95810" w:rsidRPr="00EF7C5F">
        <w:rPr>
          <w:rFonts w:asciiTheme="minorHAnsi" w:hAnsiTheme="minorHAnsi" w:cstheme="minorHAnsi"/>
          <w:bCs/>
          <w:sz w:val="22"/>
          <w:szCs w:val="22"/>
        </w:rPr>
        <w:t>. számú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mellékletét képezi.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D3765" w:rsidP="00741E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Az alapítvány létrehozásának az okát abban jelölte meg ügyvezető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úr</w:t>
      </w:r>
      <w:r w:rsidRPr="00EF7C5F">
        <w:rPr>
          <w:rFonts w:asciiTheme="minorHAnsi" w:hAnsiTheme="minorHAnsi" w:cstheme="minorHAnsi"/>
          <w:bCs/>
          <w:sz w:val="22"/>
          <w:szCs w:val="22"/>
        </w:rPr>
        <w:t>, hogy a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nnak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létrehozásával olyan pályázatokon is tudnának indulni, ahol a nonprofit kft-nek nincsen lehetősége pályázni, mert kizárják a pályázói körből. </w:t>
      </w:r>
    </w:p>
    <w:p w:rsidR="00741E2F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Az alapítvány tartós, közérdekű céljai között szerepel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Magyarország helyi önkormányzatairól szóló 2011. évi CLXXXIX. törvény 13. §</w:t>
      </w:r>
      <w:proofErr w:type="spellStart"/>
      <w:r w:rsidR="00741E2F" w:rsidRPr="00EF7C5F">
        <w:rPr>
          <w:rFonts w:asciiTheme="minorHAnsi" w:hAnsiTheme="minorHAnsi" w:cstheme="minorHAnsi"/>
          <w:bCs/>
          <w:sz w:val="22"/>
          <w:szCs w:val="22"/>
        </w:rPr>
        <w:t>-ban</w:t>
      </w:r>
      <w:proofErr w:type="spellEnd"/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 meghatározott kulturális szolgáltatások, gyermekjóléti szolgáltatások, sport és ifjúsági ügyek, oktatási, köznevelési feladatok ellátása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D3765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Az alapítvány induló vagyonát 50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0.000,- Ft-ban kívánja az alapító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meghatározni.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54BE7" w:rsidP="00741E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Szombathely Megyei Jogú Város Ön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kormányzat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vagyonáról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 w:rsidRPr="00EF7C5F">
        <w:rPr>
          <w:rFonts w:asciiTheme="minorHAnsi" w:hAnsiTheme="minorHAnsi" w:cstheme="minorHAnsi"/>
          <w:bCs/>
          <w:sz w:val="22"/>
          <w:szCs w:val="22"/>
        </w:rPr>
        <w:t>40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/20</w:t>
      </w:r>
      <w:r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4 (</w:t>
      </w:r>
      <w:r w:rsidRPr="00EF7C5F">
        <w:rPr>
          <w:rFonts w:asciiTheme="minorHAnsi" w:hAnsiTheme="minorHAnsi" w:cstheme="minorHAnsi"/>
          <w:bCs/>
          <w:sz w:val="22"/>
          <w:szCs w:val="22"/>
        </w:rPr>
        <w:t>XI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Pr="00EF7C5F">
        <w:rPr>
          <w:rFonts w:asciiTheme="minorHAnsi" w:hAnsiTheme="minorHAnsi" w:cstheme="minorHAnsi"/>
          <w:bCs/>
          <w:sz w:val="22"/>
          <w:szCs w:val="22"/>
        </w:rPr>
        <w:t>23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rendelet (a továbbiakban: vagyonrendelet) </w:t>
      </w:r>
      <w:r w:rsidRPr="00EF7C5F">
        <w:rPr>
          <w:rFonts w:asciiTheme="minorHAnsi" w:hAnsiTheme="minorHAnsi" w:cstheme="minorHAnsi"/>
          <w:bCs/>
          <w:sz w:val="22"/>
          <w:szCs w:val="22"/>
        </w:rPr>
        <w:t>19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. § (1) bekezdés </w:t>
      </w:r>
      <w:proofErr w:type="spellStart"/>
      <w:r w:rsidR="004D3765" w:rsidRPr="00EF7C5F">
        <w:rPr>
          <w:rFonts w:asciiTheme="minorHAnsi" w:hAnsiTheme="minorHAnsi" w:cstheme="minorHAnsi"/>
          <w:bCs/>
          <w:sz w:val="22"/>
          <w:szCs w:val="22"/>
        </w:rPr>
        <w:t>a</w:t>
      </w:r>
      <w:r w:rsidRPr="00EF7C5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EF7C5F">
        <w:rPr>
          <w:rFonts w:asciiTheme="minorHAnsi" w:hAnsiTheme="minorHAnsi" w:cstheme="minorHAnsi"/>
          <w:bCs/>
          <w:sz w:val="22"/>
          <w:szCs w:val="22"/>
        </w:rPr>
        <w:t>al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pontja értelmében a társaság legfőbb szervének hatáskörébe tartozó olyan kérdésben – mint a más gazdasági társaság alapításáról, illetve működő gazdasági társaságba tagként való belépésről történő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döntés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>–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döntést megelőzően a Közgyűlés dönt. Jelen esetben ugyan nem gazdasági társaság alapításáról van szó, azonban figyelembe véve az alapítvány szervezeti felépítését és az azzal járó kötelezettségvállalást, kérem a Tisztelt Közgyűlés döntését. 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D3765" w:rsidP="00454B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Kérem a Tisztelt Közgyűlést, hogy a fentiek szerint támogassa a Kft. törekvését, és biztosítsa az alapítványnak a székhelyhasználatot, valamint az ingatlan használatát a határozati java</w:t>
      </w:r>
      <w:r w:rsidR="00A6548F" w:rsidRPr="00EF7C5F">
        <w:rPr>
          <w:rFonts w:asciiTheme="minorHAnsi" w:hAnsiTheme="minorHAnsi" w:cstheme="minorHAnsi"/>
          <w:bCs/>
          <w:sz w:val="22"/>
          <w:szCs w:val="22"/>
        </w:rPr>
        <w:t xml:space="preserve">slatban meghatározottak szerint, valamint az alapítvány felügyelőbizottságába két tag delegálásáról dönteni szíveskedjék. </w:t>
      </w:r>
    </w:p>
    <w:p w:rsidR="001D4099" w:rsidRPr="00EF7C5F" w:rsidRDefault="001D4099" w:rsidP="001D40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7B66" w:rsidRPr="00EF7C5F" w:rsidRDefault="00B97B66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5045536"/>
      <w:r w:rsidRPr="00EF7C5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7B74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A342B" w:rsidRPr="00EF7C5F">
        <w:rPr>
          <w:rFonts w:asciiTheme="minorHAnsi" w:hAnsiTheme="minorHAnsi" w:cstheme="minorHAnsi"/>
          <w:b/>
          <w:sz w:val="22"/>
          <w:szCs w:val="22"/>
        </w:rPr>
        <w:t>3</w:t>
      </w:r>
      <w:r w:rsidR="00965C7C">
        <w:rPr>
          <w:rFonts w:asciiTheme="minorHAnsi" w:hAnsiTheme="minorHAnsi" w:cstheme="minorHAnsi"/>
          <w:b/>
          <w:sz w:val="22"/>
          <w:szCs w:val="22"/>
        </w:rPr>
        <w:t>. március 23.</w:t>
      </w:r>
    </w:p>
    <w:p w:rsidR="00965C7C" w:rsidRPr="00EF7C5F" w:rsidRDefault="00965C7C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EF7C5F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EF7C5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5A7B74" w:rsidRPr="00EF7C5F" w:rsidRDefault="005A7B7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640DD0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. (III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640DD0" w:rsidRPr="00EF7C5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Kgy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A24433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Weöres Sándor Színház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202.324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önko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rmányzati működési támogatással, 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44.825 </w:t>
      </w:r>
      <w:proofErr w:type="spellStart"/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jóváhagy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BC3E92" w:rsidRPr="00EF7C5F" w:rsidRDefault="00BC3E9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32526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2F7E48" w:rsidRPr="00EF7C5F" w:rsidRDefault="002F7E48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CE181A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E181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Szabó Tibor András,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CE181A" w:rsidRPr="00EF7C5F" w:rsidRDefault="00CE181A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66B26" w:rsidRPr="00EF7C5F" w:rsidRDefault="00C87E1D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Fogyatékkal Élőket és Hajléktalanokat Ellátó Közhasznú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156.536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 Ft önkormányzati működési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tám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2.278</w:t>
      </w:r>
      <w:r w:rsidR="00C66B26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Ft tervezett adózott eredménnyel jóváhagyja.</w:t>
      </w:r>
    </w:p>
    <w:p w:rsidR="00750AA4" w:rsidRPr="00EF7C5F" w:rsidRDefault="00750AA4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1680C" w:rsidRPr="00EF7C5F" w:rsidRDefault="0071680C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71680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490D2D" w:rsidRPr="00EF7C5F" w:rsidRDefault="00490D2D" w:rsidP="00490D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C66B26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66B26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Németh Klára,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32C9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az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AGORA Savaria Kulturális és Médiaközpont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8C25DC" w:rsidRPr="00EF7C5F">
        <w:rPr>
          <w:rFonts w:asciiTheme="minorHAnsi" w:hAnsiTheme="minorHAnsi" w:cstheme="minorHAnsi"/>
          <w:spacing w:val="-3"/>
          <w:sz w:val="22"/>
          <w:szCs w:val="22"/>
        </w:rPr>
        <w:t>404.000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önkormányzati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891A35" w:rsidRPr="00EF7C5F" w:rsidRDefault="00891A35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891A35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891A35" w:rsidRPr="00EF7C5F" w:rsidRDefault="00891A35" w:rsidP="00891A3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260A15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260A1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Horváth Zoltán,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891A35" w:rsidRPr="00EF7C5F" w:rsidRDefault="00891A3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7ECB" w:rsidRPr="00EF7C5F" w:rsidRDefault="00F27ECB" w:rsidP="00F27ECB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F27ECB" w:rsidRPr="00EF7C5F" w:rsidRDefault="00F27ECB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7ECB" w:rsidRPr="00EF7C5F" w:rsidRDefault="00640DD0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EF7C5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:rsidR="00F27ECB" w:rsidRPr="00EF7C5F" w:rsidRDefault="00F27ECB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0E43" w:rsidRPr="00EF7C5F" w:rsidRDefault="00530E43" w:rsidP="00530E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530E43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Szombathelyi Parkfenntartási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A7C05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az Ö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nkormányzat által fizetendő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472.441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vállalkozói díj mellett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eredménnyel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40DD0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04599A" w:rsidRPr="00EF7C5F" w:rsidRDefault="0004599A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04599A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04599A" w:rsidRPr="00EF7C5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8C65FC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8C65F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Izer Gábor,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04599A" w:rsidRPr="00EF7C5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E01D2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Vas Megyei Temetkezési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önkormányzati műk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ödési támogatás nélkül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jóváhagyja.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8E0C3E" w:rsidRPr="00EF7C5F" w:rsidRDefault="008E0C3E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8E0C3E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8E0C3E" w:rsidRPr="00EF7C5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E01D2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8E0C3E" w:rsidRPr="00EF7C5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2C10B4" w:rsidRPr="00EF7C5F" w:rsidRDefault="002C10B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E01D24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E01D2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Savaria Városfejlesztési Nonprofit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.000 e Ft önkormányzati működési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01D24" w:rsidRPr="00EF7C5F" w:rsidRDefault="00E01D2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CB0F73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7F493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7F493C" w:rsidRPr="00EF7C5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E01D2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F493C" w:rsidRPr="00EF7C5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VII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9718AA" w:rsidRPr="00EF7C5F" w:rsidRDefault="009718AA" w:rsidP="009718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9718AA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Savaria Turizmus Nonprofit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69517F" w:rsidRPr="00EF7C5F">
        <w:rPr>
          <w:rFonts w:asciiTheme="minorHAnsi" w:hAnsiTheme="minorHAnsi" w:cstheme="minorHAnsi"/>
          <w:spacing w:val="-3"/>
          <w:sz w:val="22"/>
          <w:szCs w:val="22"/>
        </w:rPr>
        <w:t>46.897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, -32.476 </w:t>
      </w:r>
      <w:proofErr w:type="spellStart"/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ásra javasolja a társaság taggyűlésének.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9718AA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felhatalmazz</w:t>
      </w:r>
      <w:r w:rsidR="00EE2B5C" w:rsidRPr="00EF7C5F">
        <w:rPr>
          <w:rFonts w:asciiTheme="minorHAnsi" w:hAnsiTheme="minorHAnsi" w:cstheme="minorHAnsi"/>
          <w:sz w:val="22"/>
          <w:szCs w:val="22"/>
        </w:rPr>
        <w:t>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 polgármestert, hogy a társaság taggyűlésén a fenti döntést képviselje. </w:t>
      </w:r>
    </w:p>
    <w:p w:rsidR="00750AA4" w:rsidRPr="00EF7C5F" w:rsidRDefault="00750AA4" w:rsidP="00750AA4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C90BBF" w:rsidRPr="00EF7C5F" w:rsidRDefault="00C90BBF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C90BBF" w:rsidRPr="00EF7C5F">
        <w:rPr>
          <w:rFonts w:asciiTheme="minorHAnsi" w:hAnsiTheme="minorHAnsi" w:cstheme="minorHAnsi"/>
          <w:sz w:val="22"/>
          <w:szCs w:val="22"/>
        </w:rPr>
        <w:tab/>
      </w:r>
      <w:r w:rsidR="00A80AA3" w:rsidRPr="00EF7C5F">
        <w:rPr>
          <w:rFonts w:asciiTheme="minorHAnsi" w:hAnsiTheme="minorHAnsi" w:cstheme="minorHAnsi"/>
          <w:sz w:val="22"/>
          <w:szCs w:val="22"/>
        </w:rPr>
        <w:t>Horváth Soma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A74F5F" w:rsidRPr="00EF7C5F" w:rsidRDefault="00A74F5F" w:rsidP="00A74F5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A80AA3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A80AA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Grünwald Stefánia,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297D92" w:rsidRPr="00EF7C5F" w:rsidRDefault="00297D92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0"/>
    <w:p w:rsidR="00750AA4" w:rsidRPr="00EF7C5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7FFC" w:rsidRPr="00EF7C5F" w:rsidRDefault="00B84211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Szombathelyi Távhőszolgáltató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CB0F73" w:rsidRPr="00EF7C5F">
        <w:rPr>
          <w:rFonts w:asciiTheme="minorHAnsi" w:hAnsiTheme="minorHAnsi" w:cstheme="minorHAnsi"/>
          <w:bCs/>
          <w:sz w:val="22"/>
          <w:szCs w:val="22"/>
        </w:rPr>
        <w:t>30.253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adózás előtti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eredménnyel jóváhagyásra javasolja 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taggyűlésnek. </w:t>
      </w:r>
    </w:p>
    <w:p w:rsidR="00536366" w:rsidRPr="00EF7C5F" w:rsidRDefault="00536366" w:rsidP="00536366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EF27A8" w:rsidRPr="00EF7C5F" w:rsidRDefault="00EF27A8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Közgyűlés </w:t>
      </w:r>
      <w:r w:rsidR="00536366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Szombathelyi Távhőszolgáltató Kft. </w:t>
      </w:r>
      <w:r w:rsidR="00AF434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tulajdonában lévő </w:t>
      </w:r>
      <w:r w:rsidR="00536366" w:rsidRPr="00EF7C5F">
        <w:rPr>
          <w:rFonts w:asciiTheme="minorHAnsi" w:hAnsiTheme="minorHAnsi" w:cstheme="minorHAnsi"/>
          <w:spacing w:val="-3"/>
          <w:sz w:val="22"/>
          <w:szCs w:val="22"/>
        </w:rPr>
        <w:t>Szombathely, Március 15. tér 5/A</w:t>
      </w:r>
      <w:r w:rsidR="00753C9E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AF434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szám alatti ingatlan hasznosítására vonatkozóan az alábbi döntést hozza: </w:t>
      </w:r>
    </w:p>
    <w:p w:rsidR="00AF4348" w:rsidRPr="00EF7C5F" w:rsidRDefault="00AF4348" w:rsidP="00AF4348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AF4348" w:rsidRPr="00EF7C5F" w:rsidRDefault="00AF4348" w:rsidP="00AF4348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FFC" w:rsidRPr="00EF7C5F" w:rsidRDefault="00297FFC" w:rsidP="00297FFC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97FFC" w:rsidRPr="00EF7C5F" w:rsidRDefault="00297FFC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vezérigazgatóját, hogy a társaság taggyűlésén a fenti döntés</w:t>
      </w:r>
      <w:r w:rsidR="00EF27A8" w:rsidRPr="00EF7C5F">
        <w:rPr>
          <w:rFonts w:asciiTheme="minorHAnsi" w:hAnsiTheme="minorHAnsi" w:cstheme="minorHAnsi"/>
          <w:spacing w:val="-3"/>
          <w:sz w:val="22"/>
          <w:szCs w:val="22"/>
        </w:rPr>
        <w:t>eket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képviselje. </w:t>
      </w:r>
    </w:p>
    <w:p w:rsidR="00750AA4" w:rsidRPr="00EF7C5F" w:rsidRDefault="00297FFC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440F8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B84211" w:rsidRPr="00EF7C5F" w:rsidRDefault="00B84211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B84211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B84211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Molnár Miklós</w:t>
      </w:r>
      <w:r w:rsidR="00B84211" w:rsidRPr="00EF7C5F">
        <w:rPr>
          <w:rFonts w:asciiTheme="minorHAnsi" w:hAnsiTheme="minorHAnsi" w:cstheme="minorHAnsi"/>
          <w:sz w:val="22"/>
          <w:szCs w:val="22"/>
        </w:rPr>
        <w:t>, a társaság ügyvezetője</w:t>
      </w:r>
    </w:p>
    <w:p w:rsidR="00750AA4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</w:t>
      </w:r>
      <w:r w:rsidR="00B84211" w:rsidRPr="00EF7C5F">
        <w:rPr>
          <w:rFonts w:asciiTheme="minorHAnsi" w:hAnsiTheme="minorHAnsi" w:cstheme="minorHAnsi"/>
          <w:sz w:val="22"/>
          <w:szCs w:val="22"/>
        </w:rPr>
        <w:t>, a SZOVA Nonprofit Zrt. vezérigazgatója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CB0F73" w:rsidRPr="00EF7C5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14EED" w:rsidRPr="00EF7C5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D14EED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14EED" w:rsidRPr="00EF7C5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D14EED" w:rsidRPr="00EF7C5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F0253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C630B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VASIVÍZ ZRt.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CB0F73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3610E2" w:rsidRPr="00EF7C5F" w:rsidRDefault="003610E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</w:t>
      </w:r>
      <w:r w:rsidR="00D14EED" w:rsidRPr="00EF7C5F">
        <w:rPr>
          <w:rFonts w:asciiTheme="minorHAnsi" w:hAnsiTheme="minorHAnsi" w:cstheme="minorHAnsi"/>
          <w:sz w:val="22"/>
          <w:szCs w:val="22"/>
        </w:rPr>
        <w:t>e</w:t>
      </w:r>
      <w:r w:rsidRPr="00EF7C5F">
        <w:rPr>
          <w:rFonts w:asciiTheme="minorHAnsi" w:hAnsiTheme="minorHAnsi" w:cstheme="minorHAnsi"/>
          <w:sz w:val="22"/>
          <w:szCs w:val="22"/>
        </w:rPr>
        <w:t>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3610E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CB0F73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F7C5F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Róbert, a VASIVÍZ ZRt. vezérigazgatója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Pr="00EF7C5F" w:rsidRDefault="003A24A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E0B33" w:rsidRPr="00EF7C5F" w:rsidRDefault="000E0B33" w:rsidP="000E0B3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E0B33" w:rsidRPr="00EF7C5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</w:p>
    <w:p w:rsidR="000E0B33" w:rsidRPr="00EF7C5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0E0B33" w:rsidRPr="00EF7C5F" w:rsidRDefault="000E0B33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5.149.185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árbevétellel, 197.421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üzemi veszteséggel és 197.421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adózás utáni veszteséggel jóváhagyja a SZOVA Nonprofit Zrt. 2023. évi üzleti tervét. A Közgyűlés tudomásul veszi, hogy az adózott eredmény nem tartalmazza a devizakötvény átértékeléséből keletkező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árfolyamkülönbözet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összegét.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jóváhagyja, hogy a SZOVA Nonprofit Zrt. visszamenőleges hatállyal 2023.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1.546.367 ezer forint összeggel jóváhagyja.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a SZOVA Nonprofit Zrt. 2023. évi beruházási tervét 220.165 ezer forint főösszeggel jóváhagyja.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egyetért azzal, hogy a SZOVA Nonprofit Zrt. által a hulladékgazdálkodási közszolgáltatási feladatok ellátásáért a SZOMHULL Nonprofit Kft-nek számlázott alvállalkozói díj összege 2023. január 1-től az eddigi 4,39 Ft/liter + Áfa összegről 5,27 Ft/liter + ÁFA összegre emelkedjen, valamint a SZOMHULL Nonprofit Kft. által fizetendő előleg összege havi 60 millió forint + ÁFA összegről havi 75 millió forint + ÁFA összegre módosuljon. A Közgyűlés felhatalmazza a SZOVA Nonprofit Zrt. igazgatóságának elnökét és a SZOMHULL Nonprofit Kft. ügyvezetőjét az erre vonatkozó szerződésmódosítás aláírására.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jóváhagyja, hogy a Szombathely Megyei Jogú Város által a fizető parkolási rendszer üzemeltetéséért a SZOVA Nonprofit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Zrt-nek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fizetendő havi díj összege 2023. január 1-től 30.000.000 Ft + ÁFA összeg legyen, és felhatalmazza a Polgármestert, valamint a társaság vezérigazgatóját az erre vonatkozó szerződésmódosítás aláírására.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egyetért azzal, hogy a SZOVA Nonprofit Zrt. által – Szombathely Megyei Jogú Város Önkormányzatával kötött szerződések alapján – nyújtott köztisztasági és útépítési szolgáltatások díja 2023. április 1-től a 2022. évi inflációnak megfelelő 14,5%-os mértékben, az önkormányzati ingatlanok kezelési díja 2023. január 1-től az eddigi havi 17.718.000 Ft + ÁFA összegről 20.287.000 Ft + ÁFA összegre emelkedjen.    </w:t>
      </w:r>
    </w:p>
    <w:p w:rsidR="00B40B69" w:rsidRPr="00EF7C5F" w:rsidRDefault="00B40B69" w:rsidP="00B40B6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</w:t>
      </w:r>
      <w:r w:rsidR="00615901">
        <w:rPr>
          <w:rFonts w:asciiTheme="minorHAnsi" w:hAnsiTheme="minorHAnsi" w:cstheme="minorHAnsi"/>
          <w:sz w:val="22"/>
          <w:szCs w:val="22"/>
        </w:rPr>
        <w:t xml:space="preserve"> az önkormányzati bérlakások felújítására, karbantartására vonatkozó programot jóváhagyja 5</w:t>
      </w:r>
      <w:r w:rsidRPr="00EF7C5F">
        <w:rPr>
          <w:rFonts w:asciiTheme="minorHAnsi" w:hAnsiTheme="minorHAnsi" w:cstheme="minorHAnsi"/>
          <w:sz w:val="22"/>
          <w:szCs w:val="22"/>
        </w:rPr>
        <w:t xml:space="preserve">0 millió forint </w:t>
      </w:r>
      <w:r w:rsidR="00615901">
        <w:rPr>
          <w:rFonts w:asciiTheme="minorHAnsi" w:hAnsiTheme="minorHAnsi" w:cstheme="minorHAnsi"/>
          <w:sz w:val="22"/>
          <w:szCs w:val="22"/>
        </w:rPr>
        <w:t xml:space="preserve">összegben. A Közgyűlés felkéri a polgármestert, hogy a jóváhagyott programhoz </w:t>
      </w:r>
      <w:r w:rsidRPr="00EF7C5F">
        <w:rPr>
          <w:rFonts w:asciiTheme="minorHAnsi" w:hAnsiTheme="minorHAnsi" w:cstheme="minorHAnsi"/>
          <w:sz w:val="22"/>
          <w:szCs w:val="22"/>
        </w:rPr>
        <w:t>a SZOVA Nonprofit Zrt. részére</w:t>
      </w:r>
      <w:r w:rsidR="00615901">
        <w:rPr>
          <w:rFonts w:asciiTheme="minorHAnsi" w:hAnsiTheme="minorHAnsi" w:cstheme="minorHAnsi"/>
          <w:sz w:val="22"/>
          <w:szCs w:val="22"/>
        </w:rPr>
        <w:t xml:space="preserve"> előleget biztosítson 50 millió Ft összegben</w:t>
      </w:r>
      <w:r w:rsidRPr="00EF7C5F">
        <w:rPr>
          <w:rFonts w:asciiTheme="minorHAnsi" w:hAnsiTheme="minorHAnsi" w:cstheme="minorHAnsi"/>
          <w:sz w:val="22"/>
          <w:szCs w:val="22"/>
        </w:rPr>
        <w:t xml:space="preserve">. Az előleg az önkormányzati ingatlanokkal kapcsolatos 2023. évi </w:t>
      </w:r>
      <w:r w:rsidR="00615901">
        <w:rPr>
          <w:rFonts w:asciiTheme="minorHAnsi" w:hAnsiTheme="minorHAnsi" w:cstheme="minorHAnsi"/>
          <w:sz w:val="22"/>
          <w:szCs w:val="22"/>
        </w:rPr>
        <w:t>veszteség</w:t>
      </w:r>
      <w:r w:rsidRPr="00EF7C5F">
        <w:rPr>
          <w:rFonts w:asciiTheme="minorHAnsi" w:hAnsiTheme="minorHAnsi" w:cstheme="minorHAnsi"/>
          <w:sz w:val="22"/>
          <w:szCs w:val="22"/>
        </w:rPr>
        <w:t xml:space="preserve"> elszá</w:t>
      </w:r>
      <w:r w:rsidR="00615901">
        <w:rPr>
          <w:rFonts w:asciiTheme="minorHAnsi" w:hAnsiTheme="minorHAnsi" w:cstheme="minorHAnsi"/>
          <w:sz w:val="22"/>
          <w:szCs w:val="22"/>
        </w:rPr>
        <w:t xml:space="preserve">molása során kerül beszámításra 2024. májusában.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</w:t>
      </w:r>
      <w:r w:rsidR="00B62FB5" w:rsidRPr="00EF7C5F">
        <w:rPr>
          <w:rFonts w:asciiTheme="minorHAnsi" w:hAnsiTheme="minorHAnsi" w:cstheme="minorHAnsi"/>
          <w:sz w:val="22"/>
          <w:szCs w:val="22"/>
        </w:rPr>
        <w:t xml:space="preserve"> a SZOVA Nonprofit Zrt. likviditási helyzetének kezelésére maximum 700 millió forint összegű tagi kölcsönt biztosít 2023. december 31. napjáig történő visszafizetési kötelezettséggel. A Közgyűlés</w:t>
      </w:r>
      <w:r w:rsidRPr="00EF7C5F">
        <w:rPr>
          <w:rFonts w:asciiTheme="minorHAnsi" w:hAnsiTheme="minorHAnsi" w:cstheme="minorHAnsi"/>
          <w:sz w:val="22"/>
          <w:szCs w:val="22"/>
        </w:rPr>
        <w:t xml:space="preserve"> felkéri a SZOVA Nonprofit Zrt. vezérigazgatóját, hogy a társaság likviditási helyzetéről és esetleges likviditási problémáiról folyamatosan tájékoztassa a Polgármestert, valamint felhatalmazza a Polgármestert, hogy amennyiben a SZOVA Nonprofit Zrt. likviditási helyzete szükségessé teszi, </w:t>
      </w:r>
      <w:r w:rsidR="00B62FB5" w:rsidRPr="00EF7C5F">
        <w:rPr>
          <w:rFonts w:asciiTheme="minorHAnsi" w:hAnsiTheme="minorHAnsi" w:cstheme="minorHAnsi"/>
          <w:sz w:val="22"/>
          <w:szCs w:val="22"/>
        </w:rPr>
        <w:t>úgy a tagi kölcsön</w:t>
      </w:r>
      <w:r w:rsidRPr="00EF7C5F">
        <w:rPr>
          <w:rFonts w:asciiTheme="minorHAnsi" w:hAnsiTheme="minorHAnsi" w:cstheme="minorHAnsi"/>
          <w:sz w:val="22"/>
          <w:szCs w:val="22"/>
        </w:rPr>
        <w:t xml:space="preserve"> folyósít</w:t>
      </w:r>
      <w:r w:rsidR="00B62FB5" w:rsidRPr="00EF7C5F">
        <w:rPr>
          <w:rFonts w:asciiTheme="minorHAnsi" w:hAnsiTheme="minorHAnsi" w:cstheme="minorHAnsi"/>
          <w:sz w:val="22"/>
          <w:szCs w:val="22"/>
        </w:rPr>
        <w:t>ásáról gondoskodjon</w:t>
      </w:r>
      <w:r w:rsidRPr="00EF7C5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B40B69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B40B69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DC6BEF" w:rsidRPr="00EF7C5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40B6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DC6BEF" w:rsidRPr="00EF7C5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40B6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B40B69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</w:t>
      </w:r>
      <w:r w:rsidR="00DC6BEF" w:rsidRPr="00EF7C5F">
        <w:rPr>
          <w:rFonts w:asciiTheme="minorHAnsi" w:hAnsiTheme="minorHAnsi" w:cstheme="minorHAnsi"/>
          <w:sz w:val="22"/>
          <w:szCs w:val="22"/>
        </w:rPr>
        <w:t>, a társaság vezérigazgatója)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B40B69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B04567" w:rsidRPr="00EF7C5F" w:rsidRDefault="00B04567" w:rsidP="00B0456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</w:rPr>
      </w:pPr>
    </w:p>
    <w:p w:rsidR="00F33704" w:rsidRPr="00EF7C5F" w:rsidRDefault="00F33704" w:rsidP="00F33704">
      <w:pPr>
        <w:pStyle w:val="lfej"/>
        <w:tabs>
          <w:tab w:val="clear" w:pos="4536"/>
          <w:tab w:val="left" w:pos="0"/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megtárgyalta a SZOVA Nonprofit Zrt. TOP-6.5.2-15-SH1-2016-00001 azonosítószámú, „Megújuló Szombathely – tiszta energia saját erőből” megnevezésű projekt státuszáról szóló, 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 xml:space="preserve">az előterjesztés </w:t>
      </w:r>
      <w:r w:rsidR="00674E7A" w:rsidRPr="00EF7C5F">
        <w:rPr>
          <w:rFonts w:asciiTheme="minorHAnsi" w:hAnsiTheme="minorHAnsi" w:cstheme="minorHAnsi"/>
          <w:bCs/>
          <w:iCs/>
          <w:sz w:val="22"/>
          <w:szCs w:val="22"/>
        </w:rPr>
        <w:t xml:space="preserve">12. 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>sz. mellékletét képező tájékoztatót</w:t>
      </w:r>
      <w:r w:rsidRPr="00EF7C5F">
        <w:rPr>
          <w:rFonts w:asciiTheme="minorHAnsi" w:hAnsiTheme="minorHAnsi" w:cstheme="minorHAnsi"/>
          <w:sz w:val="22"/>
          <w:szCs w:val="22"/>
        </w:rPr>
        <w:t>, és azt tudomásul vette.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4567" w:rsidRPr="00EF7C5F" w:rsidRDefault="00B04567" w:rsidP="00B045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B04567" w:rsidRPr="00EF7C5F" w:rsidRDefault="00B04567" w:rsidP="00B0456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(A végrehajtásért:</w:t>
      </w:r>
    </w:p>
    <w:p w:rsidR="00B04567" w:rsidRPr="00EF7C5F" w:rsidRDefault="00B04567" w:rsidP="00B04567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B04567" w:rsidRPr="00EF7C5F" w:rsidRDefault="00B04567" w:rsidP="00B04567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Kovács Cecília, a SZOVA Nonprofit Zrt. vezérigazgatója) 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4567" w:rsidRPr="00EF7C5F" w:rsidRDefault="00B04567" w:rsidP="00B0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B04567" w:rsidRPr="00EF7C5F" w:rsidRDefault="00B04567" w:rsidP="00B0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E6DB2" w:rsidRPr="00EF7C5F" w:rsidRDefault="00DC6BEF" w:rsidP="00A82326">
      <w:pPr>
        <w:pStyle w:val="Listaszerbekezds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SZOVA Szállodaüzemeltető Kft. 2023. évi üzleti tervét -</w:t>
      </w:r>
      <w:r w:rsidR="008E6DB2" w:rsidRPr="00EF7C5F">
        <w:rPr>
          <w:rFonts w:asciiTheme="minorHAnsi" w:hAnsiTheme="minorHAnsi" w:cstheme="minorHAnsi"/>
          <w:sz w:val="22"/>
          <w:szCs w:val="22"/>
        </w:rPr>
        <w:t>1.525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jóváhagyásra javasolja a taggyűlésnek, egyúttal felhatalmazza a SZOVA Nonprofit Zrt. Igazgatóságának elnökét, hogy a társaság taggyűlésén a fenti döntést képviselje.</w:t>
      </w:r>
    </w:p>
    <w:p w:rsidR="008E6DB2" w:rsidRPr="00EF7C5F" w:rsidRDefault="008E6DB2" w:rsidP="00A82326">
      <w:pPr>
        <w:pStyle w:val="Listaszerbekezds"/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8E6DB2" w:rsidP="00A82326">
      <w:pPr>
        <w:pStyle w:val="Listaszerbekezds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felkéri a társaság ügyvezetőjét, hogy amennyiben előrelépés történik a szálloda projekt értékesítése ügyében, arról tájékoztassa a Közgyűlést.</w:t>
      </w:r>
    </w:p>
    <w:p w:rsidR="00DC6BEF" w:rsidRPr="00EF7C5F" w:rsidRDefault="00DC6BEF" w:rsidP="00DC6BEF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8E6DB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ügyvezetője)</w:t>
      </w: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Pr="00EF7C5F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326" w:rsidRPr="00EF7C5F" w:rsidRDefault="00DC6BEF" w:rsidP="00A82326">
      <w:pPr>
        <w:pStyle w:val="Listaszerbekezds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SZOVA Projekt Kft. 2023. évi üzleti tervét -</w:t>
      </w:r>
      <w:r w:rsidR="00A82326" w:rsidRPr="00EF7C5F">
        <w:rPr>
          <w:rFonts w:asciiTheme="minorHAnsi" w:hAnsiTheme="minorHAnsi" w:cstheme="minorHAnsi"/>
          <w:spacing w:val="-3"/>
          <w:sz w:val="22"/>
          <w:szCs w:val="22"/>
        </w:rPr>
        <w:t>459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tervezett adózott eredménnyel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javasolja a taggyűlésnek. </w:t>
      </w:r>
    </w:p>
    <w:p w:rsidR="00A82326" w:rsidRPr="00EF7C5F" w:rsidRDefault="00A82326" w:rsidP="00A82326">
      <w:pPr>
        <w:pStyle w:val="Listaszerbekezds"/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A82326">
      <w:pPr>
        <w:pStyle w:val="Listaszerbekezds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Igazgatóságának elnökét, hogy a társaság taggyűlésén a fenti döntést képviselje.</w:t>
      </w:r>
    </w:p>
    <w:p w:rsidR="00DC6BEF" w:rsidRPr="00EF7C5F" w:rsidRDefault="00DC6BEF" w:rsidP="00A82326">
      <w:p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A82326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ügyvezetője)</w:t>
      </w: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007A6E" w:rsidRPr="00EF7C5F" w:rsidRDefault="00007A6E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 a SZOMHULL Szombathelyi Hulladékgazdálkodási Közszolgáltató Nonprofit Kft. 202</w:t>
      </w:r>
      <w:r w:rsidR="006C0479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BA3C7C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I. félévi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üzleti tervét </w:t>
      </w:r>
      <w:r w:rsidR="00BA3C7C" w:rsidRPr="00EF7C5F">
        <w:rPr>
          <w:rFonts w:asciiTheme="minorHAnsi" w:hAnsiTheme="minorHAnsi" w:cstheme="minorHAnsi"/>
          <w:spacing w:val="-3"/>
          <w:sz w:val="22"/>
          <w:szCs w:val="22"/>
        </w:rPr>
        <w:t>-15.750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6C0479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jóváhagyásra javasolja a taggyűlésnek. 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polgármestert, hogy a társaság taggyűlésén a fenti döntést képviselje. </w:t>
      </w:r>
    </w:p>
    <w:p w:rsidR="007F4647" w:rsidRPr="00EF7C5F" w:rsidRDefault="007F4647" w:rsidP="007F4647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BA3C7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F4647" w:rsidRPr="00EF7C5F" w:rsidRDefault="007F4647" w:rsidP="007F46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6C047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Taoufik Roland, a társaság ügyvezetője)</w:t>
      </w:r>
    </w:p>
    <w:p w:rsidR="007F4647" w:rsidRPr="00EF7C5F" w:rsidRDefault="007F4647" w:rsidP="007F4647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4647" w:rsidRPr="00EF7C5F" w:rsidRDefault="007F4647" w:rsidP="007F4647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A933E8" w:rsidRPr="00EF7C5F" w:rsidRDefault="002C10B4" w:rsidP="00A933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A933E8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A933E8" w:rsidRPr="00EF7C5F" w:rsidRDefault="00A933E8" w:rsidP="00A933E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A933E8" w:rsidRPr="00EF7C5F" w:rsidRDefault="00A933E8" w:rsidP="00A933E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javasolja a társaság taggyűlésének, hogy a </w:t>
      </w:r>
      <w:r w:rsidRPr="00EF7C5F">
        <w:rPr>
          <w:rFonts w:asciiTheme="minorHAnsi" w:hAnsiTheme="minorHAnsi" w:cstheme="minorHAnsi"/>
          <w:bCs/>
          <w:sz w:val="22"/>
          <w:szCs w:val="22"/>
        </w:rPr>
        <w:t>Savaria Turizmus Nonprofit Kft</w:t>
      </w:r>
      <w:r w:rsidRPr="00EF7C5F">
        <w:rPr>
          <w:rFonts w:asciiTheme="minorHAnsi" w:hAnsiTheme="minorHAnsi" w:cstheme="minorHAnsi"/>
          <w:sz w:val="22"/>
          <w:szCs w:val="22"/>
        </w:rPr>
        <w:t xml:space="preserve">. könyvvizsgálójának – az ügyvezetés felügyelőbizottság egyetértésével tett javaslata alapján – 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az Integritás Könyvvezetői, Adótanácsadó és Kereskedelmi Kft.-t 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F7C5F">
        <w:rPr>
          <w:rFonts w:asciiTheme="minorHAnsi" w:hAnsiTheme="minorHAnsi" w:cstheme="minorHAnsi"/>
          <w:sz w:val="22"/>
          <w:szCs w:val="22"/>
        </w:rPr>
        <w:t xml:space="preserve">9700 Szombathely, </w:t>
      </w:r>
      <w:r w:rsidR="00522BA3" w:rsidRPr="00EF7C5F">
        <w:rPr>
          <w:rFonts w:asciiTheme="minorHAnsi" w:hAnsiTheme="minorHAnsi" w:cstheme="minorHAnsi"/>
          <w:sz w:val="22"/>
          <w:szCs w:val="22"/>
          <w:shd w:val="clear" w:color="auto" w:fill="FFFFFF"/>
        </w:rPr>
        <w:t>Kőszegi utca 42</w:t>
      </w:r>
      <w:r w:rsidRPr="00EF7C5F">
        <w:rPr>
          <w:rFonts w:asciiTheme="minorHAnsi" w:hAnsiTheme="minorHAnsi" w:cstheme="minorHAnsi"/>
          <w:sz w:val="22"/>
          <w:szCs w:val="22"/>
        </w:rPr>
        <w:t xml:space="preserve">., </w:t>
      </w:r>
      <w:r w:rsidR="00522BA3" w:rsidRPr="00EF7C5F">
        <w:rPr>
          <w:rFonts w:asciiTheme="minorHAnsi" w:hAnsiTheme="minorHAnsi" w:cstheme="minorHAnsi"/>
          <w:sz w:val="22"/>
          <w:szCs w:val="22"/>
        </w:rPr>
        <w:t>adó</w:t>
      </w:r>
      <w:r w:rsidRPr="00EF7C5F">
        <w:rPr>
          <w:rFonts w:asciiTheme="minorHAnsi" w:hAnsiTheme="minorHAnsi" w:cstheme="minorHAnsi"/>
          <w:sz w:val="22"/>
          <w:szCs w:val="22"/>
        </w:rPr>
        <w:t xml:space="preserve">szám: </w:t>
      </w:r>
      <w:r w:rsidR="00522BA3" w:rsidRPr="00EF7C5F">
        <w:rPr>
          <w:rFonts w:asciiTheme="minorHAnsi" w:hAnsiTheme="minorHAnsi" w:cstheme="minorHAnsi"/>
          <w:sz w:val="22"/>
          <w:szCs w:val="22"/>
          <w:shd w:val="clear" w:color="auto" w:fill="FFFFFF"/>
        </w:rPr>
        <w:t>10748774-2-18</w:t>
      </w:r>
      <w:r w:rsidRPr="00EF7C5F">
        <w:rPr>
          <w:rFonts w:asciiTheme="minorHAnsi" w:hAnsiTheme="minorHAnsi" w:cstheme="minorHAnsi"/>
          <w:sz w:val="22"/>
          <w:szCs w:val="22"/>
        </w:rPr>
        <w:t>,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 xml:space="preserve">MKVK: </w:t>
      </w:r>
      <w:r w:rsidR="00522BA3" w:rsidRPr="00EF7C5F">
        <w:rPr>
          <w:rFonts w:asciiTheme="minorHAnsi" w:hAnsiTheme="minorHAnsi" w:cstheme="minorHAnsi"/>
          <w:sz w:val="22"/>
          <w:szCs w:val="22"/>
        </w:rPr>
        <w:t>004333</w:t>
      </w:r>
      <w:r w:rsidRPr="00EF7C5F">
        <w:rPr>
          <w:rFonts w:asciiTheme="minorHAnsi" w:hAnsiTheme="minorHAnsi" w:cstheme="minorHAnsi"/>
          <w:sz w:val="22"/>
          <w:szCs w:val="22"/>
        </w:rPr>
        <w:t xml:space="preserve">, könyvvizsgálatért személyében felelős: </w:t>
      </w:r>
      <w:r w:rsidR="00522BA3" w:rsidRPr="00EF7C5F">
        <w:rPr>
          <w:rFonts w:asciiTheme="minorHAnsi" w:hAnsiTheme="minorHAnsi" w:cstheme="minorHAnsi"/>
          <w:sz w:val="22"/>
          <w:szCs w:val="22"/>
        </w:rPr>
        <w:t>Papp András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bejegyzett könyvvizsgáló, MKVK: </w:t>
      </w:r>
      <w:r w:rsidR="00522BA3" w:rsidRPr="00EF7C5F">
        <w:rPr>
          <w:rFonts w:asciiTheme="minorHAnsi" w:hAnsiTheme="minorHAnsi" w:cstheme="minorHAnsi"/>
          <w:sz w:val="22"/>
          <w:szCs w:val="22"/>
        </w:rPr>
        <w:t>006331</w:t>
      </w:r>
      <w:r w:rsidRPr="00EF7C5F">
        <w:rPr>
          <w:rFonts w:asciiTheme="minorHAnsi" w:hAnsiTheme="minorHAnsi" w:cstheme="minorHAnsi"/>
          <w:sz w:val="22"/>
          <w:szCs w:val="22"/>
        </w:rPr>
        <w:t>) válassza meg 202</w:t>
      </w:r>
      <w:r w:rsidR="00522BA3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522BA3" w:rsidRPr="00EF7C5F">
        <w:rPr>
          <w:rFonts w:asciiTheme="minorHAnsi" w:hAnsiTheme="minorHAnsi" w:cstheme="minorHAnsi"/>
          <w:sz w:val="22"/>
          <w:szCs w:val="22"/>
        </w:rPr>
        <w:t>5</w:t>
      </w:r>
      <w:r w:rsidRPr="00EF7C5F">
        <w:rPr>
          <w:rFonts w:asciiTheme="minorHAnsi" w:hAnsiTheme="minorHAnsi" w:cstheme="minorHAnsi"/>
          <w:sz w:val="22"/>
          <w:szCs w:val="22"/>
        </w:rPr>
        <w:t>. április 1. napjáig terjedő határozott időtartamra 40.000,- Ft + ÁFA/hónap díjazás ellenében.</w:t>
      </w:r>
      <w:proofErr w:type="gramEnd"/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felhatalmazza a polgármestert, hogy a társaság taggyűlésén a fenti döntést képviselje.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 xml:space="preserve">:  </w:t>
      </w:r>
      <w:r w:rsidRPr="00EF7C5F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Grünwald Stefánia, a társaság ügyvezetője)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F7C5F">
        <w:rPr>
          <w:rFonts w:asciiTheme="minorHAnsi" w:hAnsiTheme="minorHAnsi" w:cstheme="minorHAnsi"/>
          <w:sz w:val="22"/>
          <w:szCs w:val="22"/>
        </w:rPr>
        <w:t xml:space="preserve">: </w:t>
      </w:r>
      <w:r w:rsidRPr="00EF7C5F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:rsidR="00A933E8" w:rsidRPr="00EF7C5F" w:rsidRDefault="00A933E8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A933E8" w:rsidRPr="00EF7C5F" w:rsidRDefault="00A933E8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07A6E" w:rsidRPr="00EF7C5F" w:rsidRDefault="00007A6E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C1EBB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007A6E" w:rsidRPr="00EF7C5F" w:rsidRDefault="00007A6E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007A6E" w:rsidRPr="00EF7C5F" w:rsidRDefault="00E81603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</w:t>
      </w:r>
      <w:r w:rsidR="00007A6E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 (III.31.) Kgy. </w:t>
      </w:r>
      <w:proofErr w:type="gramStart"/>
      <w:r w:rsidR="00007A6E"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="00007A6E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007A6E" w:rsidRPr="00EF7C5F" w:rsidRDefault="00007A6E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E81603" w:rsidRPr="00EF7C5F" w:rsidRDefault="00E81603" w:rsidP="00E8160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E81603" w:rsidRPr="00EF7C5F" w:rsidRDefault="00E81603" w:rsidP="00E816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A Közgyűlés hozzájárul ahhoz, hogy a SZOVA Nonprofit Zrt. a számviteli nyilvántartásából behajthatatlanság címén 5.963.405 Ft tőke követelést leírjon a 2022. december 31-i állapot szerint. </w:t>
      </w:r>
    </w:p>
    <w:p w:rsidR="00E81603" w:rsidRPr="00EF7C5F" w:rsidRDefault="00E81603" w:rsidP="00E81603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:rsidR="00E81603" w:rsidRPr="00EF7C5F" w:rsidRDefault="00E81603" w:rsidP="00E8160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Kovács Cecília, a társaság vezérigazgatója</w:t>
      </w:r>
    </w:p>
    <w:p w:rsidR="00E81603" w:rsidRPr="00EF7C5F" w:rsidRDefault="00E81603" w:rsidP="00E8160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81603" w:rsidRPr="00EF7C5F" w:rsidRDefault="00E81603" w:rsidP="00E81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84CBC" w:rsidRPr="00EF7C5F" w:rsidRDefault="00984CBC" w:rsidP="00984CBC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</w:p>
    <w:p w:rsidR="00984CBC" w:rsidRPr="00EF7C5F" w:rsidRDefault="00984CBC" w:rsidP="00984C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50AA4" w:rsidRPr="00EF7C5F" w:rsidRDefault="00750AA4" w:rsidP="00984C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3DAF" w:rsidRPr="00EF7C5F" w:rsidRDefault="00CC72E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BC19DD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C1EBB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BC19DD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63DAF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63DAF" w:rsidRPr="00EF7C5F" w:rsidRDefault="00D63DA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63DAF" w:rsidRPr="00EF7C5F" w:rsidRDefault="00D63DA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454BE7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 (III.3</w:t>
      </w:r>
      <w:r w:rsidR="00454BE7" w:rsidRPr="00EF7C5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D63DAF" w:rsidRPr="00EF7C5F" w:rsidRDefault="00D63DAF" w:rsidP="00D63DAF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63DAF" w:rsidRPr="00EF7C5F" w:rsidRDefault="00D63DAF" w:rsidP="00D63DAF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454BE7" w:rsidRPr="00EF7C5F" w:rsidRDefault="00454BE7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Közgyűlés, mint az AGORA Savaria Kulturális és Médiaközpont Nonprofit Kft. legfőbb szerve tudomásul veszi és támogatja a mellékelt Alapító Okirat tervezet szerinti SZÍN-TÉR a Közösségek Agorájáért Alapítvány létrehozását. </w:t>
      </w:r>
    </w:p>
    <w:p w:rsidR="00454BE7" w:rsidRPr="00EF7C5F" w:rsidRDefault="00454BE7" w:rsidP="009A17A7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454BE7" w:rsidRPr="00EF7C5F" w:rsidRDefault="00454BE7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– </w:t>
      </w:r>
      <w:r w:rsidR="00551444" w:rsidRPr="00EF7C5F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vagyonáról szóló 40/2014 (XII. 23.) önkormányzati rendelet </w:t>
      </w:r>
      <w:r w:rsidRPr="00EF7C5F">
        <w:rPr>
          <w:rFonts w:asciiTheme="minorHAnsi" w:hAnsiTheme="minorHAnsi" w:cstheme="minorHAnsi"/>
          <w:sz w:val="22"/>
          <w:szCs w:val="22"/>
        </w:rPr>
        <w:t>1</w:t>
      </w:r>
      <w:r w:rsidR="00551444" w:rsidRPr="00EF7C5F">
        <w:rPr>
          <w:rFonts w:asciiTheme="minorHAnsi" w:hAnsiTheme="minorHAnsi" w:cstheme="minorHAnsi"/>
          <w:sz w:val="22"/>
          <w:szCs w:val="22"/>
        </w:rPr>
        <w:t>2</w:t>
      </w:r>
      <w:r w:rsidRPr="00EF7C5F">
        <w:rPr>
          <w:rFonts w:asciiTheme="minorHAnsi" w:hAnsiTheme="minorHAnsi" w:cstheme="minorHAnsi"/>
          <w:sz w:val="22"/>
          <w:szCs w:val="22"/>
        </w:rPr>
        <w:t xml:space="preserve">. § </w:t>
      </w:r>
      <w:r w:rsidR="00551444" w:rsidRPr="00EF7C5F">
        <w:rPr>
          <w:rFonts w:asciiTheme="minorHAnsi" w:hAnsiTheme="minorHAnsi" w:cstheme="minorHAnsi"/>
          <w:sz w:val="22"/>
          <w:szCs w:val="22"/>
        </w:rPr>
        <w:t>a) pontja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alapján - hozzájárul ahhoz, hogy </w:t>
      </w:r>
      <w:r w:rsidR="00551444" w:rsidRPr="00EF7C5F">
        <w:rPr>
          <w:rFonts w:asciiTheme="minorHAnsi" w:hAnsiTheme="minorHAnsi" w:cstheme="minorHAnsi"/>
          <w:sz w:val="22"/>
          <w:szCs w:val="22"/>
        </w:rPr>
        <w:t>az AGORA Savaria Kulturális és Médiaközpont Nonprofit Kft.</w:t>
      </w:r>
      <w:r w:rsidRPr="00EF7C5F">
        <w:rPr>
          <w:rFonts w:asciiTheme="minorHAnsi" w:hAnsiTheme="minorHAnsi" w:cstheme="minorHAnsi"/>
          <w:sz w:val="22"/>
          <w:szCs w:val="22"/>
        </w:rPr>
        <w:t xml:space="preserve"> által létrehozandó </w:t>
      </w:r>
      <w:r w:rsidR="00551444" w:rsidRPr="00EF7C5F">
        <w:rPr>
          <w:rFonts w:asciiTheme="minorHAnsi" w:hAnsiTheme="minorHAnsi" w:cstheme="minorHAnsi"/>
          <w:sz w:val="22"/>
          <w:szCs w:val="22"/>
        </w:rPr>
        <w:t>SZÍN-TÉR a Közösségek Agorájáért Alapítvány</w:t>
      </w:r>
      <w:r w:rsidRPr="00EF7C5F">
        <w:rPr>
          <w:rFonts w:asciiTheme="minorHAnsi" w:hAnsiTheme="minorHAnsi" w:cstheme="minorHAnsi"/>
          <w:sz w:val="22"/>
          <w:szCs w:val="22"/>
        </w:rPr>
        <w:t xml:space="preserve"> a szombathelyi </w:t>
      </w:r>
      <w:r w:rsidR="00551444" w:rsidRPr="00EF7C5F">
        <w:rPr>
          <w:rFonts w:asciiTheme="minorHAnsi" w:hAnsiTheme="minorHAnsi" w:cstheme="minorHAnsi"/>
          <w:sz w:val="22"/>
          <w:szCs w:val="22"/>
        </w:rPr>
        <w:t xml:space="preserve">2710/1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, természetben </w:t>
      </w:r>
      <w:r w:rsidR="00551444" w:rsidRPr="00EF7C5F">
        <w:rPr>
          <w:rFonts w:asciiTheme="minorHAnsi" w:hAnsiTheme="minorHAnsi" w:cstheme="minorHAnsi"/>
          <w:sz w:val="22"/>
          <w:szCs w:val="22"/>
        </w:rPr>
        <w:t xml:space="preserve">Március 15. tér 5. </w:t>
      </w:r>
      <w:r w:rsidRPr="00EF7C5F">
        <w:rPr>
          <w:rFonts w:asciiTheme="minorHAnsi" w:hAnsiTheme="minorHAnsi" w:cstheme="minorHAnsi"/>
          <w:sz w:val="22"/>
          <w:szCs w:val="22"/>
        </w:rPr>
        <w:t>szám alatti ingatlant székhelyként tüntesse fel, és a bírósági nyilvántartásba azt székhelyként bejegyeztesse, valamint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az alapító okiratában meghatározott közhasznú tevékenységei ellátására az Alapító és az Alapítvány külön megállapodásában rögzített feltételekkel a fenti ingatlant használja. A Közgyűlés hozzájárulása visszavonásig érvényes.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322" w:rsidRPr="00EF7C5F" w:rsidRDefault="002D6322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Közgyűlés a </w:t>
      </w:r>
      <w:r w:rsidRPr="00EF7C5F">
        <w:rPr>
          <w:rFonts w:asciiTheme="minorHAnsi" w:hAnsiTheme="minorHAnsi" w:cstheme="minorHAnsi"/>
          <w:sz w:val="22"/>
          <w:szCs w:val="22"/>
        </w:rPr>
        <w:t xml:space="preserve">SZÍN-TÉR a Közösségek Agorájáért Alapítvány felügyelőbizottságába az alábbi két személyt javasolja megválasztani: 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454BE7" w:rsidRPr="00EF7C5F" w:rsidRDefault="00454BE7" w:rsidP="009A17A7">
      <w:pPr>
        <w:ind w:left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54BE7" w:rsidRPr="00EF7C5F" w:rsidRDefault="00454BE7" w:rsidP="00454BE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1444" w:rsidRPr="00EF7C5F" w:rsidRDefault="00551444" w:rsidP="0055144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551444" w:rsidRPr="00EF7C5F" w:rsidRDefault="00551444" w:rsidP="0055144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551444" w:rsidRPr="00EF7C5F" w:rsidRDefault="00551444" w:rsidP="0055144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551444" w:rsidRPr="00EF7C5F" w:rsidRDefault="00551444" w:rsidP="0055144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Horváth Zoltán, az AGORA Savaria Nonprofit Kft. ügyvezetője)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1444" w:rsidRPr="00EF7C5F" w:rsidRDefault="00551444" w:rsidP="0055144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63DAF" w:rsidRPr="00EF7C5F" w:rsidRDefault="00D63DAF" w:rsidP="00551444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sectPr w:rsidR="00D63DAF" w:rsidRPr="00EF7C5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56" w:rsidRDefault="00B36056">
      <w:r>
        <w:separator/>
      </w:r>
    </w:p>
  </w:endnote>
  <w:endnote w:type="continuationSeparator" w:id="0">
    <w:p w:rsidR="00B36056" w:rsidRDefault="00B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56" w:rsidRPr="0034130E" w:rsidRDefault="00B3605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5C7C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5C7C">
      <w:rPr>
        <w:rFonts w:ascii="Arial" w:hAnsi="Arial" w:cs="Arial"/>
        <w:noProof/>
        <w:sz w:val="20"/>
        <w:szCs w:val="20"/>
      </w:rPr>
      <w:t>22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56" w:rsidRPr="00F776F7" w:rsidRDefault="00B36056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F776F7">
      <w:rPr>
        <w:rFonts w:asciiTheme="minorHAnsi" w:hAnsiTheme="minorHAnsi" w:cstheme="minorHAnsi"/>
        <w:sz w:val="20"/>
        <w:szCs w:val="20"/>
      </w:rPr>
      <w:t>Telefon: +36 94/520-124</w:t>
    </w:r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Fax:+36 94/313-172</w:t>
    </w:r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F776F7">
      <w:rPr>
        <w:rFonts w:asciiTheme="minorHAnsi" w:hAnsiTheme="minorHAnsi" w:cstheme="minorHAnsi"/>
        <w:sz w:val="20"/>
        <w:szCs w:val="20"/>
      </w:rPr>
      <w:t>Irodav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Osztályv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Pr="00F776F7">
      <w:rPr>
        <w:rFonts w:asciiTheme="minorHAnsi" w:hAnsiTheme="minorHAnsi" w:cstheme="minorHAnsi"/>
        <w:sz w:val="20"/>
        <w:szCs w:val="20"/>
      </w:rPr>
      <w:tab/>
      <w:t xml:space="preserve">Web: </w:t>
    </w:r>
    <w:hyperlink r:id="rId1" w:history="1">
      <w:r w:rsidRPr="00F776F7">
        <w:rPr>
          <w:rStyle w:val="Hiperhivatkozs"/>
          <w:rFonts w:asciiTheme="minorHAnsi" w:hAnsiTheme="minorHAnsi" w:cstheme="minorHAnsi"/>
          <w:sz w:val="20"/>
          <w:szCs w:val="20"/>
        </w:rPr>
        <w:t>www.szombathely.hu</w:t>
      </w:r>
    </w:hyperlink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proofErr w:type="gramStart"/>
    <w:r w:rsidRPr="00F776F7">
      <w:rPr>
        <w:rFonts w:asciiTheme="minorHAnsi" w:hAnsiTheme="minorHAnsi" w:cstheme="minorHAnsi"/>
        <w:sz w:val="20"/>
        <w:szCs w:val="20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56" w:rsidRDefault="00B36056">
      <w:r>
        <w:separator/>
      </w:r>
    </w:p>
  </w:footnote>
  <w:footnote w:type="continuationSeparator" w:id="0">
    <w:p w:rsidR="00B36056" w:rsidRDefault="00B3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56" w:rsidRDefault="00B36056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056" w:rsidRPr="00F776F7" w:rsidRDefault="00B36056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36056" w:rsidRPr="00F776F7" w:rsidRDefault="00B36056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:rsidR="00B36056" w:rsidRPr="00F776F7" w:rsidRDefault="00B36056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:rsidR="00B36056" w:rsidRPr="00F776F7" w:rsidRDefault="00B36056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B36056" w:rsidRPr="00F776F7" w:rsidRDefault="00B36056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:rsidR="00B36056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Kulturális, Oktatási és Civil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Költségvetési Ellenőrző Szakmai Bizottság</w:t>
    </w:r>
  </w:p>
  <w:p w:rsidR="00B36056" w:rsidRPr="00F776F7" w:rsidRDefault="00B36056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javaslatokat törvényességi szempontból megvizsgáltam:</w:t>
    </w: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F776F7">
      <w:rPr>
        <w:rFonts w:asciiTheme="minorHAnsi" w:hAnsiTheme="minorHAnsi" w:cstheme="minorHAnsi"/>
        <w:bCs/>
        <w:sz w:val="22"/>
        <w:szCs w:val="22"/>
      </w:rPr>
      <w:t>/</w:t>
    </w:r>
  </w:p>
  <w:p w:rsidR="00B36056" w:rsidRPr="00F776F7" w:rsidRDefault="00B3605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:rsidR="00B36056" w:rsidRPr="00CC72EF" w:rsidRDefault="00B36056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767"/>
    <w:rsid w:val="00007A6E"/>
    <w:rsid w:val="000114AC"/>
    <w:rsid w:val="000129A7"/>
    <w:rsid w:val="00014611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76460"/>
    <w:rsid w:val="00092D94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20194C"/>
    <w:rsid w:val="00211620"/>
    <w:rsid w:val="0022159F"/>
    <w:rsid w:val="002231D3"/>
    <w:rsid w:val="00226DD0"/>
    <w:rsid w:val="00237EA9"/>
    <w:rsid w:val="00260A15"/>
    <w:rsid w:val="00274174"/>
    <w:rsid w:val="00292C95"/>
    <w:rsid w:val="00297D92"/>
    <w:rsid w:val="00297FFC"/>
    <w:rsid w:val="002A209B"/>
    <w:rsid w:val="002B0A93"/>
    <w:rsid w:val="002C10B4"/>
    <w:rsid w:val="002D6322"/>
    <w:rsid w:val="002E0E60"/>
    <w:rsid w:val="002F7E48"/>
    <w:rsid w:val="00307D5D"/>
    <w:rsid w:val="003160A0"/>
    <w:rsid w:val="00325973"/>
    <w:rsid w:val="0032649B"/>
    <w:rsid w:val="00334689"/>
    <w:rsid w:val="003359DE"/>
    <w:rsid w:val="0034130E"/>
    <w:rsid w:val="00343484"/>
    <w:rsid w:val="00344951"/>
    <w:rsid w:val="00356256"/>
    <w:rsid w:val="003610E2"/>
    <w:rsid w:val="00365920"/>
    <w:rsid w:val="00381520"/>
    <w:rsid w:val="00387E79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415A39"/>
    <w:rsid w:val="00430EA9"/>
    <w:rsid w:val="00440F82"/>
    <w:rsid w:val="00445C4C"/>
    <w:rsid w:val="00454BE7"/>
    <w:rsid w:val="00466218"/>
    <w:rsid w:val="00473DA3"/>
    <w:rsid w:val="00481EF0"/>
    <w:rsid w:val="00490D2D"/>
    <w:rsid w:val="004A1176"/>
    <w:rsid w:val="004A5006"/>
    <w:rsid w:val="004B5D01"/>
    <w:rsid w:val="004C0116"/>
    <w:rsid w:val="004D3765"/>
    <w:rsid w:val="004D6A6C"/>
    <w:rsid w:val="004E013C"/>
    <w:rsid w:val="004E3895"/>
    <w:rsid w:val="004E6EA7"/>
    <w:rsid w:val="004F710C"/>
    <w:rsid w:val="00503F03"/>
    <w:rsid w:val="00504324"/>
    <w:rsid w:val="00504834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91707"/>
    <w:rsid w:val="005A7B74"/>
    <w:rsid w:val="005B3EF7"/>
    <w:rsid w:val="005C2C6C"/>
    <w:rsid w:val="005D0011"/>
    <w:rsid w:val="005F19FE"/>
    <w:rsid w:val="006074B7"/>
    <w:rsid w:val="0061287F"/>
    <w:rsid w:val="00615901"/>
    <w:rsid w:val="006216DB"/>
    <w:rsid w:val="00630C3C"/>
    <w:rsid w:val="006334B0"/>
    <w:rsid w:val="00635388"/>
    <w:rsid w:val="00640DD0"/>
    <w:rsid w:val="00651E42"/>
    <w:rsid w:val="00655DE8"/>
    <w:rsid w:val="00663D8C"/>
    <w:rsid w:val="00666F28"/>
    <w:rsid w:val="00673152"/>
    <w:rsid w:val="00673677"/>
    <w:rsid w:val="00674E7A"/>
    <w:rsid w:val="00681264"/>
    <w:rsid w:val="0069517F"/>
    <w:rsid w:val="00697C06"/>
    <w:rsid w:val="006A4F7F"/>
    <w:rsid w:val="006A73A5"/>
    <w:rsid w:val="006B5218"/>
    <w:rsid w:val="006B6E2D"/>
    <w:rsid w:val="006C0479"/>
    <w:rsid w:val="006C4D12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A0E65"/>
    <w:rsid w:val="007A142A"/>
    <w:rsid w:val="007A78E3"/>
    <w:rsid w:val="007A7C05"/>
    <w:rsid w:val="007A7F9C"/>
    <w:rsid w:val="007B2FF9"/>
    <w:rsid w:val="007B4FA9"/>
    <w:rsid w:val="007B52C2"/>
    <w:rsid w:val="007C40AF"/>
    <w:rsid w:val="007C787C"/>
    <w:rsid w:val="007D223B"/>
    <w:rsid w:val="007D4F6D"/>
    <w:rsid w:val="007E4A8F"/>
    <w:rsid w:val="007F2F31"/>
    <w:rsid w:val="007F4647"/>
    <w:rsid w:val="007F493C"/>
    <w:rsid w:val="00806F03"/>
    <w:rsid w:val="0081501E"/>
    <w:rsid w:val="00822D97"/>
    <w:rsid w:val="0082660D"/>
    <w:rsid w:val="00834A26"/>
    <w:rsid w:val="00841B72"/>
    <w:rsid w:val="008532D1"/>
    <w:rsid w:val="008728D0"/>
    <w:rsid w:val="00881A98"/>
    <w:rsid w:val="00891A35"/>
    <w:rsid w:val="008A342B"/>
    <w:rsid w:val="008B5AE2"/>
    <w:rsid w:val="008C25DC"/>
    <w:rsid w:val="008C4D8C"/>
    <w:rsid w:val="008C5DC7"/>
    <w:rsid w:val="008C65FC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723A"/>
    <w:rsid w:val="00937CFE"/>
    <w:rsid w:val="0096279B"/>
    <w:rsid w:val="00965C7C"/>
    <w:rsid w:val="009718AA"/>
    <w:rsid w:val="00977F55"/>
    <w:rsid w:val="00984CBC"/>
    <w:rsid w:val="00986CE0"/>
    <w:rsid w:val="00992134"/>
    <w:rsid w:val="009A17A7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221F8"/>
    <w:rsid w:val="00A23826"/>
    <w:rsid w:val="00A24433"/>
    <w:rsid w:val="00A2639D"/>
    <w:rsid w:val="00A6548F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3078"/>
    <w:rsid w:val="00AF4348"/>
    <w:rsid w:val="00B04567"/>
    <w:rsid w:val="00B103B4"/>
    <w:rsid w:val="00B15464"/>
    <w:rsid w:val="00B25625"/>
    <w:rsid w:val="00B27192"/>
    <w:rsid w:val="00B32526"/>
    <w:rsid w:val="00B36056"/>
    <w:rsid w:val="00B40B69"/>
    <w:rsid w:val="00B461D5"/>
    <w:rsid w:val="00B52E71"/>
    <w:rsid w:val="00B55764"/>
    <w:rsid w:val="00B57923"/>
    <w:rsid w:val="00B6054F"/>
    <w:rsid w:val="00B610E8"/>
    <w:rsid w:val="00B62FB5"/>
    <w:rsid w:val="00B64859"/>
    <w:rsid w:val="00B84211"/>
    <w:rsid w:val="00B90DDE"/>
    <w:rsid w:val="00B95C25"/>
    <w:rsid w:val="00B97B66"/>
    <w:rsid w:val="00BA3C7C"/>
    <w:rsid w:val="00BA710A"/>
    <w:rsid w:val="00BA7A70"/>
    <w:rsid w:val="00BC19DD"/>
    <w:rsid w:val="00BC2227"/>
    <w:rsid w:val="00BC3E92"/>
    <w:rsid w:val="00BC46F6"/>
    <w:rsid w:val="00BD1670"/>
    <w:rsid w:val="00BD2D29"/>
    <w:rsid w:val="00BE370B"/>
    <w:rsid w:val="00C02F38"/>
    <w:rsid w:val="00C11575"/>
    <w:rsid w:val="00C241EE"/>
    <w:rsid w:val="00C27F3F"/>
    <w:rsid w:val="00C51387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4A88"/>
    <w:rsid w:val="00CC0498"/>
    <w:rsid w:val="00CC2B07"/>
    <w:rsid w:val="00CC72EF"/>
    <w:rsid w:val="00CE181A"/>
    <w:rsid w:val="00CF3EB3"/>
    <w:rsid w:val="00D02505"/>
    <w:rsid w:val="00D06DCA"/>
    <w:rsid w:val="00D14EED"/>
    <w:rsid w:val="00D15F31"/>
    <w:rsid w:val="00D16A95"/>
    <w:rsid w:val="00D33109"/>
    <w:rsid w:val="00D36D6D"/>
    <w:rsid w:val="00D37EE6"/>
    <w:rsid w:val="00D534F7"/>
    <w:rsid w:val="00D54DF8"/>
    <w:rsid w:val="00D63DAF"/>
    <w:rsid w:val="00D713B0"/>
    <w:rsid w:val="00D77A22"/>
    <w:rsid w:val="00D9209D"/>
    <w:rsid w:val="00D955B1"/>
    <w:rsid w:val="00DA14B3"/>
    <w:rsid w:val="00DC03C6"/>
    <w:rsid w:val="00DC6BEF"/>
    <w:rsid w:val="00DD522F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90B3E"/>
    <w:rsid w:val="00E950D2"/>
    <w:rsid w:val="00EA11C1"/>
    <w:rsid w:val="00EB07FF"/>
    <w:rsid w:val="00EB56E1"/>
    <w:rsid w:val="00EB5CC4"/>
    <w:rsid w:val="00EC4F94"/>
    <w:rsid w:val="00EC7C11"/>
    <w:rsid w:val="00EE2B5C"/>
    <w:rsid w:val="00EE4C67"/>
    <w:rsid w:val="00EE797A"/>
    <w:rsid w:val="00EF0E78"/>
    <w:rsid w:val="00EF27A8"/>
    <w:rsid w:val="00EF7C5F"/>
    <w:rsid w:val="00F0162E"/>
    <w:rsid w:val="00F02173"/>
    <w:rsid w:val="00F02533"/>
    <w:rsid w:val="00F17E03"/>
    <w:rsid w:val="00F23408"/>
    <w:rsid w:val="00F27ECB"/>
    <w:rsid w:val="00F33704"/>
    <w:rsid w:val="00F438B2"/>
    <w:rsid w:val="00F51580"/>
    <w:rsid w:val="00F776F7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55B9B-53F9-4CE6-A483-11AC52E2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7746</Words>
  <Characters>53552</Characters>
  <Application>Microsoft Office Word</Application>
  <DocSecurity>0</DocSecurity>
  <Lines>446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12</cp:revision>
  <cp:lastPrinted>2023-03-23T10:16:00Z</cp:lastPrinted>
  <dcterms:created xsi:type="dcterms:W3CDTF">2023-03-22T15:04:00Z</dcterms:created>
  <dcterms:modified xsi:type="dcterms:W3CDTF">2023-03-23T14:07:00Z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