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0BF9" w14:textId="77777777" w:rsidR="00860F90" w:rsidRPr="00491B75" w:rsidRDefault="0029723A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 xml:space="preserve">ÁLTALÁNOS </w:t>
      </w:r>
      <w:r w:rsidR="00232F3E" w:rsidRPr="00491B75">
        <w:rPr>
          <w:rFonts w:ascii="Calibri" w:hAnsi="Calibri" w:cs="Calibri"/>
          <w:color w:val="auto"/>
          <w:sz w:val="22"/>
          <w:szCs w:val="22"/>
        </w:rPr>
        <w:t>INDOKOLÁS</w:t>
      </w:r>
    </w:p>
    <w:p w14:paraId="757708ED" w14:textId="77777777" w:rsidR="00232F3E" w:rsidRPr="00491B75" w:rsidRDefault="00E23302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SZOMBATHELY MEGYEI JOGÚ VÁROS Ö</w:t>
      </w:r>
      <w:r w:rsidR="00A6116B" w:rsidRPr="00491B75">
        <w:rPr>
          <w:rFonts w:ascii="Calibri" w:hAnsi="Calibri" w:cs="Calibri"/>
          <w:color w:val="auto"/>
          <w:sz w:val="22"/>
          <w:szCs w:val="22"/>
        </w:rPr>
        <w:t>NKORMÁNYZATÁNAK 202</w:t>
      </w:r>
      <w:r w:rsidR="004F0400">
        <w:rPr>
          <w:rFonts w:ascii="Calibri" w:hAnsi="Calibri" w:cs="Calibri"/>
          <w:color w:val="auto"/>
          <w:sz w:val="22"/>
          <w:szCs w:val="22"/>
        </w:rPr>
        <w:t>3</w:t>
      </w:r>
      <w:r w:rsidR="002E73A3" w:rsidRPr="00491B75">
        <w:rPr>
          <w:rFonts w:ascii="Calibri" w:hAnsi="Calibri" w:cs="Calibri"/>
          <w:color w:val="auto"/>
          <w:sz w:val="22"/>
          <w:szCs w:val="22"/>
        </w:rPr>
        <w:t>. ÉVI KÖLTSÉ</w:t>
      </w:r>
      <w:r w:rsidRPr="00491B75">
        <w:rPr>
          <w:rFonts w:ascii="Calibri" w:hAnsi="Calibri" w:cs="Calibri"/>
          <w:color w:val="auto"/>
          <w:sz w:val="22"/>
          <w:szCs w:val="22"/>
        </w:rPr>
        <w:t>GVETÉSÉRŐL SZÓLÓ ÖNKORMÁNYZATI</w:t>
      </w:r>
      <w:r w:rsidR="00232F3E" w:rsidRPr="00491B75">
        <w:rPr>
          <w:rFonts w:ascii="Calibri" w:hAnsi="Calibri" w:cs="Calibri"/>
          <w:color w:val="auto"/>
          <w:sz w:val="22"/>
          <w:szCs w:val="22"/>
        </w:rPr>
        <w:t xml:space="preserve"> RENDELETHEZ</w:t>
      </w:r>
    </w:p>
    <w:p w14:paraId="729E5226" w14:textId="77777777" w:rsidR="003935C1" w:rsidRPr="00491B75" w:rsidRDefault="003935C1" w:rsidP="00B27691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EC264EE" w14:textId="77777777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202</w:t>
      </w:r>
      <w:r w:rsidR="009D28D8">
        <w:rPr>
          <w:rFonts w:ascii="Calibri" w:hAnsi="Calibri" w:cs="Calibri"/>
          <w:sz w:val="22"/>
          <w:szCs w:val="22"/>
        </w:rPr>
        <w:t>3</w:t>
      </w:r>
      <w:r w:rsidRPr="00491B75">
        <w:rPr>
          <w:rFonts w:ascii="Calibri" w:hAnsi="Calibri" w:cs="Calibri"/>
          <w:sz w:val="22"/>
          <w:szCs w:val="22"/>
        </w:rPr>
        <w:t>. évben</w:t>
      </w:r>
      <w:r w:rsidR="00A92719" w:rsidRPr="00491B75">
        <w:rPr>
          <w:rFonts w:ascii="Calibri" w:hAnsi="Calibri" w:cs="Calibri"/>
          <w:sz w:val="22"/>
          <w:szCs w:val="22"/>
        </w:rPr>
        <w:t xml:space="preserve"> a</w:t>
      </w:r>
      <w:r w:rsidRPr="00491B75">
        <w:rPr>
          <w:rFonts w:ascii="Calibri" w:hAnsi="Calibri" w:cs="Calibri"/>
          <w:sz w:val="22"/>
          <w:szCs w:val="22"/>
        </w:rPr>
        <w:t xml:space="preserve"> Magyarország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D28D8">
        <w:rPr>
          <w:rFonts w:ascii="Calibri" w:hAnsi="Calibri" w:cs="Calibri"/>
          <w:sz w:val="22"/>
          <w:szCs w:val="22"/>
        </w:rPr>
        <w:t>3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Pr="00491B75">
        <w:rPr>
          <w:rFonts w:ascii="Calibri" w:hAnsi="Calibri" w:cs="Calibri"/>
          <w:sz w:val="22"/>
          <w:szCs w:val="22"/>
        </w:rPr>
        <w:t xml:space="preserve">központi költségvetésről szóló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D28D8">
        <w:rPr>
          <w:rFonts w:ascii="Calibri" w:hAnsi="Calibri" w:cs="Calibri"/>
          <w:sz w:val="22"/>
          <w:szCs w:val="22"/>
        </w:rPr>
        <w:t>2</w:t>
      </w:r>
      <w:r w:rsidR="00A92719" w:rsidRPr="00491B75">
        <w:rPr>
          <w:rFonts w:ascii="Calibri" w:hAnsi="Calibri" w:cs="Calibri"/>
          <w:sz w:val="22"/>
          <w:szCs w:val="22"/>
        </w:rPr>
        <w:t>. évi X</w:t>
      </w:r>
      <w:r w:rsidR="009D28D8">
        <w:rPr>
          <w:rFonts w:ascii="Calibri" w:hAnsi="Calibri" w:cs="Calibri"/>
          <w:sz w:val="22"/>
          <w:szCs w:val="22"/>
        </w:rPr>
        <w:t>XV</w:t>
      </w:r>
      <w:r w:rsidR="00A92719" w:rsidRPr="00491B75">
        <w:rPr>
          <w:rFonts w:ascii="Calibri" w:hAnsi="Calibri" w:cs="Calibri"/>
          <w:sz w:val="22"/>
          <w:szCs w:val="22"/>
        </w:rPr>
        <w:t>. tö</w:t>
      </w:r>
      <w:r w:rsidR="00996E33" w:rsidRPr="00491B75">
        <w:rPr>
          <w:rFonts w:ascii="Calibri" w:hAnsi="Calibri" w:cs="Calibri"/>
          <w:sz w:val="22"/>
          <w:szCs w:val="22"/>
        </w:rPr>
        <w:t>r</w:t>
      </w:r>
      <w:r w:rsidR="00A92719" w:rsidRPr="00491B75">
        <w:rPr>
          <w:rFonts w:ascii="Calibri" w:hAnsi="Calibri" w:cs="Calibri"/>
          <w:sz w:val="22"/>
          <w:szCs w:val="22"/>
        </w:rPr>
        <w:t xml:space="preserve">vény (a továbbiakban: </w:t>
      </w:r>
      <w:proofErr w:type="spellStart"/>
      <w:r w:rsidR="00A92719" w:rsidRPr="00491B75">
        <w:rPr>
          <w:rFonts w:ascii="Calibri" w:hAnsi="Calibri" w:cs="Calibri"/>
          <w:sz w:val="22"/>
          <w:szCs w:val="22"/>
        </w:rPr>
        <w:t>Ktvt</w:t>
      </w:r>
      <w:proofErr w:type="spellEnd"/>
      <w:r w:rsidR="00A92719" w:rsidRPr="00491B75">
        <w:rPr>
          <w:rFonts w:ascii="Calibri" w:hAnsi="Calibri" w:cs="Calibri"/>
          <w:sz w:val="22"/>
          <w:szCs w:val="22"/>
        </w:rPr>
        <w:t>.)</w:t>
      </w:r>
      <w:r w:rsidRPr="00491B75">
        <w:rPr>
          <w:rFonts w:ascii="Calibri" w:hAnsi="Calibri" w:cs="Calibri"/>
          <w:sz w:val="22"/>
          <w:szCs w:val="22"/>
        </w:rPr>
        <w:t>, az azt megalapozó jogszabály módosítások és a végrehajtási rendeletek, továbbá az önkormányzati feladat ellátási struktúra adja meg az önkormányzatok 202</w:t>
      </w:r>
      <w:r w:rsidR="009D28D8">
        <w:rPr>
          <w:rFonts w:ascii="Calibri" w:hAnsi="Calibri" w:cs="Calibri"/>
          <w:sz w:val="22"/>
          <w:szCs w:val="22"/>
        </w:rPr>
        <w:t>3</w:t>
      </w:r>
      <w:r w:rsidRPr="00491B75">
        <w:rPr>
          <w:rFonts w:ascii="Calibri" w:hAnsi="Calibri" w:cs="Calibri"/>
          <w:sz w:val="22"/>
          <w:szCs w:val="22"/>
        </w:rPr>
        <w:t>. évi költségvetésének keretrendszerét, összeállítását, az év közbeni működés feltételrendszerét, végrehajtását, lehetőségeit.</w:t>
      </w:r>
      <w:r w:rsidRPr="00491B75">
        <w:rPr>
          <w:rFonts w:ascii="Calibri" w:hAnsi="Calibri" w:cs="Calibri"/>
          <w:b/>
          <w:sz w:val="22"/>
          <w:szCs w:val="22"/>
        </w:rPr>
        <w:t xml:space="preserve">  </w:t>
      </w:r>
    </w:p>
    <w:p w14:paraId="42A6D24E" w14:textId="77777777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</w:p>
    <w:p w14:paraId="14DEDDFE" w14:textId="77777777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491B75">
        <w:rPr>
          <w:rFonts w:ascii="Calibri" w:eastAsia="Calibri" w:hAnsi="Calibri" w:cs="Calibri"/>
          <w:sz w:val="22"/>
          <w:szCs w:val="22"/>
        </w:rPr>
        <w:t>Önkormányzatunk 202</w:t>
      </w:r>
      <w:r w:rsidR="009D28D8">
        <w:rPr>
          <w:rFonts w:ascii="Calibri" w:eastAsia="Calibri" w:hAnsi="Calibri" w:cs="Calibri"/>
          <w:sz w:val="22"/>
          <w:szCs w:val="22"/>
        </w:rPr>
        <w:t>3</w:t>
      </w:r>
      <w:r w:rsidRPr="00491B75">
        <w:rPr>
          <w:rFonts w:ascii="Calibri" w:eastAsia="Calibri" w:hAnsi="Calibri" w:cs="Calibri"/>
          <w:sz w:val="22"/>
          <w:szCs w:val="22"/>
        </w:rPr>
        <w:t>. évben 2</w:t>
      </w:r>
      <w:r w:rsidR="00F85730" w:rsidRPr="00491B75">
        <w:rPr>
          <w:rFonts w:ascii="Calibri" w:eastAsia="Calibri" w:hAnsi="Calibri" w:cs="Calibri"/>
          <w:sz w:val="22"/>
          <w:szCs w:val="22"/>
        </w:rPr>
        <w:t>8</w:t>
      </w:r>
      <w:r w:rsidRPr="00491B75">
        <w:rPr>
          <w:rFonts w:ascii="Calibri" w:eastAsia="Calibri" w:hAnsi="Calibri" w:cs="Calibri"/>
          <w:sz w:val="22"/>
          <w:szCs w:val="22"/>
        </w:rPr>
        <w:t xml:space="preserve"> költségvetési szerv működését, fenntartását biztosítja </w:t>
      </w:r>
      <w:r w:rsidR="00006936" w:rsidRPr="00491B75">
        <w:rPr>
          <w:rFonts w:ascii="Calibri" w:eastAsia="Calibri" w:hAnsi="Calibri" w:cs="Calibri"/>
          <w:sz w:val="22"/>
          <w:szCs w:val="22"/>
        </w:rPr>
        <w:t>1.4</w:t>
      </w:r>
      <w:r w:rsidR="00283DD5">
        <w:rPr>
          <w:rFonts w:ascii="Calibri" w:eastAsia="Calibri" w:hAnsi="Calibri" w:cs="Calibri"/>
          <w:sz w:val="22"/>
          <w:szCs w:val="22"/>
        </w:rPr>
        <w:t>6</w:t>
      </w:r>
      <w:r w:rsidR="00006936" w:rsidRPr="00491B75">
        <w:rPr>
          <w:rFonts w:ascii="Calibri" w:eastAsia="Calibri" w:hAnsi="Calibri" w:cs="Calibri"/>
          <w:sz w:val="22"/>
          <w:szCs w:val="22"/>
        </w:rPr>
        <w:t>8</w:t>
      </w:r>
      <w:r w:rsidRPr="00491B75">
        <w:rPr>
          <w:rFonts w:ascii="Calibri" w:eastAsia="Calibri" w:hAnsi="Calibri" w:cs="Calibri"/>
          <w:sz w:val="22"/>
          <w:szCs w:val="22"/>
        </w:rPr>
        <w:t xml:space="preserve"> közszférában foglalkoztatott munkavállaló közreműködésével. Az intézményhálózat keretében mintegy 4.000 ellátott részére biztosítjuk az óvodai, bölcsődei, szociális ellátást. </w:t>
      </w:r>
    </w:p>
    <w:p w14:paraId="44F72314" w14:textId="77777777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58098CE2" w14:textId="77777777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Szombathely Megyei Jogú Város Önkormányzata 202</w:t>
      </w:r>
      <w:r w:rsidR="009D28D8">
        <w:rPr>
          <w:rFonts w:ascii="Calibri" w:hAnsi="Calibri" w:cs="Calibri"/>
          <w:sz w:val="22"/>
          <w:szCs w:val="22"/>
        </w:rPr>
        <w:t>3</w:t>
      </w:r>
      <w:r w:rsidRPr="00491B75">
        <w:rPr>
          <w:rFonts w:ascii="Calibri" w:hAnsi="Calibri" w:cs="Calibri"/>
          <w:sz w:val="22"/>
          <w:szCs w:val="22"/>
        </w:rPr>
        <w:t>. évi költségvetésének összeállítása az alábbi tényezők figyelembe vételével történt:</w:t>
      </w:r>
    </w:p>
    <w:p w14:paraId="016E930C" w14:textId="77777777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A0BD7C7" w14:textId="77777777" w:rsidR="00E74ED7" w:rsidRPr="00AE70A6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vonatkozó jogszabályok előírják, hogy a költségvetés előterjesztésekor az önkormányzat adósságot keletkeztető ügyleteit és a fizetési kötelezettséget megalapozó saját bevételeket évenként, határozatban elfogadva ütemezze a Közgyűlés. Hitel felvételére nem teszünk javaslatot, azonban a közvilágítás korszerűsítését a Közgyűlés jóváhagyta, így e döntés értelmében az évenkénti lízingdíjakat tartalmazza az önkormányzat saját bevételeinek és az adósságot keletkeztető ügyleteiből eredő fizetési kötelezettségeinek alakulását bemutató „kitekintő” határozat. </w:t>
      </w:r>
      <w:r w:rsidRPr="00AE70A6">
        <w:rPr>
          <w:rFonts w:ascii="Calibri" w:hAnsi="Calibri" w:cs="Calibri"/>
          <w:sz w:val="22"/>
          <w:szCs w:val="22"/>
        </w:rPr>
        <w:t xml:space="preserve">A gazdálkodás biztonságának maradéktalan megtartása érdekében a folyószámlahitel keret nagyságát 800 millió Ft-ban indokolt megállapítani. </w:t>
      </w:r>
    </w:p>
    <w:p w14:paraId="0361AB6A" w14:textId="77777777" w:rsidR="00E74ED7" w:rsidRPr="00491B75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</w:p>
    <w:p w14:paraId="54F9B060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Az önkormányzati alrendszerben a feladatfinanszírozás rendszer</w:t>
      </w:r>
      <w:r w:rsidR="0071347A" w:rsidRPr="00491B75">
        <w:rPr>
          <w:rFonts w:ascii="Calibri" w:hAnsi="Calibri" w:cs="Calibri"/>
          <w:sz w:val="22"/>
          <w:szCs w:val="22"/>
        </w:rPr>
        <w:t>e</w:t>
      </w:r>
      <w:r w:rsidRPr="00491B75">
        <w:rPr>
          <w:rFonts w:ascii="Calibri" w:hAnsi="Calibri" w:cs="Calibri"/>
          <w:sz w:val="22"/>
          <w:szCs w:val="22"/>
        </w:rPr>
        <w:t xml:space="preserve"> a</w:t>
      </w:r>
      <w:r w:rsidR="0071347A" w:rsidRPr="00491B75">
        <w:rPr>
          <w:rFonts w:ascii="Calibri" w:hAnsi="Calibri" w:cs="Calibri"/>
          <w:sz w:val="22"/>
          <w:szCs w:val="22"/>
        </w:rPr>
        <w:t>z eddigi</w:t>
      </w:r>
      <w:r w:rsidRPr="00491B75">
        <w:rPr>
          <w:rFonts w:ascii="Calibri" w:hAnsi="Calibri" w:cs="Calibri"/>
          <w:sz w:val="22"/>
          <w:szCs w:val="22"/>
        </w:rPr>
        <w:t xml:space="preserve"> főbb elveket</w:t>
      </w:r>
      <w:r w:rsidR="0071347A" w:rsidRPr="00491B75">
        <w:rPr>
          <w:rFonts w:ascii="Calibri" w:hAnsi="Calibri" w:cs="Calibri"/>
          <w:sz w:val="22"/>
          <w:szCs w:val="22"/>
        </w:rPr>
        <w:t xml:space="preserve"> továbbra is</w:t>
      </w:r>
      <w:r w:rsidRPr="00491B75">
        <w:rPr>
          <w:rFonts w:ascii="Calibri" w:hAnsi="Calibri" w:cs="Calibri"/>
          <w:sz w:val="22"/>
          <w:szCs w:val="22"/>
        </w:rPr>
        <w:t xml:space="preserve"> megtartja, a központi finanszírozás meghatározásánál továbbra is fegyelembe veszi az önkormányzatok ún. település</w:t>
      </w:r>
      <w:r w:rsidR="0059638E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 xml:space="preserve">kategóriánkénti besorolását, adóerő képességét, és azt, hogy az elvárható saját bevételeit beszedi-e az adott település. Önkormányzatunk adóerő képessége </w:t>
      </w:r>
      <w:r w:rsidR="009D28D8">
        <w:rPr>
          <w:rFonts w:ascii="Calibri" w:hAnsi="Calibri" w:cs="Calibri"/>
          <w:sz w:val="22"/>
          <w:szCs w:val="22"/>
        </w:rPr>
        <w:t>87.512</w:t>
      </w:r>
      <w:r w:rsidRPr="00491B75">
        <w:rPr>
          <w:rFonts w:ascii="Calibri" w:hAnsi="Calibri" w:cs="Calibri"/>
          <w:sz w:val="22"/>
          <w:szCs w:val="22"/>
        </w:rPr>
        <w:t xml:space="preserve"> Ft/lakos</w:t>
      </w:r>
      <w:r w:rsidR="00225586" w:rsidRPr="00491B75">
        <w:rPr>
          <w:rFonts w:ascii="Calibri" w:hAnsi="Calibri" w:cs="Calibri"/>
          <w:sz w:val="22"/>
          <w:szCs w:val="22"/>
        </w:rPr>
        <w:t>, í</w:t>
      </w:r>
      <w:r w:rsidRPr="00491B75">
        <w:rPr>
          <w:rFonts w:ascii="Calibri" w:hAnsi="Calibri" w:cs="Calibri"/>
          <w:sz w:val="22"/>
          <w:szCs w:val="22"/>
        </w:rPr>
        <w:t>gy mind az általános működtetés és mind a köznevelési, szociális, gyermekvédelmi ellátási formák esetén továbbra is saját bevételek bevonásával látjuk el a települési feladatainkat.</w:t>
      </w:r>
    </w:p>
    <w:p w14:paraId="09F0312D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E9B427E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Ez évben is a jövedelemtermelő képességünk miatt (32 ezer forint egy lakosra jutó adóerő-képesség felett) szolidaritási hozzájárulást kell fizetnünk 2.</w:t>
      </w:r>
      <w:r w:rsidR="009D28D8">
        <w:rPr>
          <w:rFonts w:ascii="Calibri" w:hAnsi="Calibri" w:cs="Calibri"/>
          <w:sz w:val="22"/>
          <w:szCs w:val="22"/>
        </w:rPr>
        <w:t>943</w:t>
      </w:r>
      <w:r w:rsidR="000F773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összegben. </w:t>
      </w:r>
    </w:p>
    <w:p w14:paraId="0552CFFE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501EC2F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kötelező és önként vállalt feladatokhoz szükséges forrást a központi támogatás felhasználása mellett saját bevételekből biztosíthatja Önkormányzatunk.</w:t>
      </w:r>
    </w:p>
    <w:p w14:paraId="45CEA7A8" w14:textId="77777777" w:rsidR="007C45F3" w:rsidRPr="00491B75" w:rsidRDefault="007C45F3" w:rsidP="007C45F3">
      <w:pPr>
        <w:pStyle w:val="Listaszerbekezds"/>
        <w:rPr>
          <w:rFonts w:ascii="Calibri" w:hAnsi="Calibri" w:cs="Calibri"/>
          <w:sz w:val="22"/>
          <w:szCs w:val="22"/>
        </w:rPr>
      </w:pPr>
    </w:p>
    <w:p w14:paraId="2402B70B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feladatok ellátásához</w:t>
      </w:r>
      <w:r w:rsidR="00CF09E7" w:rsidRPr="00491B75">
        <w:rPr>
          <w:rFonts w:ascii="Calibri" w:hAnsi="Calibri" w:cs="Calibri"/>
          <w:sz w:val="22"/>
          <w:szCs w:val="22"/>
        </w:rPr>
        <w:t xml:space="preserve"> továbbra is</w:t>
      </w:r>
      <w:r w:rsidRPr="00491B75">
        <w:rPr>
          <w:rFonts w:ascii="Calibri" w:hAnsi="Calibri" w:cs="Calibri"/>
          <w:sz w:val="22"/>
          <w:szCs w:val="22"/>
        </w:rPr>
        <w:t xml:space="preserve"> a legfontosabb bevételi forrás az iparűzési adó. </w:t>
      </w:r>
    </w:p>
    <w:p w14:paraId="1734E0C3" w14:textId="77777777" w:rsidR="00225586" w:rsidRPr="00491B75" w:rsidRDefault="00225586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29F626B" w14:textId="77777777" w:rsidR="00887E52" w:rsidRPr="00491B75" w:rsidRDefault="00225586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A 202</w:t>
      </w:r>
      <w:r w:rsidR="009D28D8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évi előirányzat meghatározásakor a 202</w:t>
      </w:r>
      <w:r w:rsidR="009D28D8">
        <w:rPr>
          <w:rFonts w:ascii="Calibri" w:hAnsi="Calibri" w:cs="Calibri"/>
          <w:b w:val="0"/>
          <w:bCs/>
          <w:color w:val="auto"/>
          <w:sz w:val="22"/>
          <w:szCs w:val="22"/>
        </w:rPr>
        <w:t>2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évi teljesítést vettük alapul, figyelembe véve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azt, hogy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az egyik nagy adózó 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részére 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várható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an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visszafizetési kötelezettsége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keletkezik önkormányzatunknak.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Mivel az adó feltöltés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rendszere megszűnt, az adófizetők 202</w:t>
      </w:r>
      <w:r w:rsidR="009D28D8">
        <w:rPr>
          <w:rFonts w:ascii="Calibri" w:hAnsi="Calibri" w:cs="Calibri"/>
          <w:b w:val="0"/>
          <w:bCs/>
          <w:color w:val="auto"/>
          <w:sz w:val="22"/>
          <w:szCs w:val="22"/>
        </w:rPr>
        <w:t>2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. évi gazdasági teljesítményről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először a 202</w:t>
      </w:r>
      <w:r w:rsidR="009D28D8">
        <w:rPr>
          <w:rFonts w:ascii="Calibri" w:hAnsi="Calibri" w:cs="Calibri"/>
          <w:b w:val="0"/>
          <w:bCs/>
          <w:color w:val="auto"/>
          <w:sz w:val="22"/>
          <w:szCs w:val="22"/>
        </w:rPr>
        <w:t>2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évi adó bevallás benyújtásakor lesz ismeretünk.</w:t>
      </w:r>
      <w:r w:rsidR="005C53BB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</w:p>
    <w:p w14:paraId="178F8AF3" w14:textId="77777777" w:rsidR="00887E52" w:rsidRDefault="00887E52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78D24B37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69C6D00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2A0E61C2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04C91144" w14:textId="77777777" w:rsidR="005C53BB" w:rsidRPr="00491B75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0A8239D" w14:textId="77777777" w:rsidR="00E74ED7" w:rsidRPr="00460354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460354">
        <w:rPr>
          <w:rFonts w:ascii="Calibri" w:hAnsi="Calibri" w:cs="Calibri"/>
          <w:b/>
          <w:sz w:val="22"/>
          <w:szCs w:val="22"/>
        </w:rPr>
        <w:lastRenderedPageBreak/>
        <w:t>Helyi iparűzési adó alakulása 2008-202</w:t>
      </w:r>
      <w:r w:rsidR="007631D3">
        <w:rPr>
          <w:rFonts w:ascii="Calibri" w:hAnsi="Calibri" w:cs="Calibri"/>
          <w:b/>
          <w:sz w:val="22"/>
          <w:szCs w:val="22"/>
        </w:rPr>
        <w:t>3</w:t>
      </w:r>
      <w:r w:rsidRPr="00460354">
        <w:rPr>
          <w:rFonts w:ascii="Calibri" w:hAnsi="Calibri" w:cs="Calibri"/>
          <w:b/>
          <w:sz w:val="22"/>
          <w:szCs w:val="22"/>
        </w:rPr>
        <w:t>. terv</w:t>
      </w:r>
    </w:p>
    <w:tbl>
      <w:tblPr>
        <w:tblW w:w="453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</w:tblGrid>
      <w:tr w:rsidR="00E74ED7" w:rsidRPr="00460354" w14:paraId="13209362" w14:textId="77777777" w:rsidTr="00F8348B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392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C118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Összes helyi iparűzési adó (</w:t>
            </w:r>
            <w:proofErr w:type="spellStart"/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Mrd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Ft</w:t>
            </w:r>
            <w:proofErr w:type="spellEnd"/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E74ED7" w:rsidRPr="00460354" w14:paraId="5508BBBC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CC06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Időszak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EF93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4ED7" w:rsidRPr="00460354" w14:paraId="0D128517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F34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2008.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F349F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C7011BF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88838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2009.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E7D0D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</w:tr>
      <w:tr w:rsidR="00E74ED7" w:rsidRPr="00460354" w14:paraId="1EDB7EC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5A4C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2010.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04A33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,3</w:t>
            </w:r>
          </w:p>
        </w:tc>
      </w:tr>
      <w:tr w:rsidR="00E74ED7" w:rsidRPr="00460354" w14:paraId="528729A6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BD36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2011.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6C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61B0D30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5AD75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2012.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276A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4FF16163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160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2013.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3CE6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44578627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2005B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2014.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4AAC0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E74ED7" w:rsidRPr="00460354" w14:paraId="2B54688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2707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2015.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261F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3BECD892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B5810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2016.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E47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262146C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D295E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2017.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8A3D6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E74ED7" w:rsidRPr="00460354" w14:paraId="3A941A30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6383F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2018.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88788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E74ED7" w:rsidRPr="00460354" w14:paraId="18989B9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D7C9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2019.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1FFA1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E74ED7" w:rsidRPr="00460354" w14:paraId="5C72B993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6542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2020.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9457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,2</w:t>
            </w:r>
          </w:p>
        </w:tc>
      </w:tr>
      <w:tr w:rsidR="00E74ED7" w:rsidRPr="00460354" w14:paraId="1E9BCBCA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632DD" w14:textId="77777777" w:rsidR="00E74ED7" w:rsidRPr="00460354" w:rsidRDefault="00E74ED7" w:rsidP="00C44B0A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2021. év </w:t>
            </w:r>
            <w:r w:rsidR="001301FA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(korrigálva)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A28CA" w14:textId="77777777" w:rsidR="00E74ED7" w:rsidRPr="00460354" w:rsidRDefault="0096593D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1301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5A5327" w:rsidRPr="00460354" w14:paraId="4196548E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C857" w14:textId="77777777" w:rsidR="005A5327" w:rsidRPr="00460354" w:rsidRDefault="005A5327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2022. év </w:t>
            </w:r>
            <w:r w:rsidR="005C53BB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(korrigálva)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3A824" w14:textId="77777777" w:rsidR="005A5327" w:rsidRPr="00460354" w:rsidRDefault="009B73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5C53BB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5C53BB" w:rsidRPr="00460354" w14:paraId="55763B18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69F82" w14:textId="77777777" w:rsidR="005C53BB" w:rsidRPr="00460354" w:rsidRDefault="005C53BB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2023</w:t>
            </w:r>
            <w:r w:rsidR="00460354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év terv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027D" w14:textId="77777777" w:rsidR="005C53BB" w:rsidRPr="00460354" w:rsidRDefault="005C53BB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2842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</w:tr>
    </w:tbl>
    <w:p w14:paraId="33C5DEB6" w14:textId="77777777" w:rsidR="00E74ED7" w:rsidRPr="009D28D8" w:rsidRDefault="00E74ED7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8FDC189" w14:textId="77777777" w:rsidR="00AC0571" w:rsidRPr="009D28D8" w:rsidRDefault="00AC0571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F6814E" w14:textId="77777777" w:rsidR="00E74ED7" w:rsidRPr="005C53BB" w:rsidRDefault="00E74ED7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>Fontos kiemelni, hogy Szombathelyen a magánszemélyeket a jövőben sem terheli építményadó a lakások és garázsok után, sem kommunális, sem pedig települési adó.</w:t>
      </w:r>
    </w:p>
    <w:p w14:paraId="10CB73B1" w14:textId="77777777" w:rsidR="00D040D4" w:rsidRPr="005C53BB" w:rsidRDefault="00D040D4" w:rsidP="00D040D4">
      <w:pPr>
        <w:shd w:val="clear" w:color="auto" w:fill="FFFFFF"/>
        <w:tabs>
          <w:tab w:val="left" w:pos="709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6822056C" w14:textId="77777777" w:rsidR="000709BE" w:rsidRPr="005C53BB" w:rsidRDefault="0086472B" w:rsidP="00515E9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 xml:space="preserve">A költségvetési rendeletben szabályozásra kerültek a kiadási előirányzatok felhasználására </w:t>
      </w:r>
      <w:r w:rsidR="0041164B" w:rsidRPr="005C53BB">
        <w:rPr>
          <w:rFonts w:ascii="Calibri" w:hAnsi="Calibri" w:cs="Calibri"/>
          <w:sz w:val="22"/>
          <w:szCs w:val="22"/>
        </w:rPr>
        <w:t>vonatkozó döntési jogosultságok</w:t>
      </w:r>
      <w:r w:rsidR="00225586" w:rsidRPr="005C53BB">
        <w:rPr>
          <w:rFonts w:ascii="Calibri" w:hAnsi="Calibri" w:cs="Calibri"/>
          <w:sz w:val="22"/>
          <w:szCs w:val="22"/>
        </w:rPr>
        <w:t>.</w:t>
      </w:r>
    </w:p>
    <w:p w14:paraId="7C36DBF1" w14:textId="77777777" w:rsidR="0086472B" w:rsidRDefault="0086472B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FA0B957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3F32422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1BE0AEA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2B56F53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57CA575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9E45F55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92A13F3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E4C2379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9F9BCC3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CCB5C94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0AB8E82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086C48D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D2F3F52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89D19E2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DF6DEED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2D2EC42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0BE88BA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8901EDD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BFCCF36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CA63D08" w14:textId="77777777" w:rsidR="00AE70A6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08043D4" w14:textId="77777777" w:rsidR="00AE70A6" w:rsidRPr="00491B75" w:rsidRDefault="00AE70A6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3B719C0" w14:textId="77777777" w:rsidR="00887E52" w:rsidRPr="00491B75" w:rsidRDefault="00887E52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263866F" w14:textId="77777777" w:rsidR="00CD5AE1" w:rsidRPr="00491B75" w:rsidRDefault="00CD5AE1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292631" w14:textId="77777777" w:rsidR="0040560D" w:rsidRPr="00491B75" w:rsidRDefault="0040560D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AB05C9" w14:textId="77777777" w:rsidR="0029723A" w:rsidRPr="00491B75" w:rsidRDefault="0029723A" w:rsidP="0029723A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RÉSZLETES INDOKOLÁS</w:t>
      </w:r>
    </w:p>
    <w:p w14:paraId="6409BDA5" w14:textId="77777777" w:rsidR="0029723A" w:rsidRPr="00491B75" w:rsidRDefault="009658D9" w:rsidP="0029723A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SZOMBATHELY MEGYEI JOGÚ VÁROS ÖNKORMÁNYZATÁNAK 20</w:t>
      </w:r>
      <w:r w:rsidR="00A6116B" w:rsidRPr="00491B75">
        <w:rPr>
          <w:rFonts w:ascii="Calibri" w:hAnsi="Calibri" w:cs="Calibri"/>
          <w:color w:val="auto"/>
          <w:sz w:val="22"/>
          <w:szCs w:val="22"/>
        </w:rPr>
        <w:t>2</w:t>
      </w:r>
      <w:r w:rsidR="00E8344F" w:rsidRPr="00491B75">
        <w:rPr>
          <w:rFonts w:ascii="Calibri" w:hAnsi="Calibri" w:cs="Calibri"/>
          <w:color w:val="auto"/>
          <w:sz w:val="22"/>
          <w:szCs w:val="22"/>
        </w:rPr>
        <w:t>2</w:t>
      </w:r>
      <w:r w:rsidRPr="00491B75">
        <w:rPr>
          <w:rFonts w:ascii="Calibri" w:hAnsi="Calibri" w:cs="Calibri"/>
          <w:color w:val="auto"/>
          <w:sz w:val="22"/>
          <w:szCs w:val="22"/>
        </w:rPr>
        <w:t>. ÉVI KÖLTS</w:t>
      </w:r>
      <w:r w:rsidR="00553BE5" w:rsidRPr="00491B75">
        <w:rPr>
          <w:rFonts w:ascii="Calibri" w:hAnsi="Calibri" w:cs="Calibri"/>
          <w:color w:val="auto"/>
          <w:sz w:val="22"/>
          <w:szCs w:val="22"/>
        </w:rPr>
        <w:t>É</w:t>
      </w:r>
      <w:r w:rsidRPr="00491B75">
        <w:rPr>
          <w:rFonts w:ascii="Calibri" w:hAnsi="Calibri" w:cs="Calibri"/>
          <w:color w:val="auto"/>
          <w:sz w:val="22"/>
          <w:szCs w:val="22"/>
        </w:rPr>
        <w:t>GVETÉSÉRŐL SZÓLÓ ÖNKORMÁNYZATI</w:t>
      </w:r>
      <w:r w:rsidR="0029723A" w:rsidRPr="00491B75">
        <w:rPr>
          <w:rFonts w:ascii="Calibri" w:hAnsi="Calibri" w:cs="Calibri"/>
          <w:color w:val="auto"/>
          <w:sz w:val="22"/>
          <w:szCs w:val="22"/>
        </w:rPr>
        <w:t xml:space="preserve"> RENDELETHEZ</w:t>
      </w:r>
    </w:p>
    <w:p w14:paraId="64BD43AC" w14:textId="77777777" w:rsidR="00BB6BA4" w:rsidRPr="00491B75" w:rsidRDefault="00BB6BA4">
      <w:pPr>
        <w:rPr>
          <w:rFonts w:ascii="Calibri" w:hAnsi="Calibri" w:cs="Calibri"/>
          <w:b/>
          <w:sz w:val="22"/>
          <w:szCs w:val="22"/>
        </w:rPr>
      </w:pPr>
    </w:p>
    <w:p w14:paraId="4BDA0A6E" w14:textId="77777777" w:rsidR="00E26B46" w:rsidRPr="00491B75" w:rsidRDefault="006C43C0">
      <w:pPr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MŰKÖDÉSI ELŐIRÁNYZATOK</w:t>
      </w:r>
    </w:p>
    <w:p w14:paraId="06CEFBDA" w14:textId="77777777" w:rsidR="006C43C0" w:rsidRPr="00491B75" w:rsidRDefault="006C43C0">
      <w:pPr>
        <w:rPr>
          <w:rFonts w:ascii="Calibri" w:hAnsi="Calibri" w:cs="Calibri"/>
          <w:sz w:val="22"/>
          <w:szCs w:val="22"/>
        </w:rPr>
      </w:pPr>
    </w:p>
    <w:p w14:paraId="4DA07E29" w14:textId="77777777" w:rsidR="00860F90" w:rsidRPr="00491B75" w:rsidRDefault="00860F90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Működés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i </w:t>
      </w: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 bevételek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2114CBEE" w14:textId="77777777" w:rsidR="0045452C" w:rsidRPr="00491B75" w:rsidRDefault="0045452C" w:rsidP="001A796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5E0258E" w14:textId="77777777" w:rsidR="00E731F9" w:rsidRPr="00491B75" w:rsidRDefault="00E731F9" w:rsidP="001A796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célú támogatások államháztartáson belülről</w:t>
      </w:r>
    </w:p>
    <w:p w14:paraId="730D85FC" w14:textId="77777777" w:rsidR="00691339" w:rsidRPr="00491B75" w:rsidRDefault="00691339" w:rsidP="001A7968">
      <w:pPr>
        <w:jc w:val="both"/>
        <w:rPr>
          <w:rFonts w:ascii="Calibri" w:hAnsi="Calibri" w:cs="Calibri"/>
          <w:b/>
          <w:i/>
          <w:sz w:val="22"/>
          <w:szCs w:val="22"/>
          <w:highlight w:val="yellow"/>
          <w:u w:val="single"/>
        </w:rPr>
      </w:pPr>
    </w:p>
    <w:p w14:paraId="68DA06BC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</w:t>
      </w:r>
      <w:r w:rsidR="00045664" w:rsidRPr="00491B75">
        <w:rPr>
          <w:rFonts w:ascii="Calibri" w:hAnsi="Calibri" w:cs="Calibri"/>
          <w:sz w:val="22"/>
          <w:szCs w:val="22"/>
        </w:rPr>
        <w:t>2</w:t>
      </w:r>
      <w:r w:rsidR="009D28D8">
        <w:rPr>
          <w:rFonts w:ascii="Calibri" w:hAnsi="Calibri" w:cs="Calibri"/>
          <w:sz w:val="22"/>
          <w:szCs w:val="22"/>
        </w:rPr>
        <w:t>3</w:t>
      </w:r>
      <w:r w:rsidR="00045664" w:rsidRPr="00491B75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évben is az önkormányzati finanszírozás továbbra is feladatalapú támogatási rendszerben történik. A finanszírozási struktúra alapjaiban nem tér el az előző években kialakított és alkalmazott feladatalapú forrásallokációtól. </w:t>
      </w:r>
    </w:p>
    <w:p w14:paraId="0F41539C" w14:textId="77777777" w:rsidR="00B94448" w:rsidRPr="00491B75" w:rsidRDefault="00B94448" w:rsidP="00B94448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8313E12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önkormányzatok általános működésének és ágazati feladatainak támogatása címen mindösszesen </w:t>
      </w:r>
      <w:r w:rsidR="007631D3">
        <w:rPr>
          <w:rFonts w:ascii="Calibri" w:hAnsi="Calibri" w:cs="Calibri"/>
          <w:sz w:val="22"/>
          <w:szCs w:val="22"/>
        </w:rPr>
        <w:t>5.794</w:t>
      </w:r>
      <w:r w:rsidR="007953FE" w:rsidRPr="005C53BB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Pr="005C53BB">
        <w:rPr>
          <w:rFonts w:ascii="Calibri" w:hAnsi="Calibri" w:cs="Calibri"/>
          <w:sz w:val="22"/>
          <w:szCs w:val="22"/>
        </w:rPr>
        <w:t>Ft</w:t>
      </w:r>
      <w:r w:rsidRPr="00491B75">
        <w:rPr>
          <w:rFonts w:ascii="Calibri" w:hAnsi="Calibri" w:cs="Calibri"/>
          <w:sz w:val="22"/>
          <w:szCs w:val="22"/>
        </w:rPr>
        <w:t xml:space="preserve"> összeg illeti meg önkormányzatunkat, mely összeg </w:t>
      </w:r>
      <w:r w:rsidR="005C53BB">
        <w:rPr>
          <w:rFonts w:ascii="Calibri" w:hAnsi="Calibri" w:cs="Calibri"/>
          <w:sz w:val="22"/>
          <w:szCs w:val="22"/>
        </w:rPr>
        <w:t>3</w:t>
      </w:r>
      <w:r w:rsidR="007631D3">
        <w:rPr>
          <w:rFonts w:ascii="Calibri" w:hAnsi="Calibri" w:cs="Calibri"/>
          <w:sz w:val="22"/>
          <w:szCs w:val="22"/>
        </w:rPr>
        <w:t>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="007953FE" w:rsidRPr="00491B75">
        <w:rPr>
          <w:rFonts w:ascii="Calibri" w:hAnsi="Calibri" w:cs="Calibri"/>
          <w:sz w:val="22"/>
          <w:szCs w:val="22"/>
        </w:rPr>
        <w:t>Ft-</w:t>
      </w:r>
      <w:r w:rsidRPr="00491B75">
        <w:rPr>
          <w:rFonts w:ascii="Calibri" w:hAnsi="Calibri" w:cs="Calibri"/>
          <w:sz w:val="22"/>
          <w:szCs w:val="22"/>
        </w:rPr>
        <w:t>tal több, mint az előző évi támogatás összege (5.</w:t>
      </w:r>
      <w:r w:rsidR="007C45F3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>melléklet)</w:t>
      </w:r>
      <w:r w:rsidR="007C45F3" w:rsidRPr="00491B75">
        <w:rPr>
          <w:rFonts w:ascii="Calibri" w:hAnsi="Calibri" w:cs="Calibri"/>
          <w:sz w:val="22"/>
          <w:szCs w:val="22"/>
        </w:rPr>
        <w:t>.</w:t>
      </w:r>
    </w:p>
    <w:p w14:paraId="74270D6E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93B2D73" w14:textId="77777777" w:rsidR="00865CCD" w:rsidRPr="00491B75" w:rsidRDefault="00865CCD" w:rsidP="00B94448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491B75">
        <w:rPr>
          <w:rFonts w:ascii="Calibri" w:hAnsi="Calibri" w:cs="Calibri"/>
          <w:i/>
          <w:sz w:val="22"/>
          <w:szCs w:val="22"/>
          <w:u w:val="single"/>
        </w:rPr>
        <w:t xml:space="preserve">Alap támogatás növekmény indokai: </w:t>
      </w:r>
    </w:p>
    <w:p w14:paraId="0E4B4B41" w14:textId="77777777" w:rsidR="00865CCD" w:rsidRPr="00491B75" w:rsidRDefault="00865CCD" w:rsidP="00B94448">
      <w:pPr>
        <w:jc w:val="both"/>
        <w:rPr>
          <w:rFonts w:ascii="Calibri" w:hAnsi="Calibri" w:cs="Calibri"/>
          <w:sz w:val="22"/>
          <w:szCs w:val="22"/>
        </w:rPr>
      </w:pPr>
    </w:p>
    <w:p w14:paraId="7992B21C" w14:textId="77777777" w:rsidR="00A92719" w:rsidRPr="00491B75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</w:t>
      </w:r>
      <w:r w:rsidR="00865CCD" w:rsidRPr="00491B75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önkormányzat </w:t>
      </w:r>
      <w:r w:rsidRPr="00491B75">
        <w:rPr>
          <w:rFonts w:ascii="Calibri" w:hAnsi="Calibri" w:cs="Calibri"/>
          <w:i/>
          <w:sz w:val="22"/>
          <w:szCs w:val="22"/>
        </w:rPr>
        <w:t>általános működésének támogatása</w:t>
      </w:r>
      <w:r w:rsidRPr="00491B75">
        <w:rPr>
          <w:rFonts w:ascii="Calibri" w:hAnsi="Calibri" w:cs="Calibri"/>
          <w:sz w:val="22"/>
          <w:szCs w:val="22"/>
        </w:rPr>
        <w:t xml:space="preserve"> (településüzemeltetési támogatás) összege az előző évhez viszonyítva </w:t>
      </w:r>
      <w:r w:rsidR="009D28D8">
        <w:rPr>
          <w:rFonts w:ascii="Calibri" w:hAnsi="Calibri" w:cs="Calibri"/>
          <w:sz w:val="22"/>
          <w:szCs w:val="22"/>
        </w:rPr>
        <w:t>36</w:t>
      </w:r>
      <w:r w:rsidR="002352A3">
        <w:rPr>
          <w:rFonts w:ascii="Calibri" w:hAnsi="Calibri" w:cs="Calibri"/>
          <w:sz w:val="22"/>
          <w:szCs w:val="22"/>
        </w:rPr>
        <w:t xml:space="preserve"> millió</w:t>
      </w:r>
      <w:r w:rsidR="009D28D8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 xml:space="preserve"> Ft-</w:t>
      </w:r>
      <w:r w:rsidR="009D28D8">
        <w:rPr>
          <w:rFonts w:ascii="Calibri" w:hAnsi="Calibri" w:cs="Calibri"/>
          <w:sz w:val="22"/>
          <w:szCs w:val="22"/>
        </w:rPr>
        <w:t>t</w:t>
      </w:r>
      <w:r w:rsidRPr="00491B75">
        <w:rPr>
          <w:rFonts w:ascii="Calibri" w:hAnsi="Calibri" w:cs="Calibri"/>
          <w:sz w:val="22"/>
          <w:szCs w:val="22"/>
        </w:rPr>
        <w:t xml:space="preserve">al </w:t>
      </w:r>
      <w:r w:rsidR="009D28D8">
        <w:rPr>
          <w:rFonts w:ascii="Calibri" w:hAnsi="Calibri" w:cs="Calibri"/>
          <w:sz w:val="22"/>
          <w:szCs w:val="22"/>
        </w:rPr>
        <w:t>csökkent</w:t>
      </w:r>
      <w:r w:rsidRPr="00491B75">
        <w:rPr>
          <w:rFonts w:ascii="Calibri" w:hAnsi="Calibri" w:cs="Calibri"/>
          <w:sz w:val="22"/>
          <w:szCs w:val="22"/>
        </w:rPr>
        <w:t xml:space="preserve">. </w:t>
      </w:r>
    </w:p>
    <w:p w14:paraId="0BC7D08A" w14:textId="77777777" w:rsidR="00A92719" w:rsidRPr="00491B75" w:rsidRDefault="00A92719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97F50F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köznevelési ágazatban az önkormányzatok fő feladata az óvodai ellátás, amelyhez a központi költségvetés több elemű támogat</w:t>
      </w:r>
      <w:r w:rsidR="00553BE5" w:rsidRPr="00491B75">
        <w:rPr>
          <w:rFonts w:ascii="Calibri" w:hAnsi="Calibri" w:cs="Calibri"/>
          <w:sz w:val="22"/>
          <w:szCs w:val="22"/>
        </w:rPr>
        <w:t>ással járul hozzá,</w:t>
      </w:r>
      <w:r w:rsidRPr="00491B75">
        <w:rPr>
          <w:rFonts w:ascii="Calibri" w:hAnsi="Calibri" w:cs="Calibri"/>
          <w:sz w:val="22"/>
          <w:szCs w:val="22"/>
        </w:rPr>
        <w:t xml:space="preserve"> jogszabályi előírások alkalmazásával biztosítja az óvodapedagógusok illetményét, azonban megjegyzendő, hogy továbbra is jelentős összeggel</w:t>
      </w:r>
      <w:r w:rsidR="00D06B39">
        <w:rPr>
          <w:rFonts w:ascii="Calibri" w:hAnsi="Calibri" w:cs="Calibri"/>
          <w:sz w:val="22"/>
          <w:szCs w:val="22"/>
        </w:rPr>
        <w:t>,</w:t>
      </w:r>
      <w:r w:rsidRPr="00491B75">
        <w:rPr>
          <w:rFonts w:ascii="Calibri" w:hAnsi="Calibri" w:cs="Calibri"/>
          <w:sz w:val="22"/>
          <w:szCs w:val="22"/>
        </w:rPr>
        <w:t xml:space="preserve"> helyi adó bevételekből ki kell egészíteni az oktatási rendszerben foglalkoztatottak bérelemeinek költségei</w:t>
      </w:r>
      <w:r w:rsidR="00D06B39">
        <w:rPr>
          <w:rFonts w:ascii="Calibri" w:hAnsi="Calibri" w:cs="Calibri"/>
          <w:sz w:val="22"/>
          <w:szCs w:val="22"/>
        </w:rPr>
        <w:t>t</w:t>
      </w:r>
      <w:r w:rsidRPr="00491B75">
        <w:rPr>
          <w:rFonts w:ascii="Calibri" w:hAnsi="Calibri" w:cs="Calibri"/>
          <w:sz w:val="22"/>
          <w:szCs w:val="22"/>
        </w:rPr>
        <w:t xml:space="preserve">. A központi finanszírozás figyelembe veszi a köznevelési törvény óvodai nevelésszervezési paramétereit (csoport átlaglétszám, foglalkozási időkeret, gyerekekkel töltendő kötött idő stb.), valamint a kereseteket meghatározó törvények kötelezően elismerendő elemeit. A </w:t>
      </w:r>
      <w:r w:rsidRPr="00491B75">
        <w:rPr>
          <w:rFonts w:ascii="Calibri" w:hAnsi="Calibri" w:cs="Calibri"/>
          <w:i/>
          <w:sz w:val="22"/>
          <w:szCs w:val="22"/>
        </w:rPr>
        <w:t>köznevelési feladatok támogatásának</w:t>
      </w:r>
      <w:r w:rsidRPr="00491B75">
        <w:rPr>
          <w:rFonts w:ascii="Calibri" w:hAnsi="Calibri" w:cs="Calibri"/>
          <w:sz w:val="22"/>
          <w:szCs w:val="22"/>
        </w:rPr>
        <w:t xml:space="preserve"> együttes összege </w:t>
      </w:r>
      <w:r w:rsidR="00723E45">
        <w:rPr>
          <w:rFonts w:ascii="Calibri" w:hAnsi="Calibri" w:cs="Calibri"/>
          <w:sz w:val="22"/>
          <w:szCs w:val="22"/>
        </w:rPr>
        <w:t>11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Ft-tal </w:t>
      </w:r>
      <w:r w:rsidR="00723E45">
        <w:rPr>
          <w:rFonts w:ascii="Calibri" w:hAnsi="Calibri" w:cs="Calibri"/>
          <w:sz w:val="22"/>
          <w:szCs w:val="22"/>
        </w:rPr>
        <w:t>csökkent</w:t>
      </w:r>
      <w:r w:rsidRPr="00491B75">
        <w:rPr>
          <w:rFonts w:ascii="Calibri" w:hAnsi="Calibri" w:cs="Calibri"/>
          <w:sz w:val="22"/>
          <w:szCs w:val="22"/>
        </w:rPr>
        <w:t xml:space="preserve"> a 20</w:t>
      </w:r>
      <w:r w:rsidR="004A071B" w:rsidRPr="00491B75">
        <w:rPr>
          <w:rFonts w:ascii="Calibri" w:hAnsi="Calibri" w:cs="Calibri"/>
          <w:sz w:val="22"/>
          <w:szCs w:val="22"/>
        </w:rPr>
        <w:t>2</w:t>
      </w:r>
      <w:r w:rsidR="00723E45">
        <w:rPr>
          <w:rFonts w:ascii="Calibri" w:hAnsi="Calibri" w:cs="Calibri"/>
          <w:sz w:val="22"/>
          <w:szCs w:val="22"/>
        </w:rPr>
        <w:t>2</w:t>
      </w:r>
      <w:r w:rsidRPr="00491B75">
        <w:rPr>
          <w:rFonts w:ascii="Calibri" w:hAnsi="Calibri" w:cs="Calibri"/>
          <w:sz w:val="22"/>
          <w:szCs w:val="22"/>
        </w:rPr>
        <w:t xml:space="preserve">. évhez viszonyítva. </w:t>
      </w:r>
    </w:p>
    <w:p w14:paraId="5FA0F965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</w:p>
    <w:p w14:paraId="3D8C7354" w14:textId="77777777" w:rsidR="004A071B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szociális és gyermekjóléti ellátórendszerben (beleértve a bölcsődei ellátást is) az önkormányzat szerepe alapvetően továbbra is a pénzbeli ellátások, illetve az alapellátások biztosítása. </w:t>
      </w:r>
      <w:r w:rsidR="004A071B" w:rsidRPr="00491B75">
        <w:rPr>
          <w:rFonts w:ascii="Calibri" w:hAnsi="Calibri" w:cs="Calibri"/>
          <w:sz w:val="22"/>
          <w:szCs w:val="22"/>
        </w:rPr>
        <w:t xml:space="preserve">A </w:t>
      </w:r>
      <w:r w:rsidR="004A071B" w:rsidRPr="00491B75">
        <w:rPr>
          <w:rFonts w:ascii="Calibri" w:hAnsi="Calibri" w:cs="Calibri"/>
          <w:i/>
          <w:sz w:val="22"/>
          <w:szCs w:val="22"/>
        </w:rPr>
        <w:t xml:space="preserve">szociális, gyermekjóléti </w:t>
      </w:r>
      <w:r w:rsidR="004A071B" w:rsidRPr="00491B75">
        <w:rPr>
          <w:rFonts w:ascii="Calibri" w:hAnsi="Calibri" w:cs="Calibri"/>
          <w:sz w:val="22"/>
          <w:szCs w:val="22"/>
        </w:rPr>
        <w:t xml:space="preserve">támogatása tekintetében </w:t>
      </w:r>
      <w:r w:rsidR="00723E45">
        <w:rPr>
          <w:rFonts w:ascii="Calibri" w:hAnsi="Calibri" w:cs="Calibri"/>
          <w:sz w:val="22"/>
          <w:szCs w:val="22"/>
        </w:rPr>
        <w:t>6</w:t>
      </w:r>
      <w:r w:rsidR="002352A3">
        <w:rPr>
          <w:rFonts w:ascii="Calibri" w:hAnsi="Calibri" w:cs="Calibri"/>
          <w:sz w:val="22"/>
          <w:szCs w:val="22"/>
        </w:rPr>
        <w:t xml:space="preserve">6 millió </w:t>
      </w:r>
      <w:r w:rsidR="004A071B" w:rsidRPr="00491B75">
        <w:rPr>
          <w:rFonts w:ascii="Calibri" w:hAnsi="Calibri" w:cs="Calibri"/>
          <w:sz w:val="22"/>
          <w:szCs w:val="22"/>
        </w:rPr>
        <w:t>Ft összegű növekedés jelentkezik</w:t>
      </w:r>
      <w:r w:rsidR="00AF2EEF" w:rsidRPr="00491B75">
        <w:rPr>
          <w:rFonts w:ascii="Calibri" w:hAnsi="Calibri" w:cs="Calibri"/>
          <w:sz w:val="22"/>
          <w:szCs w:val="22"/>
        </w:rPr>
        <w:t xml:space="preserve"> az előző évihez viszonyítva</w:t>
      </w:r>
      <w:r w:rsidR="001A39CF" w:rsidRPr="00491B75">
        <w:rPr>
          <w:rFonts w:ascii="Calibri" w:hAnsi="Calibri" w:cs="Calibri"/>
          <w:sz w:val="22"/>
          <w:szCs w:val="22"/>
        </w:rPr>
        <w:t>. A növekedés jelentősebb összege a bölcsődei támogatás</w:t>
      </w:r>
      <w:r w:rsidR="00935805">
        <w:rPr>
          <w:rFonts w:ascii="Calibri" w:hAnsi="Calibri" w:cs="Calibri"/>
          <w:sz w:val="22"/>
          <w:szCs w:val="22"/>
        </w:rPr>
        <w:t xml:space="preserve"> </w:t>
      </w:r>
      <w:r w:rsidR="001A39CF" w:rsidRPr="00491B75">
        <w:rPr>
          <w:rFonts w:ascii="Calibri" w:hAnsi="Calibri" w:cs="Calibri"/>
          <w:sz w:val="22"/>
          <w:szCs w:val="22"/>
        </w:rPr>
        <w:t xml:space="preserve">jogcímen mutatkozik, mely alapvetően a bölcsődei gyermeklétszám növekedéséből adódik, ami az ellátottak figyelembevételére vonatkozó szabályok változásának </w:t>
      </w:r>
      <w:r w:rsidR="00935805">
        <w:rPr>
          <w:rFonts w:ascii="Calibri" w:hAnsi="Calibri" w:cs="Calibri"/>
          <w:sz w:val="22"/>
          <w:szCs w:val="22"/>
        </w:rPr>
        <w:t xml:space="preserve">és a magasabb üzemeltetési támogatás </w:t>
      </w:r>
      <w:r w:rsidR="001A39CF" w:rsidRPr="00491B75">
        <w:rPr>
          <w:rFonts w:ascii="Calibri" w:hAnsi="Calibri" w:cs="Calibri"/>
          <w:sz w:val="22"/>
          <w:szCs w:val="22"/>
        </w:rPr>
        <w:t xml:space="preserve">következménye. </w:t>
      </w:r>
    </w:p>
    <w:p w14:paraId="50313CF9" w14:textId="77777777" w:rsidR="001A39CF" w:rsidRPr="00491B75" w:rsidRDefault="001A39CF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FD0609" w14:textId="77777777" w:rsidR="004A071B" w:rsidRPr="00491B75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i/>
          <w:sz w:val="22"/>
          <w:szCs w:val="22"/>
        </w:rPr>
        <w:t xml:space="preserve">A </w:t>
      </w:r>
      <w:r w:rsidR="004A071B" w:rsidRPr="00491B75">
        <w:rPr>
          <w:rFonts w:ascii="Calibri" w:hAnsi="Calibri" w:cs="Calibri"/>
          <w:i/>
          <w:sz w:val="22"/>
          <w:szCs w:val="22"/>
        </w:rPr>
        <w:t>gyermekétkeztetési feladatok</w:t>
      </w:r>
      <w:r w:rsidRPr="00491B75">
        <w:rPr>
          <w:rFonts w:ascii="Calibri" w:hAnsi="Calibri" w:cs="Calibri"/>
          <w:i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 xml:space="preserve">támogatása </w:t>
      </w:r>
      <w:r w:rsidR="00935805">
        <w:rPr>
          <w:rFonts w:ascii="Calibri" w:hAnsi="Calibri" w:cs="Calibri"/>
          <w:sz w:val="22"/>
          <w:szCs w:val="22"/>
        </w:rPr>
        <w:t>11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Ft-tal több mint az előző évben eredeti összegű támogatásként tervezett előirányzat. </w:t>
      </w:r>
    </w:p>
    <w:p w14:paraId="04DD3820" w14:textId="77777777" w:rsidR="005561FD" w:rsidRPr="00491B75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35BEE796" w14:textId="77777777" w:rsidR="005561FD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</w:t>
      </w:r>
      <w:r w:rsidR="005561FD" w:rsidRPr="00491B75">
        <w:rPr>
          <w:rFonts w:ascii="Calibri" w:hAnsi="Calibri" w:cs="Calibri"/>
          <w:sz w:val="22"/>
          <w:szCs w:val="22"/>
        </w:rPr>
        <w:t xml:space="preserve"> települési </w:t>
      </w:r>
      <w:r w:rsidRPr="00491B75">
        <w:rPr>
          <w:rFonts w:ascii="Calibri" w:hAnsi="Calibri" w:cs="Calibri"/>
          <w:sz w:val="22"/>
          <w:szCs w:val="22"/>
        </w:rPr>
        <w:t xml:space="preserve">önkormányzatok </w:t>
      </w:r>
      <w:r w:rsidRPr="00491B75">
        <w:rPr>
          <w:rFonts w:ascii="Calibri" w:hAnsi="Calibri" w:cs="Calibri"/>
          <w:i/>
          <w:sz w:val="22"/>
          <w:szCs w:val="22"/>
        </w:rPr>
        <w:t>kulturális</w:t>
      </w:r>
      <w:r w:rsidR="005561FD" w:rsidRPr="00491B75">
        <w:rPr>
          <w:rFonts w:ascii="Calibri" w:hAnsi="Calibri" w:cs="Calibri"/>
          <w:i/>
          <w:sz w:val="22"/>
          <w:szCs w:val="22"/>
        </w:rPr>
        <w:t xml:space="preserve"> feladat</w:t>
      </w:r>
      <w:r w:rsidR="007C2A5A">
        <w:rPr>
          <w:rFonts w:ascii="Calibri" w:hAnsi="Calibri" w:cs="Calibri"/>
          <w:i/>
          <w:sz w:val="22"/>
          <w:szCs w:val="22"/>
        </w:rPr>
        <w:t>a</w:t>
      </w:r>
      <w:r w:rsidR="005561FD" w:rsidRPr="00491B75">
        <w:rPr>
          <w:rFonts w:ascii="Calibri" w:hAnsi="Calibri" w:cs="Calibri"/>
          <w:i/>
          <w:sz w:val="22"/>
          <w:szCs w:val="22"/>
        </w:rPr>
        <w:t>inak támogatásaként</w:t>
      </w:r>
      <w:r w:rsidR="005561FD" w:rsidRPr="00491B75">
        <w:rPr>
          <w:rFonts w:ascii="Calibri" w:hAnsi="Calibri" w:cs="Calibri"/>
          <w:sz w:val="22"/>
          <w:szCs w:val="22"/>
        </w:rPr>
        <w:t xml:space="preserve"> két jogcímen illeti meg önkormányzatunkat központi támogatás:</w:t>
      </w:r>
    </w:p>
    <w:p w14:paraId="77C735AA" w14:textId="77777777" w:rsidR="005561FD" w:rsidRPr="00491B75" w:rsidRDefault="005561FD" w:rsidP="005870F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megyeszékhely megyei jogú városok közművelődési feladatainak támogatása (</w:t>
      </w:r>
      <w:r w:rsidR="00935805">
        <w:rPr>
          <w:rFonts w:ascii="Calibri" w:hAnsi="Calibri" w:cs="Calibri"/>
          <w:sz w:val="22"/>
          <w:szCs w:val="22"/>
        </w:rPr>
        <w:t>csökkenés</w:t>
      </w:r>
      <w:r w:rsidRPr="00491B75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0,6 millió </w:t>
      </w:r>
      <w:r w:rsidRPr="00491B75">
        <w:rPr>
          <w:rFonts w:ascii="Calibri" w:hAnsi="Calibri" w:cs="Calibri"/>
          <w:sz w:val="22"/>
          <w:szCs w:val="22"/>
        </w:rPr>
        <w:t>Ft)</w:t>
      </w:r>
    </w:p>
    <w:p w14:paraId="3062A23C" w14:textId="77777777" w:rsidR="000F623C" w:rsidRPr="006C4AB9" w:rsidRDefault="005561FD" w:rsidP="006C4AB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megyei hatókörű városi könyvtár kistelepülési célú kiegészítő támogatása (növekmény </w:t>
      </w:r>
      <w:r w:rsidR="00A92719" w:rsidRPr="00491B75">
        <w:rPr>
          <w:rFonts w:ascii="Calibri" w:hAnsi="Calibri" w:cs="Calibri"/>
          <w:sz w:val="22"/>
          <w:szCs w:val="22"/>
        </w:rPr>
        <w:t>0</w:t>
      </w:r>
      <w:r w:rsidRPr="00491B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1B75">
        <w:rPr>
          <w:rFonts w:ascii="Calibri" w:hAnsi="Calibri" w:cs="Calibri"/>
          <w:sz w:val="22"/>
          <w:szCs w:val="22"/>
        </w:rPr>
        <w:t>eFt</w:t>
      </w:r>
      <w:proofErr w:type="spellEnd"/>
      <w:r w:rsidRPr="00491B75">
        <w:rPr>
          <w:rFonts w:ascii="Calibri" w:hAnsi="Calibri" w:cs="Calibri"/>
          <w:sz w:val="22"/>
          <w:szCs w:val="22"/>
        </w:rPr>
        <w:t>).</w:t>
      </w:r>
      <w:r w:rsidR="000F623C" w:rsidRPr="00491B75">
        <w:rPr>
          <w:rFonts w:ascii="Calibri" w:hAnsi="Calibri" w:cs="Calibri"/>
          <w:sz w:val="22"/>
          <w:szCs w:val="22"/>
        </w:rPr>
        <w:t xml:space="preserve"> </w:t>
      </w:r>
      <w:r w:rsidR="000F623C" w:rsidRPr="006C4AB9">
        <w:rPr>
          <w:rFonts w:ascii="Calibri" w:hAnsi="Calibri" w:cs="Calibri"/>
          <w:sz w:val="22"/>
          <w:szCs w:val="22"/>
        </w:rPr>
        <w:t xml:space="preserve">Ezen összeg év közben a Berzsenyi Dániel Könyvtár  intézmény költségvetésébe rendeletmódosításkor kerül átcsoportosításra. Így – az előző évek gyakorlatának megfelelően – a rendeletben tartalék képzésére került sor. </w:t>
      </w:r>
    </w:p>
    <w:p w14:paraId="52F6ABCA" w14:textId="77777777" w:rsidR="005561FD" w:rsidRPr="00491B75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5C2955F9" w14:textId="77777777" w:rsidR="005561FD" w:rsidRPr="00491B75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D3548F" w:rsidRPr="00491B75">
        <w:rPr>
          <w:rFonts w:ascii="Calibri" w:hAnsi="Calibri" w:cs="Calibri"/>
          <w:i/>
          <w:sz w:val="22"/>
          <w:szCs w:val="22"/>
        </w:rPr>
        <w:t>Ktvt</w:t>
      </w:r>
      <w:proofErr w:type="spellEnd"/>
      <w:r w:rsidR="00D3548F" w:rsidRPr="00491B75">
        <w:rPr>
          <w:rFonts w:ascii="Calibri" w:hAnsi="Calibri" w:cs="Calibri"/>
          <w:i/>
          <w:sz w:val="22"/>
          <w:szCs w:val="22"/>
        </w:rPr>
        <w:t>. 3. melléklete szerinti támogatások</w:t>
      </w:r>
      <w:r w:rsidR="00D3548F" w:rsidRPr="00491B75">
        <w:rPr>
          <w:rFonts w:ascii="Calibri" w:hAnsi="Calibri" w:cs="Calibri"/>
          <w:sz w:val="22"/>
          <w:szCs w:val="22"/>
        </w:rPr>
        <w:t xml:space="preserve"> </w:t>
      </w:r>
      <w:r w:rsidR="00B94448" w:rsidRPr="00491B75">
        <w:rPr>
          <w:rFonts w:ascii="Calibri" w:hAnsi="Calibri" w:cs="Calibri"/>
          <w:sz w:val="22"/>
          <w:szCs w:val="22"/>
        </w:rPr>
        <w:t>202</w:t>
      </w:r>
      <w:r w:rsidR="00935805">
        <w:rPr>
          <w:rFonts w:ascii="Calibri" w:hAnsi="Calibri" w:cs="Calibri"/>
          <w:sz w:val="22"/>
          <w:szCs w:val="22"/>
        </w:rPr>
        <w:t>3</w:t>
      </w:r>
      <w:r w:rsidR="00B94448" w:rsidRPr="00491B75">
        <w:rPr>
          <w:rFonts w:ascii="Calibri" w:hAnsi="Calibri" w:cs="Calibri"/>
          <w:sz w:val="22"/>
          <w:szCs w:val="22"/>
        </w:rPr>
        <w:t>. évben</w:t>
      </w:r>
      <w:r w:rsidR="005561FD" w:rsidRPr="00491B75">
        <w:rPr>
          <w:rFonts w:ascii="Calibri" w:hAnsi="Calibri" w:cs="Calibri"/>
          <w:sz w:val="22"/>
          <w:szCs w:val="22"/>
        </w:rPr>
        <w:t xml:space="preserve"> a</w:t>
      </w:r>
      <w:r w:rsidR="00D3548F" w:rsidRPr="00491B75">
        <w:rPr>
          <w:rFonts w:ascii="Calibri" w:hAnsi="Calibri" w:cs="Calibri"/>
          <w:sz w:val="22"/>
          <w:szCs w:val="22"/>
        </w:rPr>
        <w:t xml:space="preserve">z alábbiak: </w:t>
      </w:r>
      <w:r w:rsidR="005561FD" w:rsidRPr="00491B75">
        <w:rPr>
          <w:rFonts w:ascii="Calibri" w:hAnsi="Calibri" w:cs="Calibri"/>
          <w:sz w:val="22"/>
          <w:szCs w:val="22"/>
        </w:rPr>
        <w:t xml:space="preserve"> </w:t>
      </w:r>
    </w:p>
    <w:p w14:paraId="38D41962" w14:textId="77777777" w:rsidR="00D3548F" w:rsidRPr="00491B75" w:rsidRDefault="00D3548F" w:rsidP="00B94448">
      <w:pPr>
        <w:jc w:val="both"/>
        <w:rPr>
          <w:rFonts w:ascii="Calibri" w:hAnsi="Calibri" w:cs="Calibri"/>
          <w:sz w:val="22"/>
          <w:szCs w:val="22"/>
        </w:rPr>
      </w:pPr>
    </w:p>
    <w:p w14:paraId="3BDE9BF8" w14:textId="77777777" w:rsidR="005561FD" w:rsidRPr="00D165AC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 </w:t>
      </w:r>
      <w:r w:rsidRPr="00D165AC">
        <w:rPr>
          <w:rFonts w:ascii="Calibri" w:hAnsi="Calibri" w:cs="Calibri"/>
          <w:sz w:val="22"/>
          <w:szCs w:val="22"/>
        </w:rPr>
        <w:t xml:space="preserve">- a megyei hatókörű városi múzeumok feladatainak támogatása, </w:t>
      </w:r>
    </w:p>
    <w:p w14:paraId="66124AFD" w14:textId="77777777" w:rsidR="005561FD" w:rsidRPr="00D165AC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D165AC">
        <w:rPr>
          <w:rFonts w:ascii="Calibri" w:hAnsi="Calibri" w:cs="Calibri"/>
          <w:sz w:val="22"/>
          <w:szCs w:val="22"/>
        </w:rPr>
        <w:t xml:space="preserve"> - a megyei hatókörű városi könyvtárak feladatainak támogatása, és </w:t>
      </w:r>
    </w:p>
    <w:p w14:paraId="66D3BA34" w14:textId="77777777" w:rsidR="005561FD" w:rsidRPr="00D165AC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D165AC">
        <w:rPr>
          <w:rFonts w:ascii="Calibri" w:hAnsi="Calibri" w:cs="Calibri"/>
          <w:sz w:val="22"/>
          <w:szCs w:val="22"/>
        </w:rPr>
        <w:t xml:space="preserve"> - a zeneművészeti szervezetek támogatása illeti meg önkormányzatunkat. </w:t>
      </w:r>
    </w:p>
    <w:p w14:paraId="639B451D" w14:textId="77777777" w:rsidR="005561FD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D165AC">
        <w:rPr>
          <w:rFonts w:ascii="Calibri" w:hAnsi="Calibri" w:cs="Calibri"/>
          <w:sz w:val="22"/>
          <w:szCs w:val="22"/>
        </w:rPr>
        <w:t xml:space="preserve">A támogatások összegei az előző </w:t>
      </w:r>
      <w:r w:rsidR="00D165AC">
        <w:rPr>
          <w:rFonts w:ascii="Calibri" w:hAnsi="Calibri" w:cs="Calibri"/>
          <w:sz w:val="22"/>
          <w:szCs w:val="22"/>
        </w:rPr>
        <w:t>évihez képest jelentős összegű növekedést mutatnak, mely teljes egészében 682/2021. (XII.6.) Korm. rendelet szerinti béremelés összegét jelentik</w:t>
      </w:r>
      <w:r w:rsidR="006C4AB9">
        <w:rPr>
          <w:rFonts w:ascii="Calibri" w:hAnsi="Calibri" w:cs="Calibri"/>
          <w:sz w:val="22"/>
          <w:szCs w:val="22"/>
        </w:rPr>
        <w:t>.</w:t>
      </w:r>
      <w:r w:rsidR="00ED6B1B">
        <w:rPr>
          <w:rFonts w:ascii="Calibri" w:hAnsi="Calibri" w:cs="Calibri"/>
          <w:sz w:val="22"/>
          <w:szCs w:val="22"/>
        </w:rPr>
        <w:t xml:space="preserve"> Ilyen támogatás jelenik </w:t>
      </w:r>
      <w:r w:rsidR="002D57FF">
        <w:rPr>
          <w:rFonts w:ascii="Calibri" w:hAnsi="Calibri" w:cs="Calibri"/>
          <w:sz w:val="22"/>
          <w:szCs w:val="22"/>
        </w:rPr>
        <w:t>2023. évben új elemként a települési önkormányzatok kulturális feladatainak bérjellegű támogatása címen a</w:t>
      </w:r>
      <w:r w:rsidR="00ED6B1B">
        <w:rPr>
          <w:rFonts w:ascii="Calibri" w:hAnsi="Calibri" w:cs="Calibri"/>
          <w:sz w:val="22"/>
          <w:szCs w:val="22"/>
        </w:rPr>
        <w:t xml:space="preserve"> Színházzal, a Bábszínházzal, és az AGORA </w:t>
      </w:r>
      <w:proofErr w:type="spellStart"/>
      <w:r w:rsidR="00ED6B1B">
        <w:rPr>
          <w:rFonts w:ascii="Calibri" w:hAnsi="Calibri" w:cs="Calibri"/>
          <w:sz w:val="22"/>
          <w:szCs w:val="22"/>
        </w:rPr>
        <w:t>Nkft</w:t>
      </w:r>
      <w:proofErr w:type="spellEnd"/>
      <w:r w:rsidR="00ED6B1B">
        <w:rPr>
          <w:rFonts w:ascii="Calibri" w:hAnsi="Calibri" w:cs="Calibri"/>
          <w:sz w:val="22"/>
          <w:szCs w:val="22"/>
        </w:rPr>
        <w:t xml:space="preserve">-vel kapcsolatban is. </w:t>
      </w:r>
      <w:r w:rsidR="006C4AB9">
        <w:rPr>
          <w:rFonts w:ascii="Calibri" w:hAnsi="Calibri" w:cs="Calibri"/>
          <w:sz w:val="22"/>
          <w:szCs w:val="22"/>
        </w:rPr>
        <w:t xml:space="preserve"> Ezen összegeket az intézmények</w:t>
      </w:r>
      <w:r w:rsidR="00ED6B1B">
        <w:rPr>
          <w:rFonts w:ascii="Calibri" w:hAnsi="Calibri" w:cs="Calibri"/>
          <w:sz w:val="22"/>
          <w:szCs w:val="22"/>
        </w:rPr>
        <w:t xml:space="preserve"> és az AGORA </w:t>
      </w:r>
      <w:proofErr w:type="spellStart"/>
      <w:r w:rsidR="00ED6B1B">
        <w:rPr>
          <w:rFonts w:ascii="Calibri" w:hAnsi="Calibri" w:cs="Calibri"/>
          <w:sz w:val="22"/>
          <w:szCs w:val="22"/>
        </w:rPr>
        <w:t>Nkft</w:t>
      </w:r>
      <w:proofErr w:type="spellEnd"/>
      <w:r w:rsidR="00ED6B1B">
        <w:rPr>
          <w:rFonts w:ascii="Calibri" w:hAnsi="Calibri" w:cs="Calibri"/>
          <w:sz w:val="22"/>
          <w:szCs w:val="22"/>
        </w:rPr>
        <w:t>.</w:t>
      </w:r>
      <w:r w:rsidR="006C4AB9">
        <w:rPr>
          <w:rFonts w:ascii="Calibri" w:hAnsi="Calibri" w:cs="Calibri"/>
          <w:sz w:val="22"/>
          <w:szCs w:val="22"/>
        </w:rPr>
        <w:t xml:space="preserve"> </w:t>
      </w:r>
      <w:r w:rsidR="007C2A5A">
        <w:rPr>
          <w:rFonts w:ascii="Calibri" w:hAnsi="Calibri" w:cs="Calibri"/>
          <w:sz w:val="22"/>
          <w:szCs w:val="22"/>
        </w:rPr>
        <w:t xml:space="preserve">tavaly </w:t>
      </w:r>
      <w:r w:rsidR="006C4AB9">
        <w:rPr>
          <w:rFonts w:ascii="Calibri" w:hAnsi="Calibri" w:cs="Calibri"/>
          <w:sz w:val="22"/>
          <w:szCs w:val="22"/>
        </w:rPr>
        <w:t>évközben kapták meg direkt módon a központi költségvetésből</w:t>
      </w:r>
      <w:r w:rsidR="00D165AC">
        <w:rPr>
          <w:rFonts w:ascii="Calibri" w:hAnsi="Calibri" w:cs="Calibri"/>
          <w:sz w:val="22"/>
          <w:szCs w:val="22"/>
        </w:rPr>
        <w:t>,</w:t>
      </w:r>
      <w:r w:rsidR="006C4AB9">
        <w:rPr>
          <w:rFonts w:ascii="Calibri" w:hAnsi="Calibri" w:cs="Calibri"/>
          <w:sz w:val="22"/>
          <w:szCs w:val="22"/>
        </w:rPr>
        <w:t xml:space="preserve"> idéntől az önkormányzat költségvetésében jelentkez</w:t>
      </w:r>
      <w:r w:rsidR="007C2A5A">
        <w:rPr>
          <w:rFonts w:ascii="Calibri" w:hAnsi="Calibri" w:cs="Calibri"/>
          <w:sz w:val="22"/>
          <w:szCs w:val="22"/>
        </w:rPr>
        <w:t>nek</w:t>
      </w:r>
      <w:r w:rsidR="006C4AB9">
        <w:rPr>
          <w:rFonts w:ascii="Calibri" w:hAnsi="Calibri" w:cs="Calibri"/>
          <w:sz w:val="22"/>
          <w:szCs w:val="22"/>
        </w:rPr>
        <w:t>, a kiadási oldalon egyelőre tartalékként szerepel</w:t>
      </w:r>
      <w:r w:rsidR="007C2A5A">
        <w:rPr>
          <w:rFonts w:ascii="Calibri" w:hAnsi="Calibri" w:cs="Calibri"/>
          <w:sz w:val="22"/>
          <w:szCs w:val="22"/>
        </w:rPr>
        <w:t>nek</w:t>
      </w:r>
      <w:r w:rsidR="006C4AB9">
        <w:rPr>
          <w:rFonts w:ascii="Calibri" w:hAnsi="Calibri" w:cs="Calibri"/>
          <w:sz w:val="22"/>
          <w:szCs w:val="22"/>
        </w:rPr>
        <w:t xml:space="preserve">, amelyet év közben </w:t>
      </w:r>
      <w:r w:rsidR="006C4AB9" w:rsidRPr="006C4AB9">
        <w:rPr>
          <w:rFonts w:ascii="Calibri" w:hAnsi="Calibri" w:cs="Calibri"/>
          <w:sz w:val="22"/>
          <w:szCs w:val="22"/>
        </w:rPr>
        <w:t>rendeletmódosításkor csoportosítás</w:t>
      </w:r>
      <w:r w:rsidR="006C4AB9">
        <w:rPr>
          <w:rFonts w:ascii="Calibri" w:hAnsi="Calibri" w:cs="Calibri"/>
          <w:sz w:val="22"/>
          <w:szCs w:val="22"/>
        </w:rPr>
        <w:t>unk át az intézményekhez</w:t>
      </w:r>
      <w:r w:rsidR="00ED6B1B">
        <w:rPr>
          <w:rFonts w:ascii="Calibri" w:hAnsi="Calibri" w:cs="Calibri"/>
          <w:sz w:val="22"/>
          <w:szCs w:val="22"/>
        </w:rPr>
        <w:t xml:space="preserve">, AGORA </w:t>
      </w:r>
      <w:proofErr w:type="spellStart"/>
      <w:r w:rsidR="00ED6B1B">
        <w:rPr>
          <w:rFonts w:ascii="Calibri" w:hAnsi="Calibri" w:cs="Calibri"/>
          <w:sz w:val="22"/>
          <w:szCs w:val="22"/>
        </w:rPr>
        <w:t>Nkft-hez</w:t>
      </w:r>
      <w:proofErr w:type="spellEnd"/>
      <w:r w:rsidR="006C4AB9">
        <w:rPr>
          <w:rFonts w:ascii="Calibri" w:hAnsi="Calibri" w:cs="Calibri"/>
          <w:sz w:val="22"/>
          <w:szCs w:val="22"/>
        </w:rPr>
        <w:t>.</w:t>
      </w:r>
    </w:p>
    <w:p w14:paraId="56B75CC6" w14:textId="77777777" w:rsidR="006C4AB9" w:rsidRDefault="006C4AB9" w:rsidP="00B94448">
      <w:pPr>
        <w:jc w:val="both"/>
        <w:rPr>
          <w:rFonts w:ascii="Calibri" w:hAnsi="Calibri" w:cs="Calibri"/>
          <w:sz w:val="22"/>
          <w:szCs w:val="22"/>
        </w:rPr>
      </w:pPr>
    </w:p>
    <w:p w14:paraId="536EFFB4" w14:textId="77777777" w:rsidR="005561FD" w:rsidRPr="00491B75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Továbbá itt kerül elszámolásara az óvodai és iskolai szociális segítő tevékenység támogatása, a </w:t>
      </w:r>
      <w:r w:rsidR="00935805">
        <w:rPr>
          <w:rFonts w:ascii="Calibri" w:hAnsi="Calibri" w:cs="Calibri"/>
          <w:sz w:val="22"/>
          <w:szCs w:val="22"/>
        </w:rPr>
        <w:t>csökkenés</w:t>
      </w:r>
      <w:r w:rsidRPr="00491B75">
        <w:rPr>
          <w:rFonts w:ascii="Calibri" w:hAnsi="Calibri" w:cs="Calibri"/>
          <w:sz w:val="22"/>
          <w:szCs w:val="22"/>
        </w:rPr>
        <w:t xml:space="preserve"> mértéke az előző évhez viszonyítva </w:t>
      </w:r>
      <w:r w:rsidR="00935805">
        <w:rPr>
          <w:rFonts w:ascii="Calibri" w:hAnsi="Calibri" w:cs="Calibri"/>
          <w:sz w:val="22"/>
          <w:szCs w:val="22"/>
        </w:rPr>
        <w:t>1</w:t>
      </w:r>
      <w:r w:rsidR="002352A3">
        <w:rPr>
          <w:rFonts w:ascii="Calibri" w:hAnsi="Calibri" w:cs="Calibri"/>
          <w:sz w:val="22"/>
          <w:szCs w:val="22"/>
        </w:rPr>
        <w:t xml:space="preserve"> millió</w:t>
      </w:r>
      <w:r w:rsidR="00935805">
        <w:rPr>
          <w:rFonts w:ascii="Calibri" w:hAnsi="Calibri" w:cs="Calibri"/>
          <w:sz w:val="22"/>
          <w:szCs w:val="22"/>
        </w:rPr>
        <w:t xml:space="preserve"> </w:t>
      </w:r>
      <w:r w:rsidR="00D27B71" w:rsidRPr="00491B75">
        <w:rPr>
          <w:rFonts w:ascii="Calibri" w:hAnsi="Calibri" w:cs="Calibri"/>
          <w:sz w:val="22"/>
          <w:szCs w:val="22"/>
        </w:rPr>
        <w:t>Ft.</w:t>
      </w:r>
    </w:p>
    <w:p w14:paraId="64548C2F" w14:textId="77777777" w:rsidR="005561FD" w:rsidRPr="00491B75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1A92C137" w14:textId="77777777" w:rsidR="008E4B2C" w:rsidRPr="00491B75" w:rsidRDefault="008E4B2C" w:rsidP="005561FD">
      <w:pPr>
        <w:jc w:val="both"/>
        <w:rPr>
          <w:rFonts w:ascii="Calibri" w:hAnsi="Calibri" w:cs="Calibri"/>
          <w:sz w:val="22"/>
          <w:szCs w:val="22"/>
        </w:rPr>
      </w:pPr>
      <w:r w:rsidRPr="007C2A5A">
        <w:rPr>
          <w:rFonts w:ascii="Calibri" w:hAnsi="Calibri" w:cs="Calibri"/>
          <w:sz w:val="22"/>
          <w:szCs w:val="22"/>
        </w:rPr>
        <w:t xml:space="preserve">Az előadó-művészeti szervezetek támogatásáról és sajátos foglalkoztatási szabályairól szóló 2008. évi XCIX. törvény </w:t>
      </w:r>
      <w:r w:rsidR="005561FD" w:rsidRPr="007C2A5A">
        <w:rPr>
          <w:rFonts w:ascii="Calibri" w:hAnsi="Calibri" w:cs="Calibri"/>
          <w:sz w:val="22"/>
          <w:szCs w:val="22"/>
        </w:rPr>
        <w:t>alapján az</w:t>
      </w:r>
      <w:r w:rsidRPr="007C2A5A">
        <w:rPr>
          <w:rFonts w:ascii="Calibri" w:hAnsi="Calibri" w:cs="Calibri"/>
          <w:sz w:val="22"/>
          <w:szCs w:val="22"/>
        </w:rPr>
        <w:t xml:space="preserve"> önkormányzati fenntartású színházak</w:t>
      </w:r>
      <w:r w:rsidR="00D3548F" w:rsidRPr="007C2A5A">
        <w:rPr>
          <w:rFonts w:ascii="Calibri" w:hAnsi="Calibri" w:cs="Calibri"/>
          <w:sz w:val="22"/>
          <w:szCs w:val="22"/>
        </w:rPr>
        <w:t xml:space="preserve"> (Weöres Sándor Színház, Mesebolt Bábszínház)</w:t>
      </w:r>
      <w:r w:rsidRPr="007C2A5A">
        <w:rPr>
          <w:rFonts w:ascii="Calibri" w:hAnsi="Calibri" w:cs="Calibri"/>
          <w:sz w:val="22"/>
          <w:szCs w:val="22"/>
        </w:rPr>
        <w:t xml:space="preserve"> éves támogatása a közös működtetési megállapodás</w:t>
      </w:r>
      <w:r w:rsidR="005561FD" w:rsidRPr="007C2A5A">
        <w:rPr>
          <w:rFonts w:ascii="Calibri" w:hAnsi="Calibri" w:cs="Calibri"/>
          <w:sz w:val="22"/>
          <w:szCs w:val="22"/>
        </w:rPr>
        <w:t xml:space="preserve"> alapján kerül finanszírozásra. A finanszírozás összege azonos a 202</w:t>
      </w:r>
      <w:r w:rsidR="006C4AB9" w:rsidRPr="007C2A5A">
        <w:rPr>
          <w:rFonts w:ascii="Calibri" w:hAnsi="Calibri" w:cs="Calibri"/>
          <w:sz w:val="22"/>
          <w:szCs w:val="22"/>
        </w:rPr>
        <w:t>2</w:t>
      </w:r>
      <w:r w:rsidR="005561FD" w:rsidRPr="007C2A5A">
        <w:rPr>
          <w:rFonts w:ascii="Calibri" w:hAnsi="Calibri" w:cs="Calibri"/>
          <w:sz w:val="22"/>
          <w:szCs w:val="22"/>
        </w:rPr>
        <w:t>. évi támogatási összeggel.</w:t>
      </w:r>
      <w:r w:rsidR="005561FD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0B0B222A" w14:textId="77777777" w:rsidR="008E4B2C" w:rsidRDefault="008E4B2C" w:rsidP="008E4B2C">
      <w:pPr>
        <w:jc w:val="both"/>
        <w:rPr>
          <w:rFonts w:ascii="Calibri" w:hAnsi="Calibri" w:cs="Calibri"/>
          <w:sz w:val="22"/>
          <w:szCs w:val="22"/>
        </w:rPr>
      </w:pPr>
    </w:p>
    <w:p w14:paraId="452A6E2A" w14:textId="77777777" w:rsidR="006C4AB9" w:rsidRPr="006C4AB9" w:rsidRDefault="006C4AB9" w:rsidP="006C4AB9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C4AB9">
        <w:rPr>
          <w:rFonts w:ascii="Calibri" w:hAnsi="Calibri" w:cs="Calibri"/>
          <w:sz w:val="22"/>
          <w:szCs w:val="22"/>
        </w:rPr>
        <w:t>Az energia</w:t>
      </w:r>
      <w:r>
        <w:rPr>
          <w:rFonts w:ascii="Calibri" w:hAnsi="Calibri" w:cs="Calibri"/>
          <w:sz w:val="22"/>
          <w:szCs w:val="22"/>
        </w:rPr>
        <w:t xml:space="preserve"> költségek fedezetére</w:t>
      </w:r>
      <w:r w:rsidRPr="006C4AB9">
        <w:rPr>
          <w:rFonts w:ascii="Calibri" w:hAnsi="Calibri" w:cs="Calibri"/>
          <w:sz w:val="22"/>
          <w:szCs w:val="22"/>
        </w:rPr>
        <w:t xml:space="preserve"> tartalékot képzünk </w:t>
      </w:r>
      <w:r w:rsidRPr="006C4AB9">
        <w:rPr>
          <w:rFonts w:ascii="Calibri" w:hAnsi="Calibri" w:cs="Calibri"/>
          <w:b/>
          <w:bCs/>
          <w:sz w:val="22"/>
          <w:szCs w:val="22"/>
        </w:rPr>
        <w:t>300 millió Ft</w:t>
      </w:r>
      <w:r w:rsidRPr="006C4AB9">
        <w:rPr>
          <w:rFonts w:ascii="Calibri" w:hAnsi="Calibri" w:cs="Calibri"/>
          <w:sz w:val="22"/>
          <w:szCs w:val="22"/>
        </w:rPr>
        <w:t xml:space="preserve"> összegben a felmerülő esetleges energia többletköltségekre. Ennek forrásául központi támogatást terveztünk.</w:t>
      </w:r>
    </w:p>
    <w:p w14:paraId="07D110FC" w14:textId="77777777" w:rsidR="006C4AB9" w:rsidRPr="006C4AB9" w:rsidRDefault="006C4AB9" w:rsidP="006C4AB9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7A855136" w14:textId="77777777" w:rsidR="006C4AB9" w:rsidRPr="006C4AB9" w:rsidRDefault="006C4AB9" w:rsidP="006C4AB9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6C4AB9">
        <w:rPr>
          <w:rFonts w:ascii="Calibri" w:hAnsi="Calibri" w:cs="Calibri"/>
          <w:sz w:val="22"/>
          <w:szCs w:val="22"/>
        </w:rPr>
        <w:t xml:space="preserve">2022.évi minimálbér, garantált bérminimum, pedagógusok pótlék emelésének és bölcsődei pótlék emelésének szintre hozása (1hó), és a 2023.évre jóváhagyott minimálbér és garantált bérminimum 16-14%-os emelése és a pedagógusok pótlék emelése 683 millió Ft összegben terhelik meg a költségvetésünket.  Ezen tételeknél az előző évhez hasonló arányú központi támogatás biztosításával számoltunk. Az </w:t>
      </w:r>
      <w:r w:rsidRPr="006C4AB9">
        <w:rPr>
          <w:rFonts w:ascii="Calibri" w:hAnsi="Calibri" w:cs="Calibri"/>
          <w:b/>
          <w:bCs/>
          <w:sz w:val="22"/>
          <w:szCs w:val="22"/>
        </w:rPr>
        <w:t>500 millió Ft</w:t>
      </w:r>
      <w:r w:rsidRPr="006C4AB9">
        <w:rPr>
          <w:rFonts w:ascii="Calibri" w:hAnsi="Calibri" w:cs="Calibri"/>
          <w:sz w:val="22"/>
          <w:szCs w:val="22"/>
        </w:rPr>
        <w:t xml:space="preserve"> összegben betervezett központi támogatásról egyelőre nincs további információnk.</w:t>
      </w:r>
    </w:p>
    <w:p w14:paraId="67897143" w14:textId="77777777" w:rsidR="006C4AB9" w:rsidRPr="006C4AB9" w:rsidRDefault="006C4AB9" w:rsidP="006C4AB9">
      <w:pPr>
        <w:jc w:val="both"/>
        <w:rPr>
          <w:rFonts w:ascii="Calibri" w:hAnsi="Calibri" w:cs="Calibri"/>
          <w:sz w:val="22"/>
          <w:szCs w:val="22"/>
        </w:rPr>
      </w:pPr>
    </w:p>
    <w:p w14:paraId="1ECAFFDE" w14:textId="77777777" w:rsidR="006C4AB9" w:rsidRPr="006C4AB9" w:rsidRDefault="006C4AB9" w:rsidP="006C4AB9">
      <w:pPr>
        <w:jc w:val="both"/>
        <w:rPr>
          <w:rFonts w:ascii="Calibri" w:hAnsi="Calibri" w:cs="Calibri"/>
          <w:sz w:val="22"/>
          <w:szCs w:val="22"/>
        </w:rPr>
      </w:pPr>
      <w:r w:rsidRPr="006C4AB9">
        <w:rPr>
          <w:rFonts w:ascii="Calibri" w:hAnsi="Calibri" w:cs="Calibri"/>
          <w:sz w:val="22"/>
          <w:szCs w:val="22"/>
        </w:rPr>
        <w:t xml:space="preserve">A gyermek és szociális étkeztetés megemelkedett költségeinek II. félévi biztosításához </w:t>
      </w:r>
      <w:r w:rsidRPr="006C4AB9">
        <w:rPr>
          <w:rFonts w:ascii="Calibri" w:hAnsi="Calibri" w:cs="Calibri"/>
          <w:b/>
          <w:bCs/>
          <w:sz w:val="22"/>
          <w:szCs w:val="22"/>
        </w:rPr>
        <w:t>300 millió Ft</w:t>
      </w:r>
      <w:r w:rsidRPr="006C4AB9">
        <w:rPr>
          <w:rFonts w:ascii="Calibri" w:hAnsi="Calibri" w:cs="Calibri"/>
          <w:sz w:val="22"/>
          <w:szCs w:val="22"/>
        </w:rPr>
        <w:t xml:space="preserve"> összegben tartalékot képeztünk, amelynek forrásául további központi támogatást remélünk ugyanekkora összegben.</w:t>
      </w:r>
    </w:p>
    <w:p w14:paraId="6CC6AA08" w14:textId="77777777" w:rsidR="006C4AB9" w:rsidRDefault="006C4AB9" w:rsidP="008E4B2C">
      <w:pPr>
        <w:jc w:val="both"/>
        <w:rPr>
          <w:rFonts w:ascii="Calibri" w:hAnsi="Calibri" w:cs="Calibri"/>
          <w:sz w:val="22"/>
          <w:szCs w:val="22"/>
        </w:rPr>
      </w:pPr>
    </w:p>
    <w:p w14:paraId="1C75F290" w14:textId="77777777" w:rsidR="007536D0" w:rsidRDefault="000340FA" w:rsidP="001A79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Központi támogatásként</w:t>
      </w:r>
      <w:r w:rsidR="0009114E">
        <w:rPr>
          <w:rFonts w:ascii="Calibri" w:hAnsi="Calibri" w:cs="Calibri"/>
          <w:sz w:val="22"/>
          <w:szCs w:val="22"/>
        </w:rPr>
        <w:t xml:space="preserve"> beterveztük az energiaköltségekre első körben jóváhagyott 632 millió Ft összegű, valamint az uszoda fenntartásához már a második ütemben megérkezett 34 millió Ft-ot is.</w:t>
      </w:r>
    </w:p>
    <w:p w14:paraId="73E74950" w14:textId="77777777" w:rsidR="0009114E" w:rsidRPr="00491B75" w:rsidRDefault="0009114E" w:rsidP="001A7968">
      <w:pPr>
        <w:jc w:val="both"/>
        <w:rPr>
          <w:rFonts w:ascii="Calibri" w:hAnsi="Calibri" w:cs="Calibri"/>
          <w:sz w:val="22"/>
          <w:szCs w:val="22"/>
        </w:rPr>
      </w:pPr>
    </w:p>
    <w:p w14:paraId="0AF47B73" w14:textId="77777777" w:rsidR="00FE1276" w:rsidRPr="00491B75" w:rsidRDefault="00FE1276" w:rsidP="00FE1276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Közhatalmi bevételek</w:t>
      </w:r>
    </w:p>
    <w:p w14:paraId="6030A824" w14:textId="77777777" w:rsidR="00D5170C" w:rsidRPr="00491B75" w:rsidRDefault="00D5170C" w:rsidP="00FE127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AF6437" w14:textId="77777777" w:rsidR="00D27B71" w:rsidRPr="00491B75" w:rsidRDefault="00051199" w:rsidP="00D27B71">
      <w:pPr>
        <w:pStyle w:val="Szvegtrzs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Közhatalmi bevételek között </w:t>
      </w:r>
      <w:r w:rsidR="007422C8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kerültek tervezésre</w:t>
      </w:r>
      <w:r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7422C8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>a helyi adó bevételek</w:t>
      </w:r>
      <w:r w:rsidR="000A290B" w:rsidRPr="00491B7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. </w:t>
      </w:r>
    </w:p>
    <w:p w14:paraId="74A46479" w14:textId="77777777" w:rsidR="00D27B71" w:rsidRPr="00491B75" w:rsidRDefault="00D27B71" w:rsidP="00D27B71">
      <w:pPr>
        <w:pStyle w:val="Szvegtrzs"/>
        <w:rPr>
          <w:rFonts w:ascii="Calibri" w:hAnsi="Calibri" w:cs="Calibri"/>
          <w:b w:val="0"/>
          <w:bCs/>
          <w:color w:val="auto"/>
          <w:sz w:val="22"/>
          <w:szCs w:val="22"/>
        </w:rPr>
      </w:pPr>
    </w:p>
    <w:p w14:paraId="61AF75A2" w14:textId="77777777" w:rsidR="00F9332D" w:rsidRPr="00F9332D" w:rsidRDefault="00F9332D" w:rsidP="00F9332D">
      <w:pPr>
        <w:pStyle w:val="Listaszerbekezd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9332D">
        <w:rPr>
          <w:rFonts w:ascii="Calibri" w:hAnsi="Calibri" w:cs="Calibri"/>
          <w:sz w:val="22"/>
          <w:szCs w:val="22"/>
        </w:rPr>
        <w:t>A helyi iparűzési adó bevétel tekintetében a 2022. évi teljesítést vettük alapul (</w:t>
      </w:r>
      <w:r w:rsidR="002D57FF">
        <w:rPr>
          <w:rFonts w:ascii="Calibri" w:hAnsi="Calibri" w:cs="Calibri"/>
          <w:b/>
          <w:bCs/>
          <w:sz w:val="22"/>
          <w:szCs w:val="22"/>
        </w:rPr>
        <w:t>6</w:t>
      </w:r>
      <w:r w:rsidRPr="00F9332D">
        <w:rPr>
          <w:rFonts w:ascii="Calibri" w:hAnsi="Calibri" w:cs="Calibri"/>
          <w:b/>
          <w:bCs/>
          <w:sz w:val="22"/>
          <w:szCs w:val="22"/>
        </w:rPr>
        <w:t>00 millió Ft</w:t>
      </w:r>
      <w:r w:rsidR="00B64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489C" w:rsidRPr="00B6489C">
        <w:rPr>
          <w:rFonts w:ascii="Calibri" w:hAnsi="Calibri" w:cs="Calibri"/>
          <w:sz w:val="22"/>
          <w:szCs w:val="22"/>
        </w:rPr>
        <w:t>többlet az eredeti előirányzathoz képest</w:t>
      </w:r>
      <w:r w:rsidRPr="00F9332D">
        <w:rPr>
          <w:rFonts w:ascii="Calibri" w:hAnsi="Calibri" w:cs="Calibri"/>
          <w:sz w:val="22"/>
          <w:szCs w:val="22"/>
        </w:rPr>
        <w:t xml:space="preserve">), figyelembe véve azt, hogy az egyik nagy adózó részére várhatóan visszafizetési kötelezettsége keletkezik önkormányzatunknak. A kormány 2020 decemberében hozta meg a kkv-k 2021-es adóévben keletkező iparűzési adófizetési kötelezettségét megfelező döntését, majd ezt az adókedvezményt kiterjesztette 2022-évre is. Egyik évben sem kompenzálta a vállalkozásoknál maradt forrást a kormány Önkormányzatunknak. Az érintett adózók esetében 2023. évben ismételten 2 %-os az iparűzési adó mértéke, melyből </w:t>
      </w:r>
      <w:r w:rsidRPr="00F9332D">
        <w:rPr>
          <w:rFonts w:ascii="Calibri" w:hAnsi="Calibri" w:cs="Calibri"/>
          <w:b/>
          <w:bCs/>
          <w:sz w:val="22"/>
          <w:szCs w:val="22"/>
        </w:rPr>
        <w:t>800 millió Ft</w:t>
      </w:r>
      <w:r w:rsidRPr="00F9332D">
        <w:rPr>
          <w:rFonts w:ascii="Calibri" w:hAnsi="Calibri" w:cs="Calibri"/>
          <w:sz w:val="22"/>
          <w:szCs w:val="22"/>
        </w:rPr>
        <w:t xml:space="preserve"> összegben számolunk többlettel.</w:t>
      </w:r>
    </w:p>
    <w:p w14:paraId="2340B579" w14:textId="77777777" w:rsidR="00CD5AE1" w:rsidRPr="00491B75" w:rsidRDefault="00CD5AE1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47EB2D6" w14:textId="77777777" w:rsidR="00CD5AE1" w:rsidRPr="00491B75" w:rsidRDefault="00CD5AE1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B9F60FC" w14:textId="77777777" w:rsidR="000423E2" w:rsidRPr="00491B75" w:rsidRDefault="001D082E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</w:t>
      </w:r>
      <w:r w:rsidR="000423E2" w:rsidRPr="00491B75">
        <w:rPr>
          <w:rFonts w:ascii="Calibri" w:hAnsi="Calibri" w:cs="Calibri"/>
          <w:b/>
          <w:i/>
          <w:sz w:val="22"/>
          <w:szCs w:val="22"/>
          <w:u w:val="single"/>
        </w:rPr>
        <w:t>űködési bevételek</w:t>
      </w:r>
    </w:p>
    <w:p w14:paraId="7C586196" w14:textId="77777777" w:rsidR="00D5170C" w:rsidRPr="00491B75" w:rsidRDefault="00D5170C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5A4A09D" w14:textId="77777777" w:rsidR="001E484B" w:rsidRPr="00491B75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működési bevételek között szerepel a parkolás gazdálkodásból származó bevétel </w:t>
      </w:r>
      <w:r w:rsidR="00D27B71" w:rsidRPr="00491B75">
        <w:rPr>
          <w:rFonts w:ascii="Calibri" w:hAnsi="Calibri" w:cs="Calibri"/>
          <w:sz w:val="22"/>
          <w:szCs w:val="22"/>
        </w:rPr>
        <w:t>(</w:t>
      </w:r>
      <w:r w:rsidR="00645C79" w:rsidRPr="00491B75">
        <w:rPr>
          <w:rFonts w:ascii="Calibri" w:hAnsi="Calibri" w:cs="Calibri"/>
          <w:sz w:val="22"/>
          <w:szCs w:val="22"/>
        </w:rPr>
        <w:t>5</w:t>
      </w:r>
      <w:r w:rsidR="0003617A" w:rsidRPr="00491B75">
        <w:rPr>
          <w:rFonts w:ascii="Calibri" w:hAnsi="Calibri" w:cs="Calibri"/>
          <w:sz w:val="22"/>
          <w:szCs w:val="22"/>
        </w:rPr>
        <w:t>1</w:t>
      </w:r>
      <w:r w:rsidR="001D3F05" w:rsidRPr="00491B75">
        <w:rPr>
          <w:rFonts w:ascii="Calibri" w:hAnsi="Calibri" w:cs="Calibri"/>
          <w:sz w:val="22"/>
          <w:szCs w:val="22"/>
        </w:rPr>
        <w:t>5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="00D27B71" w:rsidRPr="00491B75">
        <w:rPr>
          <w:rFonts w:ascii="Calibri" w:hAnsi="Calibri" w:cs="Calibri"/>
          <w:sz w:val="22"/>
          <w:szCs w:val="22"/>
        </w:rPr>
        <w:t>Ft)</w:t>
      </w:r>
      <w:r w:rsidR="00645C79" w:rsidRPr="00491B75">
        <w:rPr>
          <w:rFonts w:ascii="Calibri" w:hAnsi="Calibri" w:cs="Calibri"/>
          <w:sz w:val="22"/>
          <w:szCs w:val="22"/>
        </w:rPr>
        <w:t xml:space="preserve"> és az ahhoz kapcsolódó áfa visszatérülés (</w:t>
      </w:r>
      <w:r w:rsidR="00903253">
        <w:rPr>
          <w:rFonts w:ascii="Calibri" w:hAnsi="Calibri" w:cs="Calibri"/>
          <w:sz w:val="22"/>
          <w:szCs w:val="22"/>
        </w:rPr>
        <w:t>89</w:t>
      </w:r>
      <w:r w:rsidR="002352A3">
        <w:rPr>
          <w:rFonts w:ascii="Calibri" w:hAnsi="Calibri" w:cs="Calibri"/>
          <w:sz w:val="22"/>
          <w:szCs w:val="22"/>
        </w:rPr>
        <w:t xml:space="preserve"> millió</w:t>
      </w:r>
      <w:r w:rsidR="000305AE" w:rsidRPr="00491B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45C79" w:rsidRPr="00491B75">
        <w:rPr>
          <w:rFonts w:ascii="Calibri" w:hAnsi="Calibri" w:cs="Calibri"/>
          <w:sz w:val="22"/>
          <w:szCs w:val="22"/>
        </w:rPr>
        <w:t>eFt</w:t>
      </w:r>
      <w:proofErr w:type="spellEnd"/>
      <w:r w:rsidR="00645C79" w:rsidRPr="00491B75">
        <w:rPr>
          <w:rFonts w:ascii="Calibri" w:hAnsi="Calibri" w:cs="Calibri"/>
          <w:sz w:val="22"/>
          <w:szCs w:val="22"/>
        </w:rPr>
        <w:t xml:space="preserve">) összege. </w:t>
      </w:r>
    </w:p>
    <w:p w14:paraId="77B2A13D" w14:textId="77777777" w:rsidR="00D27B71" w:rsidRPr="00491B75" w:rsidRDefault="00D27B71" w:rsidP="000423E2">
      <w:pPr>
        <w:jc w:val="both"/>
        <w:rPr>
          <w:rFonts w:ascii="Calibri" w:hAnsi="Calibri" w:cs="Calibri"/>
          <w:sz w:val="22"/>
          <w:szCs w:val="22"/>
        </w:rPr>
      </w:pPr>
    </w:p>
    <w:p w14:paraId="1AE0AB2E" w14:textId="77777777" w:rsidR="001E484B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903253">
        <w:rPr>
          <w:rFonts w:ascii="Calibri" w:hAnsi="Calibri" w:cs="Calibri"/>
          <w:sz w:val="22"/>
          <w:szCs w:val="22"/>
        </w:rPr>
        <w:t>A helyiségek és lakások bérleti díjából származó bevétel is itt kerül tervezésre, amelyet a SZOVA Zrt</w:t>
      </w:r>
      <w:r w:rsidR="0014600C" w:rsidRPr="00903253">
        <w:rPr>
          <w:rFonts w:ascii="Calibri" w:hAnsi="Calibri" w:cs="Calibri"/>
          <w:sz w:val="22"/>
          <w:szCs w:val="22"/>
        </w:rPr>
        <w:t>.</w:t>
      </w:r>
      <w:r w:rsidRPr="00903253">
        <w:rPr>
          <w:rFonts w:ascii="Calibri" w:hAnsi="Calibri" w:cs="Calibri"/>
          <w:sz w:val="22"/>
          <w:szCs w:val="22"/>
        </w:rPr>
        <w:t xml:space="preserve"> bonyolít</w:t>
      </w:r>
      <w:r w:rsidR="00D32DEC" w:rsidRPr="00903253">
        <w:rPr>
          <w:rFonts w:ascii="Calibri" w:hAnsi="Calibri" w:cs="Calibri"/>
          <w:sz w:val="22"/>
          <w:szCs w:val="22"/>
        </w:rPr>
        <w:t>.</w:t>
      </w:r>
      <w:r w:rsidR="00D32DEC" w:rsidRPr="00491B75">
        <w:rPr>
          <w:rFonts w:ascii="Calibri" w:hAnsi="Calibri" w:cs="Calibri"/>
          <w:sz w:val="22"/>
          <w:szCs w:val="22"/>
        </w:rPr>
        <w:t xml:space="preserve"> </w:t>
      </w:r>
    </w:p>
    <w:p w14:paraId="3813CDAA" w14:textId="77777777" w:rsidR="00903253" w:rsidRDefault="00903253" w:rsidP="000423E2">
      <w:pPr>
        <w:jc w:val="both"/>
        <w:rPr>
          <w:rFonts w:ascii="Calibri" w:hAnsi="Calibri" w:cs="Calibri"/>
          <w:sz w:val="22"/>
          <w:szCs w:val="22"/>
        </w:rPr>
      </w:pPr>
    </w:p>
    <w:p w14:paraId="6AC5D74F" w14:textId="77777777" w:rsidR="00903253" w:rsidRPr="00491B75" w:rsidRDefault="00903253" w:rsidP="000423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bérleti díjak esetében a 2022. évi szint alatt történt a tervezés. A SZOMPARK Kft. tagi kölcsön visszatérüléséből származó bevételt a tényleges teljesítések alapj</w:t>
      </w:r>
      <w:r w:rsidR="00A860DB">
        <w:rPr>
          <w:rFonts w:ascii="Calibri" w:hAnsi="Calibri" w:cs="Calibri"/>
          <w:sz w:val="22"/>
          <w:szCs w:val="22"/>
        </w:rPr>
        <w:t>án, a rendelet módosításokkal fogjuk beemelni a költségvetésbe.</w:t>
      </w:r>
    </w:p>
    <w:p w14:paraId="42E1E8C3" w14:textId="77777777" w:rsidR="001E484B" w:rsidRPr="00491B75" w:rsidRDefault="001E484B" w:rsidP="000423E2">
      <w:pPr>
        <w:jc w:val="both"/>
        <w:rPr>
          <w:rFonts w:ascii="Calibri" w:hAnsi="Calibri" w:cs="Calibri"/>
          <w:sz w:val="22"/>
          <w:szCs w:val="22"/>
        </w:rPr>
      </w:pPr>
    </w:p>
    <w:p w14:paraId="6FAB4C71" w14:textId="77777777" w:rsidR="000423E2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Egyéb önkormányzati feladatokhoz kapcsolódóan a</w:t>
      </w:r>
      <w:r w:rsidR="001D082E" w:rsidRPr="00491B75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adózási jogszabályok figyelembevételével áfa visszaigénylés eredeti előirányzataként 20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 került betervezésre. Az áfa bevételek 250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összegű előirányzatát a kiadások között is szerepeltetjük, mivel ezen összeg befizetésre kerül a központi költségvetésbe. </w:t>
      </w:r>
    </w:p>
    <w:p w14:paraId="19A06F75" w14:textId="77777777" w:rsidR="007C2388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3AE09E44" w14:textId="77777777" w:rsidR="001A117E" w:rsidRDefault="001A117E" w:rsidP="000423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önkormányzati gazdasági társaságok energiaköltség növekedéséhez átmeneti segítségként 700 millió Ft összegben terveztük tagi kölcsön nyújtására előirányzatot, év végéig történő visszafizetést feltételezve. </w:t>
      </w:r>
    </w:p>
    <w:p w14:paraId="56246A79" w14:textId="77777777" w:rsidR="007C2388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4E1580A5" w14:textId="77777777" w:rsidR="007C2388" w:rsidRPr="00491B75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29F507DE" w14:textId="77777777" w:rsidR="00A328A6" w:rsidRPr="00491B75" w:rsidRDefault="00A328A6" w:rsidP="00A328A6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383BA5E4" w14:textId="77777777" w:rsidR="006F4E45" w:rsidRPr="00491B75" w:rsidRDefault="001609A0" w:rsidP="006F4E45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Köl</w:t>
      </w:r>
      <w:r w:rsidR="00291418" w:rsidRPr="00491B75">
        <w:rPr>
          <w:rFonts w:ascii="Calibri" w:hAnsi="Calibri" w:cs="Calibri"/>
          <w:b/>
          <w:i/>
          <w:sz w:val="22"/>
          <w:szCs w:val="22"/>
          <w:u w:val="single"/>
        </w:rPr>
        <w:t>t</w:t>
      </w: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ségvetési szervek működési bevételei</w:t>
      </w:r>
    </w:p>
    <w:p w14:paraId="6357F84A" w14:textId="77777777" w:rsidR="00751D58" w:rsidRPr="00491B75" w:rsidRDefault="00751D58" w:rsidP="006F4E4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0DD0E44" w14:textId="77777777" w:rsidR="00D368A5" w:rsidRPr="00491B75" w:rsidRDefault="006F4E45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</w:t>
      </w:r>
      <w:r w:rsidRPr="00491B75">
        <w:rPr>
          <w:rFonts w:ascii="Calibri" w:hAnsi="Calibri" w:cs="Calibri"/>
          <w:b/>
          <w:i/>
          <w:sz w:val="22"/>
          <w:szCs w:val="22"/>
        </w:rPr>
        <w:t>intézményi bevételek</w:t>
      </w:r>
      <w:r w:rsidRPr="00491B75">
        <w:rPr>
          <w:rFonts w:ascii="Calibri" w:hAnsi="Calibri" w:cs="Calibri"/>
          <w:sz w:val="22"/>
          <w:szCs w:val="22"/>
        </w:rPr>
        <w:t xml:space="preserve"> előirányzata </w:t>
      </w:r>
      <w:r w:rsidR="00491F45" w:rsidRPr="00491B75">
        <w:rPr>
          <w:rFonts w:ascii="Calibri" w:hAnsi="Calibri" w:cs="Calibri"/>
          <w:sz w:val="22"/>
          <w:szCs w:val="22"/>
        </w:rPr>
        <w:t xml:space="preserve">mindösszesen </w:t>
      </w:r>
      <w:r w:rsidR="00D5684B">
        <w:rPr>
          <w:rFonts w:ascii="Calibri" w:hAnsi="Calibri" w:cs="Calibri"/>
          <w:sz w:val="22"/>
          <w:szCs w:val="22"/>
        </w:rPr>
        <w:t>308</w:t>
      </w:r>
      <w:r w:rsidR="0090624B">
        <w:rPr>
          <w:rFonts w:ascii="Calibri" w:hAnsi="Calibri" w:cs="Calibri"/>
          <w:sz w:val="22"/>
          <w:szCs w:val="22"/>
        </w:rPr>
        <w:t xml:space="preserve"> millió Ft</w:t>
      </w:r>
      <w:r w:rsidR="001E484B" w:rsidRPr="00491B75">
        <w:rPr>
          <w:rFonts w:ascii="Calibri" w:hAnsi="Calibri" w:cs="Calibri"/>
          <w:sz w:val="22"/>
          <w:szCs w:val="22"/>
        </w:rPr>
        <w:t xml:space="preserve"> összegű </w:t>
      </w:r>
      <w:r w:rsidR="00D368A5" w:rsidRPr="00491B75">
        <w:rPr>
          <w:rFonts w:ascii="Calibri" w:hAnsi="Calibri" w:cs="Calibri"/>
          <w:sz w:val="22"/>
          <w:szCs w:val="22"/>
        </w:rPr>
        <w:t>növekedést</w:t>
      </w:r>
      <w:r w:rsidR="001E484B" w:rsidRPr="00491B75">
        <w:rPr>
          <w:rFonts w:ascii="Calibri" w:hAnsi="Calibri" w:cs="Calibri"/>
          <w:sz w:val="22"/>
          <w:szCs w:val="22"/>
        </w:rPr>
        <w:t xml:space="preserve"> mutat. </w:t>
      </w:r>
    </w:p>
    <w:p w14:paraId="7B79294E" w14:textId="77777777" w:rsidR="00D368A5" w:rsidRPr="00491B75" w:rsidRDefault="00D368A5" w:rsidP="006F4E45">
      <w:pPr>
        <w:jc w:val="both"/>
        <w:rPr>
          <w:rFonts w:ascii="Calibri" w:hAnsi="Calibri" w:cs="Calibri"/>
          <w:sz w:val="22"/>
          <w:szCs w:val="22"/>
        </w:rPr>
      </w:pPr>
    </w:p>
    <w:p w14:paraId="72329709" w14:textId="77777777" w:rsidR="00086517" w:rsidRPr="00491B75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Köznevelési GAMESZ tekintetében a bevétel </w:t>
      </w:r>
      <w:r w:rsidR="008838AB" w:rsidRPr="00491B75">
        <w:rPr>
          <w:rFonts w:ascii="Calibri" w:hAnsi="Calibri" w:cs="Calibri"/>
          <w:sz w:val="22"/>
          <w:szCs w:val="22"/>
        </w:rPr>
        <w:t>növekedés</w:t>
      </w:r>
      <w:r w:rsidR="003756AC" w:rsidRPr="00491B75">
        <w:rPr>
          <w:rFonts w:ascii="Calibri" w:hAnsi="Calibri" w:cs="Calibri"/>
          <w:sz w:val="22"/>
          <w:szCs w:val="22"/>
        </w:rPr>
        <w:t xml:space="preserve"> alapvető</w:t>
      </w:r>
      <w:r w:rsidR="00086517" w:rsidRPr="00491B75">
        <w:rPr>
          <w:rFonts w:ascii="Calibri" w:hAnsi="Calibri" w:cs="Calibri"/>
          <w:sz w:val="22"/>
          <w:szCs w:val="22"/>
        </w:rPr>
        <w:t>en az étkezési norma emelésből és az étkezést igénybe</w:t>
      </w:r>
      <w:r w:rsidR="00ED45EC">
        <w:rPr>
          <w:rFonts w:ascii="Calibri" w:hAnsi="Calibri" w:cs="Calibri"/>
          <w:sz w:val="22"/>
          <w:szCs w:val="22"/>
        </w:rPr>
        <w:t xml:space="preserve"> </w:t>
      </w:r>
      <w:r w:rsidR="00086517" w:rsidRPr="00491B75">
        <w:rPr>
          <w:rFonts w:ascii="Calibri" w:hAnsi="Calibri" w:cs="Calibri"/>
          <w:sz w:val="22"/>
          <w:szCs w:val="22"/>
        </w:rPr>
        <w:t>vevők számának emelkedéséből, valamint az étkeztetéshez kapcsolódó visszaigényelhet</w:t>
      </w:r>
      <w:r w:rsidR="00426167">
        <w:rPr>
          <w:rFonts w:ascii="Calibri" w:hAnsi="Calibri" w:cs="Calibri"/>
          <w:sz w:val="22"/>
          <w:szCs w:val="22"/>
        </w:rPr>
        <w:t>ő áfa összegének növekedéséből</w:t>
      </w:r>
      <w:r w:rsidR="00ED45EC">
        <w:rPr>
          <w:rFonts w:ascii="Calibri" w:hAnsi="Calibri" w:cs="Calibri"/>
          <w:sz w:val="22"/>
          <w:szCs w:val="22"/>
        </w:rPr>
        <w:t xml:space="preserve"> adódik.</w:t>
      </w:r>
      <w:r w:rsidR="00086517" w:rsidRPr="00491B75">
        <w:rPr>
          <w:rFonts w:ascii="Calibri" w:hAnsi="Calibri" w:cs="Calibri"/>
          <w:sz w:val="22"/>
          <w:szCs w:val="22"/>
        </w:rPr>
        <w:t xml:space="preserve"> </w:t>
      </w:r>
    </w:p>
    <w:p w14:paraId="19D91E4C" w14:textId="77777777" w:rsidR="00086517" w:rsidRPr="00491B75" w:rsidRDefault="00086517" w:rsidP="006F4E45">
      <w:pPr>
        <w:jc w:val="both"/>
        <w:rPr>
          <w:rFonts w:ascii="Calibri" w:hAnsi="Calibri" w:cs="Calibri"/>
          <w:sz w:val="22"/>
          <w:szCs w:val="22"/>
        </w:rPr>
      </w:pPr>
    </w:p>
    <w:p w14:paraId="396BFDFC" w14:textId="77777777" w:rsidR="007D42A6" w:rsidRPr="00491B75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</w:t>
      </w:r>
      <w:r w:rsidR="0070281E" w:rsidRPr="00491B75">
        <w:rPr>
          <w:rFonts w:ascii="Calibri" w:hAnsi="Calibri" w:cs="Calibri"/>
          <w:sz w:val="22"/>
          <w:szCs w:val="22"/>
        </w:rPr>
        <w:t xml:space="preserve">Szombathelyi Egészségügyi és Kulturális </w:t>
      </w:r>
      <w:r w:rsidR="008838AB" w:rsidRPr="00491B75">
        <w:rPr>
          <w:rFonts w:ascii="Calibri" w:hAnsi="Calibri" w:cs="Calibri"/>
          <w:sz w:val="22"/>
          <w:szCs w:val="22"/>
        </w:rPr>
        <w:t>Intézmények G</w:t>
      </w:r>
      <w:r w:rsidR="0070281E" w:rsidRPr="00491B75">
        <w:rPr>
          <w:rFonts w:ascii="Calibri" w:hAnsi="Calibri" w:cs="Calibri"/>
          <w:sz w:val="22"/>
          <w:szCs w:val="22"/>
        </w:rPr>
        <w:t>ESZ</w:t>
      </w:r>
      <w:r w:rsidR="000E77D0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 xml:space="preserve">saját </w:t>
      </w:r>
      <w:r w:rsidR="000E77D0" w:rsidRPr="00491B75">
        <w:rPr>
          <w:rFonts w:ascii="Calibri" w:hAnsi="Calibri" w:cs="Calibri"/>
          <w:sz w:val="22"/>
          <w:szCs w:val="22"/>
        </w:rPr>
        <w:t>bevétel</w:t>
      </w:r>
      <w:r w:rsidRPr="00491B75">
        <w:rPr>
          <w:rFonts w:ascii="Calibri" w:hAnsi="Calibri" w:cs="Calibri"/>
          <w:sz w:val="22"/>
          <w:szCs w:val="22"/>
        </w:rPr>
        <w:t>ének</w:t>
      </w:r>
      <w:r w:rsidR="000E77D0" w:rsidRPr="00491B75">
        <w:rPr>
          <w:rFonts w:ascii="Calibri" w:hAnsi="Calibri" w:cs="Calibri"/>
          <w:sz w:val="22"/>
          <w:szCs w:val="22"/>
        </w:rPr>
        <w:t xml:space="preserve"> növekmény</w:t>
      </w:r>
      <w:r w:rsidRPr="00491B75">
        <w:rPr>
          <w:rFonts w:ascii="Calibri" w:hAnsi="Calibri" w:cs="Calibri"/>
          <w:sz w:val="22"/>
          <w:szCs w:val="22"/>
        </w:rPr>
        <w:t>ét a</w:t>
      </w:r>
      <w:r w:rsidR="008838AB" w:rsidRPr="00491B75">
        <w:rPr>
          <w:rFonts w:ascii="Calibri" w:hAnsi="Calibri" w:cs="Calibri"/>
          <w:sz w:val="22"/>
          <w:szCs w:val="22"/>
        </w:rPr>
        <w:t>z</w:t>
      </w:r>
      <w:r w:rsidR="0070281E" w:rsidRPr="00491B75">
        <w:rPr>
          <w:rFonts w:ascii="Calibri" w:hAnsi="Calibri" w:cs="Calibri"/>
          <w:sz w:val="22"/>
          <w:szCs w:val="22"/>
        </w:rPr>
        <w:t xml:space="preserve"> </w:t>
      </w:r>
      <w:r w:rsidR="008838AB" w:rsidRPr="00491B75">
        <w:rPr>
          <w:rFonts w:ascii="Calibri" w:hAnsi="Calibri" w:cs="Calibri"/>
          <w:sz w:val="22"/>
          <w:szCs w:val="22"/>
        </w:rPr>
        <w:t>egé</w:t>
      </w:r>
      <w:r w:rsidRPr="00491B75">
        <w:rPr>
          <w:rFonts w:ascii="Calibri" w:hAnsi="Calibri" w:cs="Calibri"/>
          <w:sz w:val="22"/>
          <w:szCs w:val="22"/>
        </w:rPr>
        <w:t>szségügyi feladatok (központi orv</w:t>
      </w:r>
      <w:r w:rsidR="00553BE5" w:rsidRPr="00491B75">
        <w:rPr>
          <w:rFonts w:ascii="Calibri" w:hAnsi="Calibri" w:cs="Calibri"/>
          <w:sz w:val="22"/>
          <w:szCs w:val="22"/>
        </w:rPr>
        <w:t>o</w:t>
      </w:r>
      <w:r w:rsidRPr="00491B75">
        <w:rPr>
          <w:rFonts w:ascii="Calibri" w:hAnsi="Calibri" w:cs="Calibri"/>
          <w:sz w:val="22"/>
          <w:szCs w:val="22"/>
        </w:rPr>
        <w:t xml:space="preserve">si ügyelet, </w:t>
      </w:r>
      <w:r w:rsidR="008838AB" w:rsidRPr="00491B75">
        <w:rPr>
          <w:rFonts w:ascii="Calibri" w:hAnsi="Calibri" w:cs="Calibri"/>
          <w:sz w:val="22"/>
          <w:szCs w:val="22"/>
        </w:rPr>
        <w:t>h</w:t>
      </w:r>
      <w:r w:rsidRPr="00491B75">
        <w:rPr>
          <w:rFonts w:ascii="Calibri" w:hAnsi="Calibri" w:cs="Calibri"/>
          <w:sz w:val="22"/>
          <w:szCs w:val="22"/>
        </w:rPr>
        <w:t>áziorvosi praxis ellátása</w:t>
      </w:r>
      <w:r w:rsidR="008838AB" w:rsidRPr="00491B75">
        <w:rPr>
          <w:rFonts w:ascii="Calibri" w:hAnsi="Calibri" w:cs="Calibri"/>
          <w:sz w:val="22"/>
          <w:szCs w:val="22"/>
        </w:rPr>
        <w:t>, fogorvosi praxis ellátása, védőnői hálózat ellátása, stb.</w:t>
      </w:r>
      <w:r w:rsidRPr="00491B75">
        <w:rPr>
          <w:rFonts w:ascii="Calibri" w:hAnsi="Calibri" w:cs="Calibri"/>
          <w:sz w:val="22"/>
          <w:szCs w:val="22"/>
        </w:rPr>
        <w:t>) NEA</w:t>
      </w:r>
      <w:r w:rsidR="008838AB" w:rsidRPr="00491B75">
        <w:rPr>
          <w:rFonts w:ascii="Calibri" w:hAnsi="Calibri" w:cs="Calibri"/>
          <w:sz w:val="22"/>
          <w:szCs w:val="22"/>
        </w:rPr>
        <w:t>K</w:t>
      </w:r>
      <w:r w:rsidRPr="00491B75">
        <w:rPr>
          <w:rFonts w:ascii="Calibri" w:hAnsi="Calibri" w:cs="Calibri"/>
          <w:sz w:val="22"/>
          <w:szCs w:val="22"/>
        </w:rPr>
        <w:t xml:space="preserve"> finanszírozási támogatásának emelkedés</w:t>
      </w:r>
      <w:r w:rsidR="008838AB" w:rsidRPr="00491B75">
        <w:rPr>
          <w:rFonts w:ascii="Calibri" w:hAnsi="Calibri" w:cs="Calibri"/>
          <w:sz w:val="22"/>
          <w:szCs w:val="22"/>
        </w:rPr>
        <w:t>e</w:t>
      </w:r>
      <w:r w:rsidRPr="00491B75">
        <w:rPr>
          <w:rFonts w:ascii="Calibri" w:hAnsi="Calibri" w:cs="Calibri"/>
          <w:sz w:val="22"/>
          <w:szCs w:val="22"/>
        </w:rPr>
        <w:t xml:space="preserve"> jelenti.  </w:t>
      </w:r>
    </w:p>
    <w:p w14:paraId="7EFB851C" w14:textId="77777777" w:rsidR="008838AB" w:rsidRPr="00491B75" w:rsidRDefault="008838AB" w:rsidP="006F4E45">
      <w:pPr>
        <w:jc w:val="both"/>
        <w:rPr>
          <w:rFonts w:ascii="Calibri" w:hAnsi="Calibri" w:cs="Calibri"/>
          <w:sz w:val="22"/>
          <w:szCs w:val="22"/>
        </w:rPr>
      </w:pPr>
    </w:p>
    <w:p w14:paraId="122E77D7" w14:textId="77777777" w:rsidR="008838AB" w:rsidRPr="00491B75" w:rsidRDefault="008838AB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Városi Vásárcsarnok </w:t>
      </w:r>
      <w:r w:rsidR="00D72A0A" w:rsidRPr="00491B75">
        <w:rPr>
          <w:rFonts w:ascii="Calibri" w:hAnsi="Calibri" w:cs="Calibri"/>
          <w:sz w:val="22"/>
          <w:szCs w:val="22"/>
        </w:rPr>
        <w:t>esetében</w:t>
      </w:r>
      <w:r w:rsidR="00D5684B">
        <w:rPr>
          <w:rFonts w:ascii="Calibri" w:hAnsi="Calibri" w:cs="Calibri"/>
          <w:sz w:val="22"/>
          <w:szCs w:val="22"/>
        </w:rPr>
        <w:t xml:space="preserve"> a már bérbe</w:t>
      </w:r>
      <w:r w:rsidR="00426167">
        <w:rPr>
          <w:rFonts w:ascii="Calibri" w:hAnsi="Calibri" w:cs="Calibri"/>
          <w:sz w:val="22"/>
          <w:szCs w:val="22"/>
        </w:rPr>
        <w:t xml:space="preserve"> </w:t>
      </w:r>
      <w:r w:rsidR="00D5684B">
        <w:rPr>
          <w:rFonts w:ascii="Calibri" w:hAnsi="Calibri" w:cs="Calibri"/>
          <w:sz w:val="22"/>
          <w:szCs w:val="22"/>
        </w:rPr>
        <w:t>adott üzlethelyiségek esetén a közgyűlés által elfogadott új piacrendeletben foglaltak szerint a bérleti díjak megemelésre kerültek.</w:t>
      </w:r>
      <w:r w:rsidR="00426167">
        <w:rPr>
          <w:rFonts w:ascii="Calibri" w:hAnsi="Calibri" w:cs="Calibri"/>
          <w:sz w:val="22"/>
          <w:szCs w:val="22"/>
        </w:rPr>
        <w:t xml:space="preserve"> A megnövekedett közüzemi díjak továbbszámlázása miatt is bevétel növekedés tapasztalható. Ezek</w:t>
      </w:r>
      <w:r w:rsidR="00D72A0A" w:rsidRPr="00491B75">
        <w:rPr>
          <w:rFonts w:ascii="Calibri" w:hAnsi="Calibri" w:cs="Calibri"/>
          <w:sz w:val="22"/>
          <w:szCs w:val="22"/>
        </w:rPr>
        <w:t xml:space="preserve"> </w:t>
      </w:r>
      <w:r w:rsidR="00D5684B">
        <w:rPr>
          <w:rFonts w:ascii="Calibri" w:hAnsi="Calibri" w:cs="Calibri"/>
          <w:sz w:val="22"/>
          <w:szCs w:val="22"/>
        </w:rPr>
        <w:t>8</w:t>
      </w:r>
      <w:r w:rsidR="00411878">
        <w:rPr>
          <w:rFonts w:ascii="Calibri" w:hAnsi="Calibri" w:cs="Calibri"/>
          <w:sz w:val="22"/>
          <w:szCs w:val="22"/>
        </w:rPr>
        <w:t xml:space="preserve">8 millió </w:t>
      </w:r>
      <w:r w:rsidR="00426167">
        <w:rPr>
          <w:rFonts w:ascii="Calibri" w:hAnsi="Calibri" w:cs="Calibri"/>
          <w:sz w:val="22"/>
          <w:szCs w:val="22"/>
        </w:rPr>
        <w:t>Ft összegű bevételi többletet jelentenek.</w:t>
      </w:r>
    </w:p>
    <w:p w14:paraId="1BB81F8A" w14:textId="77777777" w:rsidR="007D42A6" w:rsidRPr="00491B75" w:rsidRDefault="007D42A6" w:rsidP="006F4E45">
      <w:pPr>
        <w:jc w:val="both"/>
        <w:rPr>
          <w:rFonts w:ascii="Calibri" w:hAnsi="Calibri" w:cs="Calibri"/>
          <w:sz w:val="22"/>
          <w:szCs w:val="22"/>
        </w:rPr>
      </w:pPr>
    </w:p>
    <w:p w14:paraId="019EBFF6" w14:textId="77777777" w:rsidR="00EB2472" w:rsidRPr="00491B75" w:rsidRDefault="004563F9" w:rsidP="006F4E45">
      <w:pPr>
        <w:jc w:val="both"/>
        <w:rPr>
          <w:rFonts w:ascii="Calibri" w:hAnsi="Calibri" w:cs="Calibri"/>
          <w:sz w:val="22"/>
          <w:szCs w:val="22"/>
        </w:rPr>
      </w:pPr>
      <w:r w:rsidRPr="00ED45EC">
        <w:rPr>
          <w:rFonts w:ascii="Calibri" w:hAnsi="Calibri" w:cs="Calibri"/>
          <w:sz w:val="22"/>
          <w:szCs w:val="22"/>
        </w:rPr>
        <w:t xml:space="preserve">A </w:t>
      </w:r>
      <w:r w:rsidRPr="00ED45EC">
        <w:rPr>
          <w:rFonts w:ascii="Calibri" w:hAnsi="Calibri" w:cs="Calibri"/>
          <w:b/>
          <w:sz w:val="22"/>
          <w:szCs w:val="22"/>
        </w:rPr>
        <w:t>finanszírozási bevételek</w:t>
      </w:r>
      <w:r w:rsidRPr="00ED45EC">
        <w:rPr>
          <w:rFonts w:ascii="Calibri" w:hAnsi="Calibri" w:cs="Calibri"/>
          <w:sz w:val="22"/>
          <w:szCs w:val="22"/>
        </w:rPr>
        <w:t xml:space="preserve"> között kell szerepeltetni az előző évben képzett tartalék összegét és az azon felül várhatóan képződő 202</w:t>
      </w:r>
      <w:r w:rsidR="00ED45EC" w:rsidRPr="00ED45EC">
        <w:rPr>
          <w:rFonts w:ascii="Calibri" w:hAnsi="Calibri" w:cs="Calibri"/>
          <w:sz w:val="22"/>
          <w:szCs w:val="22"/>
        </w:rPr>
        <w:t>2</w:t>
      </w:r>
      <w:r w:rsidRPr="00ED45EC">
        <w:rPr>
          <w:rFonts w:ascii="Calibri" w:hAnsi="Calibri" w:cs="Calibri"/>
          <w:sz w:val="22"/>
          <w:szCs w:val="22"/>
        </w:rPr>
        <w:t>. évi maradvány összegét, amely összesen 1.</w:t>
      </w:r>
      <w:r w:rsidR="00ED45EC" w:rsidRPr="00ED45EC">
        <w:rPr>
          <w:rFonts w:ascii="Calibri" w:hAnsi="Calibri" w:cs="Calibri"/>
          <w:sz w:val="22"/>
          <w:szCs w:val="22"/>
        </w:rPr>
        <w:t>800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ED45EC">
        <w:rPr>
          <w:rFonts w:ascii="Calibri" w:hAnsi="Calibri" w:cs="Calibri"/>
          <w:sz w:val="22"/>
          <w:szCs w:val="22"/>
        </w:rPr>
        <w:t>Ft. Ezen bevételek is finanszírozzák a 202</w:t>
      </w:r>
      <w:r w:rsidR="00ED45EC" w:rsidRPr="00ED45EC">
        <w:rPr>
          <w:rFonts w:ascii="Calibri" w:hAnsi="Calibri" w:cs="Calibri"/>
          <w:sz w:val="22"/>
          <w:szCs w:val="22"/>
        </w:rPr>
        <w:t>3</w:t>
      </w:r>
      <w:r w:rsidRPr="00ED45EC">
        <w:rPr>
          <w:rFonts w:ascii="Calibri" w:hAnsi="Calibri" w:cs="Calibri"/>
          <w:sz w:val="22"/>
          <w:szCs w:val="22"/>
        </w:rPr>
        <w:t>. év</w:t>
      </w:r>
      <w:r w:rsidR="00ED45EC" w:rsidRPr="00ED45EC">
        <w:rPr>
          <w:rFonts w:ascii="Calibri" w:hAnsi="Calibri" w:cs="Calibri"/>
          <w:sz w:val="22"/>
          <w:szCs w:val="22"/>
        </w:rPr>
        <w:t xml:space="preserve">i </w:t>
      </w:r>
      <w:r w:rsidRPr="00ED45EC">
        <w:rPr>
          <w:rFonts w:ascii="Calibri" w:hAnsi="Calibri" w:cs="Calibri"/>
          <w:sz w:val="22"/>
          <w:szCs w:val="22"/>
        </w:rPr>
        <w:t>kötelezettségeket.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4236F724" w14:textId="77777777" w:rsidR="002624D7" w:rsidRPr="00491B75" w:rsidRDefault="002624D7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B3F173" w14:textId="77777777" w:rsidR="008107F5" w:rsidRPr="00491B75" w:rsidRDefault="008107F5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Működési kiadások </w:t>
      </w:r>
    </w:p>
    <w:p w14:paraId="7F42B81E" w14:textId="77777777" w:rsidR="008107F5" w:rsidRPr="00491B75" w:rsidRDefault="008107F5" w:rsidP="008107F5">
      <w:pPr>
        <w:jc w:val="both"/>
        <w:rPr>
          <w:rFonts w:ascii="Calibri" w:hAnsi="Calibri" w:cs="Calibri"/>
          <w:sz w:val="22"/>
          <w:szCs w:val="22"/>
        </w:rPr>
      </w:pPr>
    </w:p>
    <w:p w14:paraId="3D9E53F4" w14:textId="77777777" w:rsidR="001609A0" w:rsidRPr="00491B75" w:rsidRDefault="00527545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működési kiadások megtervezésekor elsődleges szempont volt a törvényi kötelezettségek figyelembe vé</w:t>
      </w:r>
      <w:r w:rsidR="00EA5DBB" w:rsidRPr="00491B75">
        <w:rPr>
          <w:rFonts w:ascii="Calibri" w:hAnsi="Calibri" w:cs="Calibri"/>
          <w:sz w:val="22"/>
          <w:szCs w:val="22"/>
        </w:rPr>
        <w:t xml:space="preserve">tele, valamint a </w:t>
      </w:r>
      <w:r w:rsidR="00BA3FBD" w:rsidRPr="00491B75">
        <w:rPr>
          <w:rFonts w:ascii="Calibri" w:hAnsi="Calibri" w:cs="Calibri"/>
          <w:sz w:val="22"/>
          <w:szCs w:val="22"/>
        </w:rPr>
        <w:t xml:space="preserve">külső finanszírozású </w:t>
      </w:r>
      <w:r w:rsidR="00EA5DBB" w:rsidRPr="00491B75">
        <w:rPr>
          <w:rFonts w:ascii="Calibri" w:hAnsi="Calibri" w:cs="Calibri"/>
          <w:sz w:val="22"/>
          <w:szCs w:val="22"/>
        </w:rPr>
        <w:t xml:space="preserve">működési hiány tervezésének tiltása. </w:t>
      </w:r>
      <w:r w:rsidR="00E11654" w:rsidRPr="00491B75">
        <w:rPr>
          <w:rFonts w:ascii="Calibri" w:hAnsi="Calibri" w:cs="Calibri"/>
          <w:sz w:val="22"/>
          <w:szCs w:val="22"/>
        </w:rPr>
        <w:t xml:space="preserve"> </w:t>
      </w:r>
    </w:p>
    <w:p w14:paraId="7E07979F" w14:textId="77777777" w:rsidR="0079428B" w:rsidRPr="00491B75" w:rsidRDefault="0079428B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Intézményi működési kiadások:</w:t>
      </w:r>
    </w:p>
    <w:p w14:paraId="0450A2C1" w14:textId="77777777" w:rsidR="0079428B" w:rsidRPr="00491B75" w:rsidRDefault="0079428B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80807C" w14:textId="77777777" w:rsidR="00030838" w:rsidRPr="00491B75" w:rsidRDefault="00030838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lastRenderedPageBreak/>
        <w:t>Az intézmények működéséhez elengedhetetlenül szükséges önkormányzati támogatás biztosításra került az alábbiak szerint:</w:t>
      </w:r>
    </w:p>
    <w:p w14:paraId="70CDDBA0" w14:textId="77777777" w:rsidR="00EB6783" w:rsidRPr="00491B75" w:rsidRDefault="00EB6783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6F8D60" w14:textId="77777777" w:rsidR="00B15B49" w:rsidRPr="00491B75" w:rsidRDefault="003703CE" w:rsidP="005870F0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Személyi juttatások és a munkaadókat terhelő járulékok és szociális hozzájárulási adó tervezésekor figyelembe vételre került</w:t>
      </w:r>
      <w:r w:rsidR="00B15B49" w:rsidRPr="00491B75">
        <w:rPr>
          <w:rFonts w:ascii="Calibri" w:hAnsi="Calibri" w:cs="Calibri"/>
          <w:sz w:val="22"/>
          <w:szCs w:val="22"/>
        </w:rPr>
        <w:t>ek az alábbiak:</w:t>
      </w:r>
    </w:p>
    <w:p w14:paraId="668F6647" w14:textId="77777777" w:rsidR="00EB6783" w:rsidRDefault="00EB6783" w:rsidP="00EB6783">
      <w:pPr>
        <w:jc w:val="both"/>
        <w:rPr>
          <w:rFonts w:ascii="Calibri" w:hAnsi="Calibri" w:cs="Calibri"/>
          <w:sz w:val="22"/>
          <w:szCs w:val="22"/>
        </w:rPr>
      </w:pPr>
    </w:p>
    <w:p w14:paraId="265399CC" w14:textId="77777777" w:rsidR="004A0E04" w:rsidRDefault="004A0E04" w:rsidP="004A0E04">
      <w:pPr>
        <w:numPr>
          <w:ilvl w:val="0"/>
          <w:numId w:val="21"/>
        </w:numPr>
        <w:ind w:left="70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4A0E04">
        <w:rPr>
          <w:rFonts w:ascii="Calibri" w:hAnsi="Calibri" w:cs="Calibri"/>
          <w:sz w:val="22"/>
          <w:szCs w:val="22"/>
        </w:rPr>
        <w:t xml:space="preserve"> 2022.évi minimálbér, garantált bérminimum, pedagógusok pótlék emelésének és bölcsődei pótlék emelésének szintre hozása (1hó)</w:t>
      </w:r>
      <w:r>
        <w:rPr>
          <w:rFonts w:ascii="Calibri" w:hAnsi="Calibri" w:cs="Calibri"/>
          <w:sz w:val="22"/>
          <w:szCs w:val="22"/>
        </w:rPr>
        <w:t xml:space="preserve"> </w:t>
      </w:r>
      <w:r w:rsidRPr="00B5427B">
        <w:rPr>
          <w:rFonts w:ascii="Calibri" w:hAnsi="Calibri" w:cs="Calibri"/>
          <w:b/>
          <w:bCs/>
          <w:sz w:val="22"/>
          <w:szCs w:val="22"/>
        </w:rPr>
        <w:t>58 millió Ft</w:t>
      </w:r>
      <w:r>
        <w:rPr>
          <w:rFonts w:ascii="Calibri" w:hAnsi="Calibri" w:cs="Calibri"/>
          <w:sz w:val="22"/>
          <w:szCs w:val="22"/>
        </w:rPr>
        <w:t>-ot jelent.</w:t>
      </w:r>
    </w:p>
    <w:p w14:paraId="703FDF14" w14:textId="77777777" w:rsidR="00EB6783" w:rsidRDefault="005132C2" w:rsidP="005132C2">
      <w:pPr>
        <w:numPr>
          <w:ilvl w:val="0"/>
          <w:numId w:val="21"/>
        </w:numPr>
        <w:ind w:left="70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CE7863" w:rsidRPr="0090624B">
        <w:rPr>
          <w:rFonts w:ascii="Calibri" w:hAnsi="Calibri" w:cs="Calibri"/>
          <w:sz w:val="22"/>
          <w:szCs w:val="22"/>
        </w:rPr>
        <w:t xml:space="preserve"> 20</w:t>
      </w:r>
      <w:r w:rsidR="00CE7863">
        <w:rPr>
          <w:rFonts w:ascii="Calibri" w:hAnsi="Calibri" w:cs="Calibri"/>
          <w:sz w:val="22"/>
          <w:szCs w:val="22"/>
        </w:rPr>
        <w:t>23</w:t>
      </w:r>
      <w:r w:rsidR="00EB6783" w:rsidRPr="00491B75">
        <w:rPr>
          <w:rFonts w:ascii="Calibri" w:hAnsi="Calibri" w:cs="Calibri"/>
          <w:sz w:val="22"/>
          <w:szCs w:val="22"/>
        </w:rPr>
        <w:t>. január 1-től a</w:t>
      </w:r>
      <w:r w:rsidR="00CE7863">
        <w:rPr>
          <w:rFonts w:ascii="Calibri" w:hAnsi="Calibri" w:cs="Calibri"/>
          <w:sz w:val="22"/>
          <w:szCs w:val="22"/>
        </w:rPr>
        <w:t>z 573/2022. (XII.23</w:t>
      </w:r>
      <w:r w:rsidR="00EB6783" w:rsidRPr="00491B75">
        <w:rPr>
          <w:rFonts w:ascii="Calibri" w:hAnsi="Calibri" w:cs="Calibri"/>
          <w:sz w:val="22"/>
          <w:szCs w:val="22"/>
        </w:rPr>
        <w:t>.) korm.rend. alapján a bruttó minimálbér ö</w:t>
      </w:r>
      <w:r w:rsidR="00CE7863">
        <w:rPr>
          <w:rFonts w:ascii="Calibri" w:hAnsi="Calibri" w:cs="Calibri"/>
          <w:sz w:val="22"/>
          <w:szCs w:val="22"/>
        </w:rPr>
        <w:t>sszege 232</w:t>
      </w:r>
      <w:r w:rsidR="00EB6783" w:rsidRPr="00491B75">
        <w:rPr>
          <w:rFonts w:ascii="Calibri" w:hAnsi="Calibri" w:cs="Calibri"/>
          <w:sz w:val="22"/>
          <w:szCs w:val="22"/>
        </w:rPr>
        <w:t>.000 Ft/hó, a garantált bér</w:t>
      </w:r>
      <w:r w:rsidR="00CE7863">
        <w:rPr>
          <w:rFonts w:ascii="Calibri" w:hAnsi="Calibri" w:cs="Calibri"/>
          <w:sz w:val="22"/>
          <w:szCs w:val="22"/>
        </w:rPr>
        <w:t>minimum bruttó összege pedig 296.4</w:t>
      </w:r>
      <w:r w:rsidR="00EB6783" w:rsidRPr="00491B75">
        <w:rPr>
          <w:rFonts w:ascii="Calibri" w:hAnsi="Calibri" w:cs="Calibri"/>
          <w:sz w:val="22"/>
          <w:szCs w:val="22"/>
        </w:rPr>
        <w:t xml:space="preserve">00 Ft/hó, </w:t>
      </w:r>
      <w:r>
        <w:rPr>
          <w:rFonts w:ascii="Calibri" w:hAnsi="Calibri" w:cs="Calibri"/>
          <w:sz w:val="22"/>
          <w:szCs w:val="22"/>
        </w:rPr>
        <w:t>amely</w:t>
      </w:r>
      <w:r w:rsidR="00EB6783" w:rsidRPr="0090624B">
        <w:rPr>
          <w:rFonts w:ascii="Calibri" w:hAnsi="Calibri" w:cs="Calibri"/>
          <w:sz w:val="22"/>
          <w:szCs w:val="22"/>
        </w:rPr>
        <w:t xml:space="preserve"> intézményi szinten </w:t>
      </w:r>
      <w:r w:rsidR="00EB6783" w:rsidRPr="00B5427B">
        <w:rPr>
          <w:rFonts w:ascii="Calibri" w:hAnsi="Calibri" w:cs="Calibri"/>
          <w:b/>
          <w:bCs/>
          <w:sz w:val="22"/>
          <w:szCs w:val="22"/>
        </w:rPr>
        <w:t>4</w:t>
      </w:r>
      <w:r w:rsidRPr="00B5427B">
        <w:rPr>
          <w:rFonts w:ascii="Calibri" w:hAnsi="Calibri" w:cs="Calibri"/>
          <w:b/>
          <w:bCs/>
          <w:sz w:val="22"/>
          <w:szCs w:val="22"/>
        </w:rPr>
        <w:t>61</w:t>
      </w:r>
      <w:r w:rsidR="00EB6783" w:rsidRPr="00B5427B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EB6783" w:rsidRPr="0090624B">
        <w:rPr>
          <w:rFonts w:ascii="Calibri" w:hAnsi="Calibri" w:cs="Calibri"/>
          <w:sz w:val="22"/>
          <w:szCs w:val="22"/>
        </w:rPr>
        <w:t xml:space="preserve"> többletkiadás</w:t>
      </w:r>
      <w:r>
        <w:rPr>
          <w:rFonts w:ascii="Calibri" w:hAnsi="Calibri" w:cs="Calibri"/>
          <w:sz w:val="22"/>
          <w:szCs w:val="22"/>
        </w:rPr>
        <w:t>t jelent.</w:t>
      </w:r>
    </w:p>
    <w:p w14:paraId="5D5DF667" w14:textId="77777777" w:rsidR="00EB6783" w:rsidRDefault="00030838" w:rsidP="002E74C0">
      <w:pPr>
        <w:numPr>
          <w:ilvl w:val="0"/>
          <w:numId w:val="21"/>
        </w:numPr>
        <w:ind w:left="720" w:firstLine="0"/>
        <w:jc w:val="both"/>
        <w:rPr>
          <w:rFonts w:ascii="Calibri" w:hAnsi="Calibri" w:cs="Calibri"/>
          <w:sz w:val="22"/>
          <w:szCs w:val="22"/>
        </w:rPr>
      </w:pPr>
      <w:r w:rsidRPr="004A0E04">
        <w:rPr>
          <w:rFonts w:ascii="Calibri" w:hAnsi="Calibri" w:cs="Calibri"/>
          <w:sz w:val="22"/>
          <w:szCs w:val="22"/>
        </w:rPr>
        <w:t xml:space="preserve">A </w:t>
      </w:r>
      <w:r w:rsidR="007829AA" w:rsidRPr="004A0E04">
        <w:rPr>
          <w:rFonts w:ascii="Calibri" w:hAnsi="Calibri" w:cs="Calibri"/>
          <w:sz w:val="22"/>
          <w:szCs w:val="22"/>
        </w:rPr>
        <w:t xml:space="preserve">pedagógusok előmeneteli rendszeréről és a közalkalmazottak jogállásáról szóló 1992. évi XXXIII. törvény köznevelési intézményekben történő végrehajtásáról szóló 326/2013. (VIII. 30.) Korm. </w:t>
      </w:r>
      <w:r w:rsidR="00CE7863" w:rsidRPr="004A0E04">
        <w:rPr>
          <w:rFonts w:ascii="Calibri" w:hAnsi="Calibri" w:cs="Calibri"/>
          <w:sz w:val="22"/>
          <w:szCs w:val="22"/>
        </w:rPr>
        <w:t>rendelet módosításáról szóló 524/2022. (XII. 16</w:t>
      </w:r>
      <w:r w:rsidR="007829AA" w:rsidRPr="004A0E04">
        <w:rPr>
          <w:rFonts w:ascii="Calibri" w:hAnsi="Calibri" w:cs="Calibri"/>
          <w:sz w:val="22"/>
          <w:szCs w:val="22"/>
        </w:rPr>
        <w:t>.) Korm. rendelet szerinti, 202</w:t>
      </w:r>
      <w:r w:rsidR="00CE7863" w:rsidRPr="004A0E04">
        <w:rPr>
          <w:rFonts w:ascii="Calibri" w:hAnsi="Calibri" w:cs="Calibri"/>
          <w:sz w:val="22"/>
          <w:szCs w:val="22"/>
        </w:rPr>
        <w:t>3</w:t>
      </w:r>
      <w:r w:rsidR="007829AA" w:rsidRPr="004A0E04">
        <w:rPr>
          <w:rFonts w:ascii="Calibri" w:hAnsi="Calibri" w:cs="Calibri"/>
          <w:sz w:val="22"/>
          <w:szCs w:val="22"/>
        </w:rPr>
        <w:t>. január 1-jétől hatályba lépő pótlékemelésének a fedezete biztosításra került az intézmények költségvetésében</w:t>
      </w:r>
      <w:r w:rsidR="004A0E04" w:rsidRPr="004A0E04">
        <w:rPr>
          <w:rFonts w:ascii="Calibri" w:hAnsi="Calibri" w:cs="Calibri"/>
          <w:sz w:val="22"/>
          <w:szCs w:val="22"/>
        </w:rPr>
        <w:t xml:space="preserve"> </w:t>
      </w:r>
      <w:r w:rsidR="004A0E04" w:rsidRPr="00B5427B">
        <w:rPr>
          <w:rFonts w:ascii="Calibri" w:hAnsi="Calibri" w:cs="Calibri"/>
          <w:b/>
          <w:bCs/>
          <w:sz w:val="22"/>
          <w:szCs w:val="22"/>
        </w:rPr>
        <w:t>16</w:t>
      </w:r>
      <w:r w:rsidR="009641C8">
        <w:rPr>
          <w:rFonts w:ascii="Calibri" w:hAnsi="Calibri" w:cs="Calibri"/>
          <w:b/>
          <w:bCs/>
          <w:sz w:val="22"/>
          <w:szCs w:val="22"/>
        </w:rPr>
        <w:t>4</w:t>
      </w:r>
      <w:r w:rsidR="004A0E04" w:rsidRPr="00B5427B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4A0E04" w:rsidRPr="004A0E04">
        <w:rPr>
          <w:rFonts w:ascii="Calibri" w:hAnsi="Calibri" w:cs="Calibri"/>
          <w:sz w:val="22"/>
          <w:szCs w:val="22"/>
        </w:rPr>
        <w:t xml:space="preserve"> összegben. </w:t>
      </w:r>
    </w:p>
    <w:p w14:paraId="78C2BC3C" w14:textId="77777777" w:rsidR="00B5427B" w:rsidRPr="002E74C0" w:rsidRDefault="004A0E04" w:rsidP="00B5427B">
      <w:pPr>
        <w:numPr>
          <w:ilvl w:val="0"/>
          <w:numId w:val="21"/>
        </w:numPr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B5427B">
        <w:rPr>
          <w:rFonts w:ascii="Calibri" w:hAnsi="Calibri" w:cs="Calibri"/>
          <w:sz w:val="22"/>
          <w:szCs w:val="22"/>
        </w:rPr>
        <w:t xml:space="preserve">A korábbi bérfejlesztések </w:t>
      </w:r>
      <w:proofErr w:type="spellStart"/>
      <w:r w:rsidRPr="00B5427B">
        <w:rPr>
          <w:rFonts w:ascii="Calibri" w:hAnsi="Calibri" w:cs="Calibri"/>
          <w:sz w:val="22"/>
          <w:szCs w:val="22"/>
        </w:rPr>
        <w:t>szintrehozása</w:t>
      </w:r>
      <w:proofErr w:type="spellEnd"/>
      <w:r w:rsidRPr="00B5427B">
        <w:rPr>
          <w:rFonts w:ascii="Calibri" w:hAnsi="Calibri" w:cs="Calibri"/>
          <w:sz w:val="22"/>
          <w:szCs w:val="22"/>
        </w:rPr>
        <w:t>, közgyűlési döntések</w:t>
      </w:r>
      <w:r w:rsidR="00B5427B">
        <w:rPr>
          <w:rFonts w:ascii="Calibri" w:hAnsi="Calibri" w:cs="Calibri"/>
          <w:sz w:val="22"/>
          <w:szCs w:val="22"/>
        </w:rPr>
        <w:t xml:space="preserve"> (Óvodai pedagógiai asszisztensek)</w:t>
      </w:r>
      <w:r w:rsidRPr="00B5427B">
        <w:rPr>
          <w:rFonts w:ascii="Calibri" w:hAnsi="Calibri" w:cs="Calibri"/>
          <w:sz w:val="22"/>
          <w:szCs w:val="22"/>
        </w:rPr>
        <w:t xml:space="preserve"> </w:t>
      </w:r>
      <w:r w:rsidR="00B5427B" w:rsidRPr="00B5427B">
        <w:rPr>
          <w:rFonts w:ascii="Calibri" w:hAnsi="Calibri" w:cs="Calibri"/>
          <w:sz w:val="22"/>
          <w:szCs w:val="22"/>
        </w:rPr>
        <w:t xml:space="preserve">végrehajtása, </w:t>
      </w:r>
      <w:r w:rsidR="00B5427B" w:rsidRPr="002E74C0">
        <w:rPr>
          <w:rFonts w:ascii="Calibri" w:hAnsi="Calibri" w:cs="Calibri"/>
          <w:sz w:val="22"/>
          <w:szCs w:val="22"/>
        </w:rPr>
        <w:t xml:space="preserve">a fizetési osztály és fokozat váltásból, egyéb bérelemek (jubileumi jutalom, felmentési időre járó juttatás, teljesítményösztönző keret, stb.) változásából adódó többletkiadások mindösszesen intézményi szinten </w:t>
      </w:r>
      <w:r w:rsidR="00B5427B" w:rsidRPr="002E74C0">
        <w:rPr>
          <w:rFonts w:ascii="Calibri" w:hAnsi="Calibri" w:cs="Calibri"/>
          <w:b/>
          <w:bCs/>
          <w:sz w:val="22"/>
          <w:szCs w:val="22"/>
        </w:rPr>
        <w:t>131 millió Ft</w:t>
      </w:r>
      <w:r w:rsidR="00B5427B" w:rsidRPr="002E74C0">
        <w:rPr>
          <w:rFonts w:ascii="Calibri" w:hAnsi="Calibri" w:cs="Calibri"/>
          <w:sz w:val="22"/>
          <w:szCs w:val="22"/>
        </w:rPr>
        <w:t>-ot jelentenek.</w:t>
      </w:r>
    </w:p>
    <w:p w14:paraId="61BC3C6F" w14:textId="77777777" w:rsidR="004A0E04" w:rsidRPr="004A0E04" w:rsidRDefault="004A0E04" w:rsidP="00B5427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D676B3C" w14:textId="77777777" w:rsidR="00EB6783" w:rsidRPr="00491B75" w:rsidRDefault="00EB6783" w:rsidP="005870F0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dologi kiadások növekmény</w:t>
      </w:r>
      <w:r w:rsidR="00E76221">
        <w:rPr>
          <w:rFonts w:ascii="Calibri" w:hAnsi="Calibri" w:cs="Calibri"/>
          <w:sz w:val="22"/>
          <w:szCs w:val="22"/>
        </w:rPr>
        <w:t xml:space="preserve">ének támogatási </w:t>
      </w:r>
      <w:r w:rsidRPr="00491B75">
        <w:rPr>
          <w:rFonts w:ascii="Calibri" w:hAnsi="Calibri" w:cs="Calibri"/>
          <w:sz w:val="22"/>
          <w:szCs w:val="22"/>
        </w:rPr>
        <w:t>szint</w:t>
      </w:r>
      <w:r w:rsidR="00E76221">
        <w:rPr>
          <w:rFonts w:ascii="Calibri" w:hAnsi="Calibri" w:cs="Calibri"/>
          <w:sz w:val="22"/>
          <w:szCs w:val="22"/>
        </w:rPr>
        <w:t>je</w:t>
      </w:r>
      <w:r w:rsidRPr="00491B75">
        <w:rPr>
          <w:rFonts w:ascii="Calibri" w:hAnsi="Calibri" w:cs="Calibri"/>
          <w:sz w:val="22"/>
          <w:szCs w:val="22"/>
        </w:rPr>
        <w:t xml:space="preserve"> </w:t>
      </w:r>
      <w:r w:rsidR="005C0816" w:rsidRPr="005C0816">
        <w:rPr>
          <w:rFonts w:ascii="Calibri" w:hAnsi="Calibri" w:cs="Calibri"/>
          <w:b/>
          <w:bCs/>
          <w:sz w:val="22"/>
          <w:szCs w:val="22"/>
        </w:rPr>
        <w:t>99</w:t>
      </w:r>
      <w:r w:rsidR="0026628F">
        <w:rPr>
          <w:rFonts w:ascii="Calibri" w:hAnsi="Calibri" w:cs="Calibri"/>
          <w:b/>
          <w:bCs/>
          <w:sz w:val="22"/>
          <w:szCs w:val="22"/>
        </w:rPr>
        <w:t>6</w:t>
      </w:r>
      <w:r w:rsidRPr="005C0816">
        <w:rPr>
          <w:rFonts w:ascii="Calibri" w:hAnsi="Calibri" w:cs="Calibri"/>
          <w:b/>
          <w:bCs/>
          <w:sz w:val="22"/>
          <w:szCs w:val="22"/>
        </w:rPr>
        <w:t xml:space="preserve"> m</w:t>
      </w:r>
      <w:r w:rsidRPr="00E76221">
        <w:rPr>
          <w:rFonts w:ascii="Calibri" w:hAnsi="Calibri" w:cs="Calibri"/>
          <w:b/>
          <w:bCs/>
          <w:sz w:val="22"/>
          <w:szCs w:val="22"/>
        </w:rPr>
        <w:t>illió Ft</w:t>
      </w:r>
      <w:r w:rsidRPr="00491B75">
        <w:rPr>
          <w:rFonts w:ascii="Calibri" w:hAnsi="Calibri" w:cs="Calibri"/>
          <w:sz w:val="22"/>
          <w:szCs w:val="22"/>
        </w:rPr>
        <w:t xml:space="preserve">, melyből a </w:t>
      </w:r>
      <w:r w:rsidR="00E76221">
        <w:rPr>
          <w:rFonts w:ascii="Calibri" w:hAnsi="Calibri" w:cs="Calibri"/>
          <w:sz w:val="22"/>
          <w:szCs w:val="22"/>
        </w:rPr>
        <w:t>leg</w:t>
      </w:r>
      <w:r w:rsidRPr="00491B75">
        <w:rPr>
          <w:rFonts w:ascii="Calibri" w:hAnsi="Calibri" w:cs="Calibri"/>
          <w:sz w:val="22"/>
          <w:szCs w:val="22"/>
        </w:rPr>
        <w:t xml:space="preserve">jelentősebb tételt </w:t>
      </w:r>
      <w:r w:rsidR="008A45ED">
        <w:rPr>
          <w:rFonts w:ascii="Calibri" w:hAnsi="Calibri" w:cs="Calibri"/>
          <w:sz w:val="22"/>
          <w:szCs w:val="22"/>
        </w:rPr>
        <w:t xml:space="preserve">az </w:t>
      </w:r>
      <w:r w:rsidR="00E76221">
        <w:rPr>
          <w:rFonts w:ascii="Calibri" w:hAnsi="Calibri" w:cs="Calibri"/>
          <w:sz w:val="22"/>
          <w:szCs w:val="22"/>
        </w:rPr>
        <w:t>energia költségek emelkedésének többlete</w:t>
      </w:r>
      <w:r w:rsidR="00E76221" w:rsidRPr="00491B75">
        <w:rPr>
          <w:rFonts w:ascii="Calibri" w:hAnsi="Calibri" w:cs="Calibri"/>
          <w:sz w:val="22"/>
          <w:szCs w:val="22"/>
        </w:rPr>
        <w:t xml:space="preserve"> </w:t>
      </w:r>
      <w:r w:rsidR="00E76221">
        <w:rPr>
          <w:rFonts w:ascii="Calibri" w:hAnsi="Calibri" w:cs="Calibri"/>
          <w:sz w:val="22"/>
          <w:szCs w:val="22"/>
        </w:rPr>
        <w:t>jelenti.</w:t>
      </w:r>
      <w:r w:rsidR="00E32981">
        <w:rPr>
          <w:rFonts w:ascii="Calibri" w:hAnsi="Calibri" w:cs="Calibri"/>
          <w:sz w:val="22"/>
          <w:szCs w:val="22"/>
        </w:rPr>
        <w:t xml:space="preserve"> Ez a többlet a takarékossági program által előírt 10%, illetve 25% mértékű megtakarítás nélkül jóval nagyobb lenne. </w:t>
      </w:r>
      <w:r w:rsidR="008131ED">
        <w:rPr>
          <w:rFonts w:ascii="Calibri" w:hAnsi="Calibri" w:cs="Calibri"/>
          <w:sz w:val="22"/>
          <w:szCs w:val="22"/>
        </w:rPr>
        <w:t>A TAVHŐ díjak időközi csökkenése 370 millió Ft-</w:t>
      </w:r>
      <w:proofErr w:type="spellStart"/>
      <w:r w:rsidR="008131ED">
        <w:rPr>
          <w:rFonts w:ascii="Calibri" w:hAnsi="Calibri" w:cs="Calibri"/>
          <w:sz w:val="22"/>
          <w:szCs w:val="22"/>
        </w:rPr>
        <w:t>al</w:t>
      </w:r>
      <w:proofErr w:type="spellEnd"/>
      <w:r w:rsidR="008131ED">
        <w:rPr>
          <w:rFonts w:ascii="Calibri" w:hAnsi="Calibri" w:cs="Calibri"/>
          <w:sz w:val="22"/>
          <w:szCs w:val="22"/>
        </w:rPr>
        <w:t xml:space="preserve"> kisebb költséget jelent a korábbi adatokhoz képest. </w:t>
      </w:r>
      <w:r w:rsidR="00E76221">
        <w:rPr>
          <w:rFonts w:ascii="Calibri" w:hAnsi="Calibri" w:cs="Calibri"/>
          <w:sz w:val="22"/>
          <w:szCs w:val="22"/>
        </w:rPr>
        <w:t xml:space="preserve">További jelentős tételt jelent </w:t>
      </w:r>
      <w:r w:rsidRPr="00491B75">
        <w:rPr>
          <w:rFonts w:ascii="Calibri" w:hAnsi="Calibri" w:cs="Calibri"/>
          <w:sz w:val="22"/>
          <w:szCs w:val="22"/>
        </w:rPr>
        <w:t>a</w:t>
      </w:r>
      <w:r w:rsidR="008A45ED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élelmezési kiadásai</w:t>
      </w:r>
      <w:r w:rsidR="0026628F">
        <w:rPr>
          <w:rFonts w:ascii="Calibri" w:hAnsi="Calibri" w:cs="Calibri"/>
          <w:sz w:val="22"/>
          <w:szCs w:val="22"/>
        </w:rPr>
        <w:t>nknak</w:t>
      </w:r>
      <w:r w:rsidR="00E76221">
        <w:rPr>
          <w:rFonts w:ascii="Calibri" w:hAnsi="Calibri" w:cs="Calibri"/>
          <w:sz w:val="22"/>
          <w:szCs w:val="22"/>
        </w:rPr>
        <w:t xml:space="preserve"> </w:t>
      </w:r>
      <w:r w:rsidR="0026628F">
        <w:rPr>
          <w:rFonts w:ascii="Calibri" w:hAnsi="Calibri" w:cs="Calibri"/>
          <w:sz w:val="22"/>
          <w:szCs w:val="22"/>
        </w:rPr>
        <w:t>a</w:t>
      </w:r>
      <w:r w:rsidR="008131ED">
        <w:rPr>
          <w:rFonts w:ascii="Calibri" w:hAnsi="Calibri" w:cs="Calibri"/>
          <w:sz w:val="22"/>
          <w:szCs w:val="22"/>
        </w:rPr>
        <w:t xml:space="preserve"> növekedése, ami egyelőre csak a 2022.évben elhatározott emelkedést tartalmazza</w:t>
      </w:r>
      <w:r w:rsidR="00AD1FED">
        <w:rPr>
          <w:rFonts w:ascii="Calibri" w:hAnsi="Calibri" w:cs="Calibri"/>
          <w:sz w:val="22"/>
          <w:szCs w:val="22"/>
        </w:rPr>
        <w:t>.</w:t>
      </w:r>
      <w:r w:rsidR="008131ED">
        <w:rPr>
          <w:rFonts w:ascii="Calibri" w:hAnsi="Calibri" w:cs="Calibri"/>
          <w:sz w:val="22"/>
          <w:szCs w:val="22"/>
        </w:rPr>
        <w:t xml:space="preserve"> A 2023. évben jelentkező többletkiadásokra tartalékot képeztünk 450 millió Ft-összegben, amelynek</w:t>
      </w:r>
      <w:r w:rsidR="00AA34F6">
        <w:rPr>
          <w:rFonts w:ascii="Calibri" w:hAnsi="Calibri" w:cs="Calibri"/>
          <w:sz w:val="22"/>
          <w:szCs w:val="22"/>
        </w:rPr>
        <w:t xml:space="preserve"> II. félévi 300 millió Ft összegének finanszírozására központi támogatást remélünk.</w:t>
      </w:r>
      <w:r w:rsidR="008131ED">
        <w:rPr>
          <w:rFonts w:ascii="Calibri" w:hAnsi="Calibri" w:cs="Calibri"/>
          <w:sz w:val="22"/>
          <w:szCs w:val="22"/>
        </w:rPr>
        <w:t xml:space="preserve">  </w:t>
      </w:r>
    </w:p>
    <w:p w14:paraId="53898867" w14:textId="77777777" w:rsidR="007829AA" w:rsidRPr="00491B75" w:rsidRDefault="007829AA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E42CCAE" w14:textId="77777777" w:rsidR="00EB6783" w:rsidRPr="0026628F" w:rsidRDefault="00EB6783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6628F">
        <w:rPr>
          <w:rFonts w:ascii="Calibri" w:hAnsi="Calibri" w:cs="Calibri"/>
          <w:sz w:val="22"/>
          <w:szCs w:val="22"/>
          <w:u w:val="single"/>
        </w:rPr>
        <w:t>Összegzés:</w:t>
      </w:r>
      <w:r w:rsidRPr="0026628F">
        <w:rPr>
          <w:rFonts w:ascii="Calibri" w:hAnsi="Calibri" w:cs="Calibri"/>
          <w:sz w:val="22"/>
          <w:szCs w:val="22"/>
        </w:rPr>
        <w:t xml:space="preserve"> </w:t>
      </w:r>
      <w:r w:rsidR="00830F0A" w:rsidRPr="0026628F">
        <w:rPr>
          <w:rFonts w:ascii="Calibri" w:hAnsi="Calibri" w:cs="Calibri"/>
          <w:sz w:val="22"/>
          <w:szCs w:val="22"/>
        </w:rPr>
        <w:t>a 202</w:t>
      </w:r>
      <w:r w:rsidR="0026628F" w:rsidRPr="0026628F">
        <w:rPr>
          <w:rFonts w:ascii="Calibri" w:hAnsi="Calibri" w:cs="Calibri"/>
          <w:sz w:val="22"/>
          <w:szCs w:val="22"/>
        </w:rPr>
        <w:t>2</w:t>
      </w:r>
      <w:r w:rsidR="00830F0A" w:rsidRPr="0026628F">
        <w:rPr>
          <w:rFonts w:ascii="Calibri" w:hAnsi="Calibri" w:cs="Calibri"/>
          <w:sz w:val="22"/>
          <w:szCs w:val="22"/>
        </w:rPr>
        <w:t xml:space="preserve">. évi eredeti előirányzathoz viszonyítva az intézmények finanszírozására </w:t>
      </w:r>
      <w:r w:rsidR="0026628F" w:rsidRPr="0026628F">
        <w:rPr>
          <w:rFonts w:ascii="Calibri" w:hAnsi="Calibri" w:cs="Calibri"/>
          <w:b/>
          <w:bCs/>
          <w:sz w:val="22"/>
          <w:szCs w:val="22"/>
        </w:rPr>
        <w:t>1.810</w:t>
      </w:r>
      <w:r w:rsidR="00830F0A" w:rsidRPr="0026628F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830F0A" w:rsidRPr="0026628F">
        <w:rPr>
          <w:rFonts w:ascii="Calibri" w:hAnsi="Calibri" w:cs="Calibri"/>
          <w:sz w:val="22"/>
          <w:szCs w:val="22"/>
        </w:rPr>
        <w:t>-</w:t>
      </w:r>
      <w:proofErr w:type="spellStart"/>
      <w:r w:rsidR="00830F0A" w:rsidRPr="0026628F">
        <w:rPr>
          <w:rFonts w:ascii="Calibri" w:hAnsi="Calibri" w:cs="Calibri"/>
          <w:sz w:val="22"/>
          <w:szCs w:val="22"/>
        </w:rPr>
        <w:t>al</w:t>
      </w:r>
      <w:proofErr w:type="spellEnd"/>
      <w:r w:rsidR="00830F0A" w:rsidRPr="0026628F">
        <w:rPr>
          <w:rFonts w:ascii="Calibri" w:hAnsi="Calibri" w:cs="Calibri"/>
          <w:sz w:val="22"/>
          <w:szCs w:val="22"/>
        </w:rPr>
        <w:t xml:space="preserve"> magasabb összegű támogatás került biztosításra</w:t>
      </w:r>
      <w:r w:rsidR="00651C20" w:rsidRPr="0026628F">
        <w:rPr>
          <w:rFonts w:ascii="Calibri" w:hAnsi="Calibri" w:cs="Calibri"/>
          <w:sz w:val="22"/>
          <w:szCs w:val="22"/>
        </w:rPr>
        <w:t xml:space="preserve">, </w:t>
      </w:r>
      <w:r w:rsidR="0026628F" w:rsidRPr="0026628F">
        <w:rPr>
          <w:rFonts w:ascii="Calibri" w:hAnsi="Calibri" w:cs="Calibri"/>
          <w:sz w:val="22"/>
          <w:szCs w:val="22"/>
        </w:rPr>
        <w:t>nagy</w:t>
      </w:r>
      <w:r w:rsidR="00651C20" w:rsidRPr="0026628F">
        <w:rPr>
          <w:rFonts w:ascii="Calibri" w:hAnsi="Calibri" w:cs="Calibri"/>
          <w:sz w:val="22"/>
          <w:szCs w:val="22"/>
        </w:rPr>
        <w:t xml:space="preserve">részben </w:t>
      </w:r>
      <w:r w:rsidR="0026628F" w:rsidRPr="0026628F">
        <w:rPr>
          <w:rFonts w:ascii="Calibri" w:hAnsi="Calibri" w:cs="Calibri"/>
          <w:sz w:val="22"/>
          <w:szCs w:val="22"/>
        </w:rPr>
        <w:t>saját bevételekből</w:t>
      </w:r>
      <w:r w:rsidR="00651C20" w:rsidRPr="0026628F">
        <w:rPr>
          <w:rFonts w:ascii="Calibri" w:hAnsi="Calibri" w:cs="Calibri"/>
          <w:sz w:val="22"/>
          <w:szCs w:val="22"/>
        </w:rPr>
        <w:t xml:space="preserve"> biztosítva a fedezetet.</w:t>
      </w:r>
    </w:p>
    <w:p w14:paraId="43B31351" w14:textId="77777777" w:rsidR="00EB6783" w:rsidRPr="00491B75" w:rsidRDefault="00EB6783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7F8D7AD" w14:textId="77777777" w:rsidR="00EB77F2" w:rsidRPr="00491B75" w:rsidRDefault="00EB77F2" w:rsidP="00EB77F2">
      <w:pPr>
        <w:jc w:val="both"/>
        <w:rPr>
          <w:rFonts w:ascii="Calibri" w:hAnsi="Calibri" w:cs="Calibri"/>
          <w:sz w:val="22"/>
          <w:szCs w:val="22"/>
        </w:rPr>
      </w:pPr>
    </w:p>
    <w:p w14:paraId="3076EC1A" w14:textId="77777777" w:rsidR="00EE52DE" w:rsidRPr="00491B75" w:rsidRDefault="00EE52DE" w:rsidP="00EB77F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E kiadási körben kell megjegyezni, hogy a Szombathelyi Egészségügyi és Kulturális Intézmények GESZ költségvetésében a központi orvosi ügyelet működési kiadásai </w:t>
      </w:r>
      <w:r w:rsidR="00E121DC">
        <w:rPr>
          <w:rFonts w:ascii="Calibri" w:hAnsi="Calibri" w:cs="Calibri"/>
          <w:sz w:val="22"/>
          <w:szCs w:val="22"/>
        </w:rPr>
        <w:t>úgy kerültek</w:t>
      </w:r>
      <w:r w:rsidRPr="00491B75">
        <w:rPr>
          <w:rFonts w:ascii="Calibri" w:hAnsi="Calibri" w:cs="Calibri"/>
          <w:sz w:val="22"/>
          <w:szCs w:val="22"/>
        </w:rPr>
        <w:t xml:space="preserve"> tervezésre</w:t>
      </w:r>
      <w:r w:rsidR="00E121DC">
        <w:rPr>
          <w:rFonts w:ascii="Calibri" w:hAnsi="Calibri" w:cs="Calibri"/>
          <w:sz w:val="22"/>
          <w:szCs w:val="22"/>
        </w:rPr>
        <w:t>, hogy 2023. május elejétől a feladat már nem az önkormányzat keret</w:t>
      </w:r>
      <w:r w:rsidR="002D57FF">
        <w:rPr>
          <w:rFonts w:ascii="Calibri" w:hAnsi="Calibri" w:cs="Calibri"/>
          <w:sz w:val="22"/>
          <w:szCs w:val="22"/>
        </w:rPr>
        <w:t>e</w:t>
      </w:r>
      <w:r w:rsidR="00E121DC">
        <w:rPr>
          <w:rFonts w:ascii="Calibri" w:hAnsi="Calibri" w:cs="Calibri"/>
          <w:sz w:val="22"/>
          <w:szCs w:val="22"/>
        </w:rPr>
        <w:t xml:space="preserve">in belül kerül megvalósításra. </w:t>
      </w:r>
      <w:r w:rsidRPr="00491B75">
        <w:rPr>
          <w:rFonts w:ascii="Calibri" w:hAnsi="Calibri" w:cs="Calibri"/>
          <w:sz w:val="22"/>
          <w:szCs w:val="22"/>
        </w:rPr>
        <w:t xml:space="preserve">Ezen kiadásokat részben az </w:t>
      </w:r>
      <w:r w:rsidR="007C2388">
        <w:rPr>
          <w:rFonts w:ascii="Calibri" w:hAnsi="Calibri" w:cs="Calibri"/>
          <w:sz w:val="22"/>
          <w:szCs w:val="22"/>
        </w:rPr>
        <w:t xml:space="preserve">önkormányzati támogatás </w:t>
      </w:r>
      <w:r w:rsidR="00E121DC" w:rsidRPr="0026628F">
        <w:rPr>
          <w:rFonts w:ascii="Calibri" w:hAnsi="Calibri" w:cs="Calibri"/>
          <w:sz w:val="22"/>
          <w:szCs w:val="22"/>
        </w:rPr>
        <w:t>47</w:t>
      </w:r>
      <w:r w:rsidR="0026628F" w:rsidRPr="0026628F">
        <w:rPr>
          <w:rFonts w:ascii="Calibri" w:hAnsi="Calibri" w:cs="Calibri"/>
          <w:sz w:val="22"/>
          <w:szCs w:val="22"/>
        </w:rPr>
        <w:t xml:space="preserve"> millió Ft</w:t>
      </w:r>
      <w:r w:rsidR="002D57FF">
        <w:rPr>
          <w:rFonts w:ascii="Calibri" w:hAnsi="Calibri" w:cs="Calibri"/>
          <w:sz w:val="22"/>
          <w:szCs w:val="22"/>
        </w:rPr>
        <w:t xml:space="preserve"> összegben</w:t>
      </w:r>
      <w:r w:rsidRPr="00491B75">
        <w:rPr>
          <w:rFonts w:ascii="Calibri" w:hAnsi="Calibri" w:cs="Calibri"/>
          <w:sz w:val="22"/>
          <w:szCs w:val="22"/>
        </w:rPr>
        <w:t xml:space="preserve"> fedezi. </w:t>
      </w:r>
      <w:r w:rsidR="00124B84">
        <w:rPr>
          <w:rFonts w:ascii="Calibri" w:hAnsi="Calibri" w:cs="Calibri"/>
          <w:sz w:val="22"/>
          <w:szCs w:val="22"/>
        </w:rPr>
        <w:t>Amennyiben mégsem ezen dátummal kerül át a feladat az önkormányzattól, akkor a finanszírozást biztosítani fogjuk a szükségleteknek megfelelően.</w:t>
      </w:r>
    </w:p>
    <w:p w14:paraId="5D4C7CA2" w14:textId="77777777" w:rsidR="00F2227A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</w:p>
    <w:p w14:paraId="5A562EDD" w14:textId="77777777" w:rsidR="003B63E1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jogszabályoknak megfelelően az intézmények által is aláírt költségvetési egyeztetési dokumentumok elkészültek. </w:t>
      </w:r>
    </w:p>
    <w:p w14:paraId="3750B039" w14:textId="77777777" w:rsidR="00EB5E08" w:rsidRPr="00491B75" w:rsidRDefault="00EB5E08" w:rsidP="00EB77F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D854FAD" w14:textId="77777777" w:rsidR="00030838" w:rsidRPr="00491B75" w:rsidRDefault="00E86EDC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Ág</w:t>
      </w:r>
      <w:r w:rsidR="006A332A" w:rsidRPr="00491B75">
        <w:rPr>
          <w:rFonts w:ascii="Calibri" w:hAnsi="Calibri" w:cs="Calibri"/>
          <w:b/>
          <w:i/>
          <w:sz w:val="22"/>
          <w:szCs w:val="22"/>
        </w:rPr>
        <w:t>azati működési kiadások</w:t>
      </w:r>
    </w:p>
    <w:p w14:paraId="6E4E78EF" w14:textId="77777777" w:rsidR="00EB77F2" w:rsidRPr="00491B75" w:rsidRDefault="00EB77F2" w:rsidP="008107F5">
      <w:pPr>
        <w:jc w:val="both"/>
        <w:rPr>
          <w:rFonts w:ascii="Calibri" w:hAnsi="Calibri" w:cs="Calibri"/>
          <w:sz w:val="22"/>
          <w:szCs w:val="22"/>
        </w:rPr>
      </w:pPr>
    </w:p>
    <w:p w14:paraId="538267E7" w14:textId="77777777" w:rsidR="009B32D3" w:rsidRPr="00491B75" w:rsidRDefault="009B32D3" w:rsidP="009B32D3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202</w:t>
      </w:r>
      <w:r w:rsidR="008A45ED">
        <w:rPr>
          <w:rFonts w:ascii="Calibri" w:hAnsi="Calibri" w:cs="Calibri"/>
          <w:sz w:val="22"/>
          <w:szCs w:val="22"/>
        </w:rPr>
        <w:t>3</w:t>
      </w:r>
      <w:r w:rsidRPr="00491B75">
        <w:rPr>
          <w:rFonts w:ascii="Calibri" w:hAnsi="Calibri" w:cs="Calibri"/>
          <w:sz w:val="22"/>
          <w:szCs w:val="22"/>
        </w:rPr>
        <w:t xml:space="preserve">-es költségvetési évben a költségvetési egyensúlyra vonatkozó jogszabályi előírás betartása érdekében a gazdasági társaságok, az ágazati kiadások előirányzatainak tervezésekor </w:t>
      </w:r>
      <w:r w:rsidR="008A45ED">
        <w:rPr>
          <w:rFonts w:ascii="Calibri" w:hAnsi="Calibri" w:cs="Calibri"/>
          <w:sz w:val="22"/>
          <w:szCs w:val="22"/>
        </w:rPr>
        <w:t>az energiaáremelkedések és az infláció hatásai jelentették a legnagyobb kihívást.</w:t>
      </w:r>
      <w:r w:rsidR="00BE5AE5" w:rsidRPr="00491B75">
        <w:rPr>
          <w:rFonts w:ascii="Calibri" w:hAnsi="Calibri" w:cs="Calibri"/>
          <w:sz w:val="22"/>
          <w:szCs w:val="22"/>
        </w:rPr>
        <w:t xml:space="preserve"> </w:t>
      </w:r>
    </w:p>
    <w:p w14:paraId="4CD8E527" w14:textId="77777777" w:rsidR="00C3110F" w:rsidRPr="00491B75" w:rsidRDefault="00C3110F" w:rsidP="008107F5">
      <w:pPr>
        <w:jc w:val="both"/>
        <w:rPr>
          <w:rFonts w:ascii="Calibri" w:hAnsi="Calibri" w:cs="Calibri"/>
          <w:sz w:val="22"/>
          <w:szCs w:val="22"/>
        </w:rPr>
      </w:pPr>
    </w:p>
    <w:p w14:paraId="37DBFA03" w14:textId="77777777" w:rsidR="00C3110F" w:rsidRPr="00491B75" w:rsidRDefault="008A45ED" w:rsidP="008107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</w:t>
      </w:r>
      <w:r w:rsidR="00C3110F" w:rsidRPr="00491B75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="00C3110F" w:rsidRPr="00491B75">
        <w:rPr>
          <w:rFonts w:ascii="Calibri" w:hAnsi="Calibri" w:cs="Calibri"/>
          <w:sz w:val="22"/>
          <w:szCs w:val="22"/>
        </w:rPr>
        <w:t>. évi fegyelmezett gazdálkodás, s az ingatlan érté</w:t>
      </w:r>
      <w:r w:rsidR="00C82A67" w:rsidRPr="00491B75">
        <w:rPr>
          <w:rFonts w:ascii="Calibri" w:hAnsi="Calibri" w:cs="Calibri"/>
          <w:sz w:val="22"/>
          <w:szCs w:val="22"/>
        </w:rPr>
        <w:t>kesítésekből befolyt bevételek megteremtették a 202</w:t>
      </w:r>
      <w:r>
        <w:rPr>
          <w:rFonts w:ascii="Calibri" w:hAnsi="Calibri" w:cs="Calibri"/>
          <w:sz w:val="22"/>
          <w:szCs w:val="22"/>
        </w:rPr>
        <w:t>3</w:t>
      </w:r>
      <w:r w:rsidR="00C82A67" w:rsidRPr="00491B75">
        <w:rPr>
          <w:rFonts w:ascii="Calibri" w:hAnsi="Calibri" w:cs="Calibri"/>
          <w:sz w:val="22"/>
          <w:szCs w:val="22"/>
        </w:rPr>
        <w:t xml:space="preserve">-es költségvetési évre </w:t>
      </w:r>
      <w:r w:rsidR="00BE5AE5" w:rsidRPr="00491B75">
        <w:rPr>
          <w:rFonts w:ascii="Calibri" w:hAnsi="Calibri" w:cs="Calibri"/>
          <w:sz w:val="22"/>
          <w:szCs w:val="22"/>
        </w:rPr>
        <w:t xml:space="preserve">is </w:t>
      </w:r>
      <w:r w:rsidR="00C82A67" w:rsidRPr="00491B75">
        <w:rPr>
          <w:rFonts w:ascii="Calibri" w:hAnsi="Calibri" w:cs="Calibri"/>
          <w:sz w:val="22"/>
          <w:szCs w:val="22"/>
        </w:rPr>
        <w:t>azt a forrást, melyből önkormányzatunknak a 202</w:t>
      </w:r>
      <w:r>
        <w:rPr>
          <w:rFonts w:ascii="Calibri" w:hAnsi="Calibri" w:cs="Calibri"/>
          <w:sz w:val="22"/>
          <w:szCs w:val="22"/>
        </w:rPr>
        <w:t>3</w:t>
      </w:r>
      <w:r w:rsidR="00C82A67" w:rsidRPr="00491B75">
        <w:rPr>
          <w:rFonts w:ascii="Calibri" w:hAnsi="Calibri" w:cs="Calibri"/>
          <w:sz w:val="22"/>
          <w:szCs w:val="22"/>
        </w:rPr>
        <w:t xml:space="preserve">. évre vállalt kötelezettségei tervezhetőek. </w:t>
      </w:r>
    </w:p>
    <w:p w14:paraId="0D130DB3" w14:textId="77777777" w:rsidR="00C3110F" w:rsidRPr="00491B75" w:rsidRDefault="00C3110F" w:rsidP="008107F5">
      <w:pPr>
        <w:jc w:val="both"/>
        <w:rPr>
          <w:rFonts w:ascii="Calibri" w:hAnsi="Calibri" w:cs="Calibri"/>
          <w:sz w:val="22"/>
          <w:szCs w:val="22"/>
        </w:rPr>
      </w:pPr>
    </w:p>
    <w:p w14:paraId="2F013FE1" w14:textId="77777777" w:rsidR="00C82A67" w:rsidRPr="00491B75" w:rsidRDefault="00C82A67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kiemelten a városunk fontos településüzemeltetési, gazdasági, kulturális és sport feladataira, szociális feladataira, stb. való tekintettel az alábbi költségvetési tételek kerültek tervezésre:</w:t>
      </w:r>
    </w:p>
    <w:p w14:paraId="5DFC68E3" w14:textId="77777777" w:rsidR="009A7F49" w:rsidRDefault="009A7F49" w:rsidP="008107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C81298" w:rsidRPr="00491B75" w14:paraId="20D3C9F7" w14:textId="77777777" w:rsidTr="00803F67">
        <w:tc>
          <w:tcPr>
            <w:tcW w:w="4606" w:type="dxa"/>
            <w:shd w:val="clear" w:color="auto" w:fill="auto"/>
          </w:tcPr>
          <w:p w14:paraId="3750B79D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14:paraId="2EA0D223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Összeg (millió Ft)</w:t>
            </w:r>
          </w:p>
          <w:p w14:paraId="6AAA42DB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298" w:rsidRPr="00491B75" w14:paraId="2707CCFD" w14:textId="77777777" w:rsidTr="00803F67">
        <w:tc>
          <w:tcPr>
            <w:tcW w:w="4606" w:type="dxa"/>
            <w:shd w:val="clear" w:color="auto" w:fill="auto"/>
          </w:tcPr>
          <w:p w14:paraId="77F7CC9D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helyi közlekedés közszolgáltatási szerződés alapján </w:t>
            </w:r>
            <w:r w:rsidR="00B41697">
              <w:rPr>
                <w:rFonts w:ascii="Calibri" w:hAnsi="Calibri" w:cs="Calibri"/>
                <w:sz w:val="22"/>
                <w:szCs w:val="22"/>
              </w:rPr>
              <w:t>(infláció mértékének megemelését tartalmazza)</w:t>
            </w:r>
          </w:p>
        </w:tc>
        <w:tc>
          <w:tcPr>
            <w:tcW w:w="4606" w:type="dxa"/>
            <w:shd w:val="clear" w:color="auto" w:fill="auto"/>
          </w:tcPr>
          <w:p w14:paraId="7871929A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812099E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1.</w:t>
            </w:r>
            <w:r w:rsidR="006D25A2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</w:tr>
      <w:tr w:rsidR="00C81298" w:rsidRPr="00491B75" w14:paraId="042602E6" w14:textId="77777777" w:rsidTr="00803F67">
        <w:tc>
          <w:tcPr>
            <w:tcW w:w="4606" w:type="dxa"/>
            <w:shd w:val="clear" w:color="auto" w:fill="auto"/>
          </w:tcPr>
          <w:p w14:paraId="714FD089" w14:textId="77777777" w:rsidR="00155F34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ELTE támogatás </w:t>
            </w:r>
          </w:p>
        </w:tc>
        <w:tc>
          <w:tcPr>
            <w:tcW w:w="4606" w:type="dxa"/>
            <w:shd w:val="clear" w:color="auto" w:fill="auto"/>
          </w:tcPr>
          <w:p w14:paraId="1E0014AD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</w:tr>
      <w:tr w:rsidR="00C81298" w:rsidRPr="00491B75" w14:paraId="5B545BF3" w14:textId="77777777" w:rsidTr="00803F67">
        <w:tc>
          <w:tcPr>
            <w:tcW w:w="4606" w:type="dxa"/>
            <w:shd w:val="clear" w:color="auto" w:fill="auto"/>
          </w:tcPr>
          <w:p w14:paraId="4149E10F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Vasivíz Zrt. – </w:t>
            </w:r>
            <w:r w:rsidR="006D25A2">
              <w:rPr>
                <w:rFonts w:ascii="Calibri" w:hAnsi="Calibri" w:cs="Calibri"/>
                <w:sz w:val="22"/>
                <w:szCs w:val="22"/>
              </w:rPr>
              <w:t>n</w:t>
            </w:r>
            <w:r w:rsidR="006D25A2" w:rsidRPr="006D25A2">
              <w:rPr>
                <w:rFonts w:ascii="Calibri" w:hAnsi="Calibri" w:cs="Calibri"/>
                <w:sz w:val="22"/>
                <w:szCs w:val="22"/>
              </w:rPr>
              <w:t>agy uszoda újra</w:t>
            </w:r>
            <w:r w:rsidR="00B416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25A2" w:rsidRPr="006D25A2">
              <w:rPr>
                <w:rFonts w:ascii="Calibri" w:hAnsi="Calibri" w:cs="Calibri"/>
                <w:sz w:val="22"/>
                <w:szCs w:val="22"/>
              </w:rPr>
              <w:t>ny</w:t>
            </w:r>
            <w:r w:rsidR="00B41697">
              <w:rPr>
                <w:rFonts w:ascii="Calibri" w:hAnsi="Calibri" w:cs="Calibri"/>
                <w:sz w:val="22"/>
                <w:szCs w:val="22"/>
              </w:rPr>
              <w:t>i</w:t>
            </w:r>
            <w:r w:rsidR="006D25A2" w:rsidRPr="006D25A2">
              <w:rPr>
                <w:rFonts w:ascii="Calibri" w:hAnsi="Calibri" w:cs="Calibri"/>
                <w:sz w:val="22"/>
                <w:szCs w:val="22"/>
              </w:rPr>
              <w:t>táshoz szükséges eszközcseréhez támogatás</w:t>
            </w:r>
          </w:p>
        </w:tc>
        <w:tc>
          <w:tcPr>
            <w:tcW w:w="4606" w:type="dxa"/>
            <w:shd w:val="clear" w:color="auto" w:fill="auto"/>
          </w:tcPr>
          <w:p w14:paraId="4A4BDC6F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C81298" w:rsidRPr="00491B75" w14:paraId="493B035F" w14:textId="77777777" w:rsidTr="00803F67">
        <w:tc>
          <w:tcPr>
            <w:tcW w:w="4606" w:type="dxa"/>
            <w:shd w:val="clear" w:color="auto" w:fill="auto"/>
          </w:tcPr>
          <w:p w14:paraId="4E585A02" w14:textId="77777777" w:rsidR="00C81298" w:rsidRPr="00491B75" w:rsidRDefault="00C81298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parkfenntartás </w:t>
            </w:r>
          </w:p>
        </w:tc>
        <w:tc>
          <w:tcPr>
            <w:tcW w:w="4606" w:type="dxa"/>
            <w:shd w:val="clear" w:color="auto" w:fill="auto"/>
          </w:tcPr>
          <w:p w14:paraId="2E81EBAC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B41697" w:rsidRPr="00491B75" w14:paraId="634EFB3E" w14:textId="77777777" w:rsidTr="00803F67">
        <w:tc>
          <w:tcPr>
            <w:tcW w:w="4606" w:type="dxa"/>
            <w:shd w:val="clear" w:color="auto" w:fill="auto"/>
          </w:tcPr>
          <w:p w14:paraId="77FD1DD6" w14:textId="77777777" w:rsidR="00B41697" w:rsidRPr="00491B75" w:rsidRDefault="00B41697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 Fa program</w:t>
            </w:r>
          </w:p>
        </w:tc>
        <w:tc>
          <w:tcPr>
            <w:tcW w:w="4606" w:type="dxa"/>
            <w:shd w:val="clear" w:color="auto" w:fill="auto"/>
          </w:tcPr>
          <w:p w14:paraId="446EA223" w14:textId="77777777" w:rsidR="00B41697" w:rsidRPr="00491B75" w:rsidRDefault="00B41697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81298" w:rsidRPr="00491B75" w14:paraId="61010D6E" w14:textId="77777777" w:rsidTr="00803F67">
        <w:tc>
          <w:tcPr>
            <w:tcW w:w="4606" w:type="dxa"/>
            <w:shd w:val="clear" w:color="auto" w:fill="auto"/>
          </w:tcPr>
          <w:p w14:paraId="68097441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köztisztasági tevékenység és települési hulladékkezelés, hó eltakarítás </w:t>
            </w:r>
            <w:r w:rsidR="006D25A2">
              <w:rPr>
                <w:rFonts w:ascii="Calibri" w:hAnsi="Calibri" w:cs="Calibri"/>
                <w:sz w:val="22"/>
                <w:szCs w:val="22"/>
              </w:rPr>
              <w:t>(SZOVA díjemelést tartalmazza)</w:t>
            </w:r>
          </w:p>
        </w:tc>
        <w:tc>
          <w:tcPr>
            <w:tcW w:w="4606" w:type="dxa"/>
            <w:shd w:val="clear" w:color="auto" w:fill="auto"/>
          </w:tcPr>
          <w:p w14:paraId="4DBDCFAF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D53FE6" w14:textId="77777777" w:rsidR="00C81298" w:rsidRPr="00491B75" w:rsidRDefault="006D25A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</w:tr>
      <w:tr w:rsidR="00C81298" w:rsidRPr="00491B75" w14:paraId="645E4022" w14:textId="77777777" w:rsidTr="00803F67">
        <w:tc>
          <w:tcPr>
            <w:tcW w:w="4606" w:type="dxa"/>
            <w:shd w:val="clear" w:color="auto" w:fill="auto"/>
          </w:tcPr>
          <w:p w14:paraId="006D1B9E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út-híd fenntartási kiadások </w:t>
            </w:r>
            <w:r w:rsidR="006D25A2">
              <w:rPr>
                <w:rFonts w:ascii="Calibri" w:hAnsi="Calibri" w:cs="Calibri"/>
                <w:sz w:val="22"/>
                <w:szCs w:val="22"/>
              </w:rPr>
              <w:t>(SZOVA díjemelést tartalmazza)</w:t>
            </w:r>
          </w:p>
        </w:tc>
        <w:tc>
          <w:tcPr>
            <w:tcW w:w="4606" w:type="dxa"/>
            <w:shd w:val="clear" w:color="auto" w:fill="auto"/>
          </w:tcPr>
          <w:p w14:paraId="74C92A07" w14:textId="77777777" w:rsidR="00C81298" w:rsidRPr="00491B75" w:rsidRDefault="006D25A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B41697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D25A2" w:rsidRPr="00491B75" w14:paraId="283198F4" w14:textId="77777777" w:rsidTr="00803F67">
        <w:tc>
          <w:tcPr>
            <w:tcW w:w="4606" w:type="dxa"/>
            <w:shd w:val="clear" w:color="auto" w:fill="auto"/>
          </w:tcPr>
          <w:p w14:paraId="0ECF4BD2" w14:textId="77777777" w:rsidR="006D25A2" w:rsidRPr="00491B75" w:rsidRDefault="006D25A2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25A2">
              <w:rPr>
                <w:rFonts w:ascii="Calibri" w:hAnsi="Calibri" w:cs="Calibri"/>
                <w:sz w:val="22"/>
                <w:szCs w:val="22"/>
              </w:rPr>
              <w:t>Parkolásgazdálkodási kiadás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(SZOVA díjemelést tartalmazza)</w:t>
            </w:r>
          </w:p>
        </w:tc>
        <w:tc>
          <w:tcPr>
            <w:tcW w:w="4606" w:type="dxa"/>
            <w:shd w:val="clear" w:color="auto" w:fill="auto"/>
          </w:tcPr>
          <w:p w14:paraId="419C673E" w14:textId="77777777" w:rsidR="006D25A2" w:rsidRDefault="006D25A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422</w:t>
            </w:r>
          </w:p>
        </w:tc>
      </w:tr>
      <w:tr w:rsidR="00C81298" w:rsidRPr="00491B75" w14:paraId="040473DC" w14:textId="77777777" w:rsidTr="00803F67">
        <w:tc>
          <w:tcPr>
            <w:tcW w:w="4606" w:type="dxa"/>
            <w:shd w:val="clear" w:color="auto" w:fill="auto"/>
          </w:tcPr>
          <w:p w14:paraId="11C5A3E8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közvilágítás díja </w:t>
            </w:r>
            <w:r w:rsidR="00BE5AE5" w:rsidRPr="00491B75">
              <w:rPr>
                <w:rFonts w:ascii="Calibri" w:hAnsi="Calibri" w:cs="Calibri"/>
                <w:sz w:val="22"/>
                <w:szCs w:val="22"/>
              </w:rPr>
              <w:t>(az áremelkedés hatása</w:t>
            </w:r>
            <w:r w:rsidR="006D25A2">
              <w:rPr>
                <w:rFonts w:ascii="Calibri" w:hAnsi="Calibri" w:cs="Calibri"/>
                <w:sz w:val="22"/>
                <w:szCs w:val="22"/>
              </w:rPr>
              <w:t xml:space="preserve"> 388</w:t>
            </w:r>
            <w:r w:rsidR="00BE5AE5" w:rsidRPr="00491B75">
              <w:rPr>
                <w:rFonts w:ascii="Calibri" w:hAnsi="Calibri" w:cs="Calibri"/>
                <w:sz w:val="22"/>
                <w:szCs w:val="22"/>
              </w:rPr>
              <w:t xml:space="preserve"> millió Ft)</w:t>
            </w:r>
          </w:p>
        </w:tc>
        <w:tc>
          <w:tcPr>
            <w:tcW w:w="4606" w:type="dxa"/>
            <w:shd w:val="clear" w:color="auto" w:fill="auto"/>
          </w:tcPr>
          <w:p w14:paraId="662DB7E5" w14:textId="77777777" w:rsidR="0003617A" w:rsidRPr="00491B75" w:rsidRDefault="0003617A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F4CA60" w14:textId="77777777" w:rsidR="00BE5AE5" w:rsidRPr="00491B75" w:rsidRDefault="006D25A2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</w:t>
            </w:r>
          </w:p>
        </w:tc>
      </w:tr>
      <w:tr w:rsidR="00BE5AE5" w:rsidRPr="00491B75" w14:paraId="2708D718" w14:textId="77777777" w:rsidTr="00803F67">
        <w:tc>
          <w:tcPr>
            <w:tcW w:w="4606" w:type="dxa"/>
            <w:shd w:val="clear" w:color="auto" w:fill="auto"/>
          </w:tcPr>
          <w:p w14:paraId="39DD6E21" w14:textId="77777777" w:rsidR="00BE5AE5" w:rsidRPr="00491B75" w:rsidRDefault="00BE5AE5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Pénzügyi lízing kamatkiadása (a díj alapjául szolgáló BUBOR </w:t>
            </w:r>
            <w:r w:rsidR="00B0079E">
              <w:rPr>
                <w:rFonts w:ascii="Calibri" w:hAnsi="Calibri" w:cs="Calibri"/>
                <w:sz w:val="22"/>
                <w:szCs w:val="22"/>
              </w:rPr>
              <w:t>jelentős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növekedése miatt </w:t>
            </w:r>
            <w:r w:rsidR="00B0079E">
              <w:rPr>
                <w:rFonts w:ascii="Calibri" w:hAnsi="Calibri" w:cs="Calibri"/>
                <w:sz w:val="22"/>
                <w:szCs w:val="22"/>
              </w:rPr>
              <w:t>126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millió Ft-</w:t>
            </w:r>
            <w:proofErr w:type="spellStart"/>
            <w:r w:rsidRPr="00491B75">
              <w:rPr>
                <w:rFonts w:ascii="Calibri" w:hAnsi="Calibri" w:cs="Calibri"/>
                <w:sz w:val="22"/>
                <w:szCs w:val="22"/>
              </w:rPr>
              <w:t>al</w:t>
            </w:r>
            <w:proofErr w:type="spellEnd"/>
            <w:r w:rsidRPr="00491B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52A3">
              <w:rPr>
                <w:rFonts w:ascii="Calibri" w:hAnsi="Calibri" w:cs="Calibri"/>
                <w:sz w:val="22"/>
                <w:szCs w:val="22"/>
              </w:rPr>
              <w:t>is meg</w:t>
            </w:r>
            <w:r w:rsidR="00093A1F" w:rsidRPr="00491B75">
              <w:rPr>
                <w:rFonts w:ascii="Calibri" w:hAnsi="Calibri" w:cs="Calibri"/>
                <w:sz w:val="22"/>
                <w:szCs w:val="22"/>
              </w:rPr>
              <w:t>nő</w:t>
            </w:r>
            <w:r w:rsidR="00B0079E">
              <w:rPr>
                <w:rFonts w:ascii="Calibri" w:hAnsi="Calibri" w:cs="Calibri"/>
                <w:sz w:val="22"/>
                <w:szCs w:val="22"/>
              </w:rPr>
              <w:t xml:space="preserve">het </w:t>
            </w:r>
            <w:r w:rsidR="00093A1F" w:rsidRPr="00491B75">
              <w:rPr>
                <w:rFonts w:ascii="Calibri" w:hAnsi="Calibri" w:cs="Calibri"/>
                <w:sz w:val="22"/>
                <w:szCs w:val="22"/>
              </w:rPr>
              <w:t>a kiadás)</w:t>
            </w:r>
          </w:p>
        </w:tc>
        <w:tc>
          <w:tcPr>
            <w:tcW w:w="4606" w:type="dxa"/>
            <w:shd w:val="clear" w:color="auto" w:fill="auto"/>
          </w:tcPr>
          <w:p w14:paraId="7ED6C317" w14:textId="77777777" w:rsidR="0003617A" w:rsidRPr="00491B75" w:rsidRDefault="0003617A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007357B" w14:textId="77777777" w:rsidR="0003617A" w:rsidRPr="00491B75" w:rsidRDefault="0003617A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F9B675A" w14:textId="77777777" w:rsidR="0003617A" w:rsidRPr="00491B75" w:rsidRDefault="0003617A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7D8E654" w14:textId="77777777" w:rsidR="00BE5AE5" w:rsidRPr="00491B75" w:rsidRDefault="00B0079E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</w:tr>
      <w:tr w:rsidR="00C81298" w:rsidRPr="00491B75" w14:paraId="48DE2121" w14:textId="77777777" w:rsidTr="00803F67">
        <w:tc>
          <w:tcPr>
            <w:tcW w:w="4606" w:type="dxa"/>
            <w:shd w:val="clear" w:color="auto" w:fill="auto"/>
          </w:tcPr>
          <w:p w14:paraId="19307E80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szervezetek támogatása </w:t>
            </w:r>
          </w:p>
        </w:tc>
        <w:tc>
          <w:tcPr>
            <w:tcW w:w="4606" w:type="dxa"/>
            <w:shd w:val="clear" w:color="auto" w:fill="auto"/>
          </w:tcPr>
          <w:p w14:paraId="7471B29D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60B8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81298" w:rsidRPr="00491B75" w14:paraId="052B7E33" w14:textId="77777777" w:rsidTr="00803F67">
        <w:tc>
          <w:tcPr>
            <w:tcW w:w="4606" w:type="dxa"/>
            <w:shd w:val="clear" w:color="auto" w:fill="auto"/>
          </w:tcPr>
          <w:p w14:paraId="0CA9BEA4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alap </w:t>
            </w:r>
          </w:p>
        </w:tc>
        <w:tc>
          <w:tcPr>
            <w:tcW w:w="4606" w:type="dxa"/>
            <w:shd w:val="clear" w:color="auto" w:fill="auto"/>
          </w:tcPr>
          <w:p w14:paraId="67035046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C81298" w:rsidRPr="00491B75" w14:paraId="1A3B7AE8" w14:textId="77777777" w:rsidTr="00803F67">
        <w:tc>
          <w:tcPr>
            <w:tcW w:w="4606" w:type="dxa"/>
            <w:shd w:val="clear" w:color="auto" w:fill="auto"/>
          </w:tcPr>
          <w:p w14:paraId="70952C29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kulturális rendezvények </w:t>
            </w:r>
            <w:r w:rsidR="00155F34" w:rsidRPr="00491B7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91B75">
              <w:rPr>
                <w:rFonts w:ascii="Calibri" w:hAnsi="Calibri" w:cs="Calibri"/>
                <w:sz w:val="22"/>
                <w:szCs w:val="22"/>
              </w:rPr>
              <w:t>az előirányzat többek között tartalmazza kiemelten az „Érezd Szombathelyt”, a Nyitott Városháza</w:t>
            </w:r>
            <w:r w:rsidR="00D0624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D0624D">
              <w:rPr>
                <w:rFonts w:ascii="Calibri" w:hAnsi="Calibri" w:cs="Calibri"/>
                <w:sz w:val="22"/>
                <w:szCs w:val="22"/>
              </w:rPr>
              <w:t>Lamantin</w:t>
            </w:r>
            <w:proofErr w:type="spellEnd"/>
            <w:r w:rsidR="00D0624D">
              <w:rPr>
                <w:rFonts w:ascii="Calibri" w:hAnsi="Calibri" w:cs="Calibri"/>
                <w:sz w:val="22"/>
                <w:szCs w:val="22"/>
              </w:rPr>
              <w:t xml:space="preserve"> Jazz fesztivál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és a </w:t>
            </w:r>
            <w:proofErr w:type="spellStart"/>
            <w:r w:rsidRPr="00491B75">
              <w:rPr>
                <w:rFonts w:ascii="Calibri" w:hAnsi="Calibri" w:cs="Calibri"/>
                <w:sz w:val="22"/>
                <w:szCs w:val="22"/>
              </w:rPr>
              <w:t>Bloomsday</w:t>
            </w:r>
            <w:proofErr w:type="spellEnd"/>
            <w:r w:rsidRPr="00491B75">
              <w:rPr>
                <w:rFonts w:ascii="Calibri" w:hAnsi="Calibri" w:cs="Calibri"/>
                <w:sz w:val="22"/>
                <w:szCs w:val="22"/>
              </w:rPr>
              <w:t xml:space="preserve"> programok költségeit is,</w:t>
            </w:r>
          </w:p>
        </w:tc>
        <w:tc>
          <w:tcPr>
            <w:tcW w:w="4606" w:type="dxa"/>
            <w:shd w:val="clear" w:color="auto" w:fill="auto"/>
          </w:tcPr>
          <w:p w14:paraId="25CC2598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3CB0612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EB4AFD0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4C99F25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5EB2D74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B648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81298" w:rsidRPr="00491B75" w14:paraId="78DF3603" w14:textId="77777777" w:rsidTr="00803F67">
        <w:tc>
          <w:tcPr>
            <w:tcW w:w="4606" w:type="dxa"/>
            <w:shd w:val="clear" w:color="auto" w:fill="auto"/>
          </w:tcPr>
          <w:p w14:paraId="76E6DFDC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Savaria karnevál megrendezése </w:t>
            </w:r>
          </w:p>
        </w:tc>
        <w:tc>
          <w:tcPr>
            <w:tcW w:w="4606" w:type="dxa"/>
            <w:shd w:val="clear" w:color="auto" w:fill="auto"/>
          </w:tcPr>
          <w:p w14:paraId="1226E300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C81298" w:rsidRPr="00491B75" w14:paraId="422E9F36" w14:textId="77777777" w:rsidTr="00803F67">
        <w:tc>
          <w:tcPr>
            <w:tcW w:w="4606" w:type="dxa"/>
            <w:shd w:val="clear" w:color="auto" w:fill="auto"/>
          </w:tcPr>
          <w:p w14:paraId="26280814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Savaria táncverseny</w:t>
            </w:r>
          </w:p>
        </w:tc>
        <w:tc>
          <w:tcPr>
            <w:tcW w:w="4606" w:type="dxa"/>
            <w:shd w:val="clear" w:color="auto" w:fill="auto"/>
          </w:tcPr>
          <w:p w14:paraId="68CAABD3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81298" w:rsidRPr="00491B75" w14:paraId="1FFEE5F3" w14:textId="77777777" w:rsidTr="00803F67">
        <w:tc>
          <w:tcPr>
            <w:tcW w:w="4606" w:type="dxa"/>
            <w:shd w:val="clear" w:color="auto" w:fill="auto"/>
          </w:tcPr>
          <w:p w14:paraId="119EA121" w14:textId="77777777" w:rsidR="00C81298" w:rsidRPr="00491B75" w:rsidRDefault="00811741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ktív időskor Szombathelyen program </w:t>
            </w:r>
          </w:p>
        </w:tc>
        <w:tc>
          <w:tcPr>
            <w:tcW w:w="4606" w:type="dxa"/>
            <w:shd w:val="clear" w:color="auto" w:fill="auto"/>
          </w:tcPr>
          <w:p w14:paraId="0D981F8C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81298" w:rsidRPr="00491B75" w14:paraId="1F458376" w14:textId="77777777" w:rsidTr="00803F67">
        <w:tc>
          <w:tcPr>
            <w:tcW w:w="4606" w:type="dxa"/>
            <w:shd w:val="clear" w:color="auto" w:fill="auto"/>
          </w:tcPr>
          <w:p w14:paraId="10C85593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szociális segély </w:t>
            </w:r>
          </w:p>
        </w:tc>
        <w:tc>
          <w:tcPr>
            <w:tcW w:w="4606" w:type="dxa"/>
            <w:shd w:val="clear" w:color="auto" w:fill="auto"/>
          </w:tcPr>
          <w:p w14:paraId="7087A804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C81298" w:rsidRPr="00491B75" w14:paraId="452A622B" w14:textId="77777777" w:rsidTr="00803F67">
        <w:tc>
          <w:tcPr>
            <w:tcW w:w="4606" w:type="dxa"/>
            <w:shd w:val="clear" w:color="auto" w:fill="auto"/>
          </w:tcPr>
          <w:p w14:paraId="48D10FD2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Esőemberke Alapítvány támogatása </w:t>
            </w:r>
          </w:p>
        </w:tc>
        <w:tc>
          <w:tcPr>
            <w:tcW w:w="4606" w:type="dxa"/>
            <w:shd w:val="clear" w:color="auto" w:fill="auto"/>
          </w:tcPr>
          <w:p w14:paraId="1758CFD8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811741" w:rsidRPr="00491B75" w14:paraId="6795D367" w14:textId="77777777" w:rsidTr="00803F67">
        <w:tc>
          <w:tcPr>
            <w:tcW w:w="4606" w:type="dxa"/>
            <w:shd w:val="clear" w:color="auto" w:fill="auto"/>
          </w:tcPr>
          <w:p w14:paraId="0604D727" w14:textId="77777777" w:rsidR="00811741" w:rsidRPr="00491B75" w:rsidRDefault="00811741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Háziorvosok rezsikompenzációja</w:t>
            </w:r>
          </w:p>
        </w:tc>
        <w:tc>
          <w:tcPr>
            <w:tcW w:w="4606" w:type="dxa"/>
            <w:shd w:val="clear" w:color="auto" w:fill="auto"/>
          </w:tcPr>
          <w:p w14:paraId="02BEAA3F" w14:textId="77777777" w:rsidR="00811741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11741" w:rsidRPr="00491B75" w14:paraId="73C1987C" w14:textId="77777777" w:rsidTr="00803F67">
        <w:tc>
          <w:tcPr>
            <w:tcW w:w="4606" w:type="dxa"/>
            <w:shd w:val="clear" w:color="auto" w:fill="auto"/>
          </w:tcPr>
          <w:p w14:paraId="79DC102D" w14:textId="77777777" w:rsidR="00811741" w:rsidRDefault="00811741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Háziorvosi életpálya modell </w:t>
            </w:r>
          </w:p>
        </w:tc>
        <w:tc>
          <w:tcPr>
            <w:tcW w:w="4606" w:type="dxa"/>
            <w:shd w:val="clear" w:color="auto" w:fill="auto"/>
          </w:tcPr>
          <w:p w14:paraId="0A658590" w14:textId="77777777" w:rsidR="00811741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</w:tr>
      <w:tr w:rsidR="00C81298" w:rsidRPr="00491B75" w14:paraId="3624C7EB" w14:textId="77777777" w:rsidTr="00803F67">
        <w:tc>
          <w:tcPr>
            <w:tcW w:w="4606" w:type="dxa"/>
            <w:shd w:val="clear" w:color="auto" w:fill="auto"/>
          </w:tcPr>
          <w:p w14:paraId="6503CF92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rendőrség, polgárőrség, tűzoltóság támogatása, tűzoltó nap mindösszesen </w:t>
            </w:r>
          </w:p>
        </w:tc>
        <w:tc>
          <w:tcPr>
            <w:tcW w:w="4606" w:type="dxa"/>
            <w:shd w:val="clear" w:color="auto" w:fill="auto"/>
          </w:tcPr>
          <w:p w14:paraId="5E3EFE10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A5867A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C81298" w:rsidRPr="00491B75" w14:paraId="3A85DE19" w14:textId="77777777" w:rsidTr="00803F67">
        <w:tc>
          <w:tcPr>
            <w:tcW w:w="4606" w:type="dxa"/>
            <w:shd w:val="clear" w:color="auto" w:fill="auto"/>
          </w:tcPr>
          <w:p w14:paraId="3C1654CB" w14:textId="77777777" w:rsidR="00C81298" w:rsidRPr="00491B75" w:rsidRDefault="006A332A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sport 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nagyrendezvények </w:t>
            </w:r>
          </w:p>
        </w:tc>
        <w:tc>
          <w:tcPr>
            <w:tcW w:w="4606" w:type="dxa"/>
            <w:shd w:val="clear" w:color="auto" w:fill="auto"/>
          </w:tcPr>
          <w:p w14:paraId="3FBFC218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</w:tr>
      <w:tr w:rsidR="00C81298" w:rsidRPr="00491B75" w14:paraId="4CEF1B42" w14:textId="77777777" w:rsidTr="00803F67">
        <w:tc>
          <w:tcPr>
            <w:tcW w:w="4606" w:type="dxa"/>
            <w:shd w:val="clear" w:color="auto" w:fill="auto"/>
          </w:tcPr>
          <w:p w14:paraId="3CA63495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SZKKA támogatása </w:t>
            </w:r>
          </w:p>
        </w:tc>
        <w:tc>
          <w:tcPr>
            <w:tcW w:w="4606" w:type="dxa"/>
            <w:shd w:val="clear" w:color="auto" w:fill="auto"/>
          </w:tcPr>
          <w:p w14:paraId="4F3C0741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298" w:rsidRPr="00491B75" w14:paraId="42C17466" w14:textId="77777777" w:rsidTr="00803F67">
        <w:tc>
          <w:tcPr>
            <w:tcW w:w="4606" w:type="dxa"/>
            <w:shd w:val="clear" w:color="auto" w:fill="auto"/>
          </w:tcPr>
          <w:p w14:paraId="0BF59A3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sportcélú kiadások, támogatások </w:t>
            </w:r>
          </w:p>
        </w:tc>
        <w:tc>
          <w:tcPr>
            <w:tcW w:w="4606" w:type="dxa"/>
            <w:shd w:val="clear" w:color="auto" w:fill="auto"/>
          </w:tcPr>
          <w:p w14:paraId="682A8872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298" w:rsidRPr="00491B75" w14:paraId="1D4EF462" w14:textId="77777777" w:rsidTr="00803F67">
        <w:tc>
          <w:tcPr>
            <w:tcW w:w="4606" w:type="dxa"/>
            <w:shd w:val="clear" w:color="auto" w:fill="auto"/>
          </w:tcPr>
          <w:p w14:paraId="129B57F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Szombathelyi Haladás Labdarúgó és Sportszolgáltató Kft. </w:t>
            </w:r>
            <w:r w:rsidR="00093A1F" w:rsidRPr="00491B75">
              <w:rPr>
                <w:rFonts w:ascii="Calibri" w:hAnsi="Calibri" w:cs="Calibri"/>
                <w:sz w:val="22"/>
                <w:szCs w:val="22"/>
              </w:rPr>
              <w:t>támogatása</w:t>
            </w:r>
          </w:p>
        </w:tc>
        <w:tc>
          <w:tcPr>
            <w:tcW w:w="4606" w:type="dxa"/>
            <w:shd w:val="clear" w:color="auto" w:fill="auto"/>
          </w:tcPr>
          <w:p w14:paraId="6C8AF360" w14:textId="77777777" w:rsidR="00C81298" w:rsidRPr="00491B75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9A796BF" w14:textId="77777777" w:rsidR="00C81298" w:rsidRPr="00491B75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90202A7" w14:textId="77777777" w:rsidR="00C81298" w:rsidRDefault="00C81298" w:rsidP="008107F5">
      <w:pPr>
        <w:jc w:val="both"/>
        <w:rPr>
          <w:rFonts w:ascii="Calibri" w:hAnsi="Calibri" w:cs="Calibri"/>
          <w:sz w:val="22"/>
          <w:szCs w:val="22"/>
        </w:rPr>
      </w:pPr>
    </w:p>
    <w:p w14:paraId="5D2CC391" w14:textId="77777777" w:rsidR="00106132" w:rsidRPr="00491B75" w:rsidRDefault="00106132" w:rsidP="008107F5">
      <w:pPr>
        <w:jc w:val="both"/>
        <w:rPr>
          <w:rFonts w:ascii="Calibri" w:hAnsi="Calibri" w:cs="Calibri"/>
          <w:sz w:val="22"/>
          <w:szCs w:val="22"/>
        </w:rPr>
      </w:pPr>
    </w:p>
    <w:p w14:paraId="1957781B" w14:textId="77777777" w:rsidR="00DC38AE" w:rsidRPr="00491B75" w:rsidRDefault="00DC6BA5" w:rsidP="00DC6BA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működési kiadások között kerültek megtervezésre az önkormányzati tulajdonú gazdasági társaságok támogatásainak összegei is. Figyelembe véve a már elfogadott üzleti terveket, a cégek </w:t>
      </w:r>
      <w:r w:rsidR="00811741">
        <w:rPr>
          <w:rFonts w:ascii="Calibri" w:hAnsi="Calibri" w:cs="Calibri"/>
          <w:sz w:val="22"/>
          <w:szCs w:val="22"/>
        </w:rPr>
        <w:t>energia kiadásainak növekedés</w:t>
      </w:r>
      <w:r w:rsidR="00515FC5">
        <w:rPr>
          <w:rFonts w:ascii="Calibri" w:hAnsi="Calibri" w:cs="Calibri"/>
          <w:sz w:val="22"/>
          <w:szCs w:val="22"/>
        </w:rPr>
        <w:t>ét</w:t>
      </w:r>
      <w:r w:rsidRPr="00491B75">
        <w:rPr>
          <w:rFonts w:ascii="Calibri" w:hAnsi="Calibri" w:cs="Calibri"/>
          <w:sz w:val="22"/>
          <w:szCs w:val="22"/>
        </w:rPr>
        <w:t xml:space="preserve">. </w:t>
      </w:r>
    </w:p>
    <w:p w14:paraId="4BA762E6" w14:textId="77777777" w:rsidR="00887DC0" w:rsidRDefault="00887DC0" w:rsidP="00887D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önkormányzati gazdasági társaságok energiaköltség növekedéséhez átmeneti segítségként 700 millió Ft összegben terveztük tagi kölcsön nyújtására előirányzatot, év végéig történő visszafizetést feltételezve. </w:t>
      </w:r>
    </w:p>
    <w:p w14:paraId="6F89E925" w14:textId="77777777" w:rsid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8C2173F" w14:textId="77777777" w:rsidR="00887DC0" w:rsidRPr="00887DC0" w:rsidRDefault="00887DC0" w:rsidP="00887DC0">
      <w:pPr>
        <w:jc w:val="both"/>
        <w:rPr>
          <w:rFonts w:ascii="Calibri" w:hAnsi="Calibri" w:cs="Calibri"/>
          <w:sz w:val="22"/>
          <w:szCs w:val="22"/>
        </w:rPr>
      </w:pPr>
      <w:r w:rsidRPr="00887DC0">
        <w:rPr>
          <w:rFonts w:ascii="Calibri" w:hAnsi="Calibri" w:cs="Calibri"/>
          <w:sz w:val="22"/>
          <w:szCs w:val="22"/>
        </w:rPr>
        <w:t xml:space="preserve">Szolidaritási adó címén 2.943 millió Ft összeg terheli a költségvetésünket ez évben. </w:t>
      </w:r>
    </w:p>
    <w:p w14:paraId="69028774" w14:textId="77777777" w:rsidR="00887DC0" w:rsidRP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113567E" w14:textId="77777777" w:rsid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DE9E215" w14:textId="77777777" w:rsidR="00A22D4F" w:rsidRPr="00491B75" w:rsidRDefault="00A22D4F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tartalékok</w:t>
      </w:r>
    </w:p>
    <w:p w14:paraId="10933652" w14:textId="77777777" w:rsidR="006B1FFD" w:rsidRPr="00491B75" w:rsidRDefault="006B1FFD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A979079" w14:textId="77777777" w:rsidR="00974534" w:rsidRPr="00491B75" w:rsidRDefault="009038BC" w:rsidP="0097453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</w:t>
      </w:r>
      <w:r w:rsidR="00CD611B" w:rsidRPr="00491B75">
        <w:rPr>
          <w:rFonts w:ascii="Calibri" w:hAnsi="Calibri" w:cs="Calibri"/>
          <w:sz w:val="22"/>
          <w:szCs w:val="22"/>
        </w:rPr>
        <w:t xml:space="preserve"> szerepel a Berzsenyi Dániel Könyvtár közművelődési kiegészítő támogatásának összegéből képzett tartalék </w:t>
      </w:r>
      <w:r w:rsidR="006B1FFD" w:rsidRPr="00491B75">
        <w:rPr>
          <w:rFonts w:ascii="Calibri" w:hAnsi="Calibri" w:cs="Calibri"/>
          <w:sz w:val="22"/>
          <w:szCs w:val="22"/>
        </w:rPr>
        <w:t>142</w:t>
      </w:r>
      <w:r w:rsidR="001727F1">
        <w:rPr>
          <w:rFonts w:ascii="Calibri" w:hAnsi="Calibri" w:cs="Calibri"/>
          <w:sz w:val="22"/>
          <w:szCs w:val="22"/>
        </w:rPr>
        <w:t xml:space="preserve"> millió </w:t>
      </w:r>
      <w:r w:rsidR="00CD611B" w:rsidRPr="00491B75">
        <w:rPr>
          <w:rFonts w:ascii="Calibri" w:hAnsi="Calibri" w:cs="Calibri"/>
          <w:sz w:val="22"/>
          <w:szCs w:val="22"/>
        </w:rPr>
        <w:t xml:space="preserve">Ft összegben. </w:t>
      </w:r>
      <w:r w:rsidR="002D44FF" w:rsidRPr="00491B75">
        <w:rPr>
          <w:rFonts w:ascii="Calibri" w:hAnsi="Calibri" w:cs="Calibri"/>
          <w:sz w:val="22"/>
          <w:szCs w:val="22"/>
        </w:rPr>
        <w:t xml:space="preserve"> </w:t>
      </w:r>
      <w:r w:rsidR="00974534" w:rsidRPr="00491B75">
        <w:rPr>
          <w:rFonts w:ascii="Calibri" w:hAnsi="Calibri" w:cs="Calibri"/>
          <w:sz w:val="22"/>
          <w:szCs w:val="22"/>
        </w:rPr>
        <w:t xml:space="preserve">Ezen összeg év közben a Berzsenyi Dániel Könyvtár intézmény költségvetésébe rendeletmódosításkor kerül átcsoportosításra. </w:t>
      </w:r>
    </w:p>
    <w:p w14:paraId="238E6400" w14:textId="77777777" w:rsidR="00C10A5F" w:rsidRPr="00491B75" w:rsidRDefault="00974534" w:rsidP="00C10A5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Tartalék képzésére került sor az év közben szükségessé, indokolttá válható közétkeztetési norma, rezsi kulcs emelésből adódó többletkiadások fedezetére a gyermek és szociális étkeztetés vonatkozásában. </w:t>
      </w:r>
      <w:r w:rsidR="00C10A5F">
        <w:rPr>
          <w:rFonts w:ascii="Calibri" w:hAnsi="Calibri" w:cs="Calibri"/>
          <w:sz w:val="22"/>
          <w:szCs w:val="22"/>
        </w:rPr>
        <w:t xml:space="preserve">A 2023. évben jelentkező többletkiadásokra tartalékot képeztünk 450 millió Ft-összegben, amelynek II. félévi 300 millió Ft összegének finanszírozására központi támogatást remélünk.  </w:t>
      </w:r>
    </w:p>
    <w:p w14:paraId="289F1929" w14:textId="77777777" w:rsidR="00B10A8A" w:rsidRPr="00491B75" w:rsidRDefault="00AC1D44" w:rsidP="00803F6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C1D44">
        <w:rPr>
          <w:rFonts w:ascii="Calibri" w:hAnsi="Calibri" w:cs="Calibri"/>
          <w:sz w:val="22"/>
          <w:szCs w:val="22"/>
        </w:rPr>
        <w:t>Az energiaválság miatt az új energiaszerződések kiszámíthatatlansága megnehezíti a költségvetés tervezését, a várható kiadások bizonytalansága miatt tartalékot képzünk 300 millió Ft összegben a felmerülő esetleges energia többletköltségekre. Ennek forrásául központi támogatást terveztünk.</w:t>
      </w:r>
    </w:p>
    <w:p w14:paraId="7A950678" w14:textId="77777777" w:rsidR="00AC1D44" w:rsidRPr="00AC1D44" w:rsidRDefault="00AC1D44" w:rsidP="00A96D3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C1D44">
        <w:rPr>
          <w:rFonts w:ascii="Calibri" w:hAnsi="Calibri" w:cs="Calibri"/>
          <w:sz w:val="22"/>
          <w:szCs w:val="22"/>
        </w:rPr>
        <w:t xml:space="preserve">A megyei hatókörű városi múzeum, a megyei hatókörű városi könyvtár és a zenekarunkra kapott támogatások összegei az előző évihez képest jelentős összegű növekedést mutatnak, mely teljes egészében 682/2021. (XII.6.) Korm. rendelet szerinti béremelés összegét jelentik. </w:t>
      </w:r>
      <w:r w:rsidR="002D57FF">
        <w:rPr>
          <w:rFonts w:ascii="Calibri" w:hAnsi="Calibri" w:cs="Calibri"/>
          <w:sz w:val="22"/>
          <w:szCs w:val="22"/>
        </w:rPr>
        <w:t xml:space="preserve">Ilyen támogatás jelenik 2023. évben új elemként a települési önkormányzatok kulturális feladatainak bérjellegű támogatása címen a Színházzal, a Bábszínházzal, és az AGORA </w:t>
      </w:r>
      <w:proofErr w:type="spellStart"/>
      <w:r w:rsidR="002D57FF">
        <w:rPr>
          <w:rFonts w:ascii="Calibri" w:hAnsi="Calibri" w:cs="Calibri"/>
          <w:sz w:val="22"/>
          <w:szCs w:val="22"/>
        </w:rPr>
        <w:t>Nkft</w:t>
      </w:r>
      <w:proofErr w:type="spellEnd"/>
      <w:r w:rsidR="002D57FF">
        <w:rPr>
          <w:rFonts w:ascii="Calibri" w:hAnsi="Calibri" w:cs="Calibri"/>
          <w:sz w:val="22"/>
          <w:szCs w:val="22"/>
        </w:rPr>
        <w:t xml:space="preserve">-vel kapcsolatban is.  </w:t>
      </w:r>
      <w:r w:rsidRPr="00AC1D44">
        <w:rPr>
          <w:rFonts w:ascii="Calibri" w:hAnsi="Calibri" w:cs="Calibri"/>
          <w:sz w:val="22"/>
          <w:szCs w:val="22"/>
        </w:rPr>
        <w:t>Ezen összegeket</w:t>
      </w:r>
      <w:r w:rsidR="002D57FF">
        <w:rPr>
          <w:rFonts w:ascii="Calibri" w:hAnsi="Calibri" w:cs="Calibri"/>
          <w:sz w:val="22"/>
          <w:szCs w:val="22"/>
        </w:rPr>
        <w:t xml:space="preserve"> tavaly</w:t>
      </w:r>
      <w:r w:rsidRPr="00AC1D44">
        <w:rPr>
          <w:rFonts w:ascii="Calibri" w:hAnsi="Calibri" w:cs="Calibri"/>
          <w:sz w:val="22"/>
          <w:szCs w:val="22"/>
        </w:rPr>
        <w:t xml:space="preserve"> az intézmények évközben kapták meg direkt módon a központi költségvetésből, idéntől az önkormányzat költségvetésében jelentkezik, a kiadási oldalon egyelőre tartalékként szerepel, amelyet év közben rendeletmódosításkor csoportosításunk át az intézményekhez.</w:t>
      </w:r>
    </w:p>
    <w:p w14:paraId="42261BDC" w14:textId="77777777" w:rsidR="00996E33" w:rsidRPr="00491B75" w:rsidRDefault="00996E33" w:rsidP="00996E3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B07A0E9" w14:textId="77777777" w:rsidR="00B10A8A" w:rsidRPr="00491B75" w:rsidRDefault="00B10A8A" w:rsidP="005B64E4">
      <w:pPr>
        <w:jc w:val="both"/>
        <w:rPr>
          <w:rFonts w:ascii="Calibri" w:hAnsi="Calibri" w:cs="Calibri"/>
          <w:b/>
          <w:sz w:val="22"/>
          <w:szCs w:val="22"/>
        </w:rPr>
      </w:pPr>
    </w:p>
    <w:p w14:paraId="7EB4EA40" w14:textId="77777777" w:rsidR="00E26B46" w:rsidRPr="00491B75" w:rsidRDefault="005B64E4" w:rsidP="005B64E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</w:rPr>
        <w:t>LHALMOZÁSI E</w:t>
      </w:r>
      <w:r w:rsidRPr="00491B75">
        <w:rPr>
          <w:rFonts w:ascii="Calibri" w:hAnsi="Calibri" w:cs="Calibri"/>
          <w:b/>
          <w:sz w:val="22"/>
          <w:szCs w:val="22"/>
        </w:rPr>
        <w:t>LŐIRÁNYZATOK</w:t>
      </w:r>
    </w:p>
    <w:p w14:paraId="7D8B90C2" w14:textId="77777777" w:rsidR="00860F90" w:rsidRPr="00491B75" w:rsidRDefault="00860F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3D57E3" w14:textId="77777777" w:rsidR="008907F4" w:rsidRPr="00491B75" w:rsidRDefault="00860F90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  <w:u w:val="single"/>
        </w:rPr>
        <w:t>lhalmozási célú bevételek</w:t>
      </w:r>
    </w:p>
    <w:p w14:paraId="42619195" w14:textId="77777777" w:rsidR="00860F90" w:rsidRPr="00491B75" w:rsidRDefault="002D627A" w:rsidP="008907F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 xml:space="preserve"> </w:t>
      </w:r>
    </w:p>
    <w:p w14:paraId="341ACD2F" w14:textId="77777777" w:rsidR="00090FE3" w:rsidRPr="00090FE3" w:rsidRDefault="008907F4" w:rsidP="00891EDF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Felhalmozási bevételek között került megtervezésre </w:t>
      </w:r>
      <w:r w:rsidR="00C10A5F">
        <w:rPr>
          <w:rFonts w:ascii="Calibri" w:hAnsi="Calibri" w:cs="Calibri"/>
          <w:sz w:val="22"/>
          <w:szCs w:val="22"/>
        </w:rPr>
        <w:t>667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összegű vagyongazdálkodásból származó bevétel</w:t>
      </w:r>
      <w:r w:rsidR="00A21E3A" w:rsidRPr="00491B75">
        <w:rPr>
          <w:rFonts w:ascii="Calibri" w:hAnsi="Calibri" w:cs="Calibri"/>
          <w:sz w:val="22"/>
          <w:szCs w:val="22"/>
        </w:rPr>
        <w:t xml:space="preserve"> a megkötött adásvételi szerződések (</w:t>
      </w:r>
      <w:r w:rsidR="007E14AF" w:rsidRPr="00491B75">
        <w:rPr>
          <w:rFonts w:ascii="Calibri" w:hAnsi="Calibri" w:cs="Calibri"/>
          <w:sz w:val="22"/>
          <w:szCs w:val="22"/>
        </w:rPr>
        <w:t xml:space="preserve">„Szombathely, fejlesztési csomag”; </w:t>
      </w:r>
      <w:proofErr w:type="spellStart"/>
      <w:r w:rsidR="00303391" w:rsidRPr="00491B75">
        <w:rPr>
          <w:rFonts w:ascii="Calibri" w:hAnsi="Calibri" w:cs="Calibri"/>
          <w:sz w:val="22"/>
          <w:szCs w:val="22"/>
        </w:rPr>
        <w:t>Reményik</w:t>
      </w:r>
      <w:proofErr w:type="spellEnd"/>
      <w:r w:rsidR="00303391" w:rsidRPr="00491B75">
        <w:rPr>
          <w:rFonts w:ascii="Calibri" w:hAnsi="Calibri" w:cs="Calibri"/>
          <w:sz w:val="22"/>
          <w:szCs w:val="22"/>
        </w:rPr>
        <w:t xml:space="preserve"> Általános Iskola által megvásárolt terület részlete) </w:t>
      </w:r>
      <w:r w:rsidR="00A21E3A" w:rsidRPr="00491B75">
        <w:rPr>
          <w:rFonts w:ascii="Calibri" w:hAnsi="Calibri" w:cs="Calibri"/>
          <w:sz w:val="22"/>
          <w:szCs w:val="22"/>
        </w:rPr>
        <w:t xml:space="preserve">alapján. </w:t>
      </w:r>
      <w:r w:rsidR="00090FE3">
        <w:rPr>
          <w:rFonts w:ascii="Calibri" w:hAnsi="Calibri" w:cs="Calibri"/>
          <w:sz w:val="22"/>
          <w:szCs w:val="22"/>
        </w:rPr>
        <w:t>Te</w:t>
      </w:r>
      <w:r w:rsidR="00090FE3" w:rsidRPr="00090FE3">
        <w:rPr>
          <w:rFonts w:ascii="Calibri" w:hAnsi="Calibri" w:cs="Calibri"/>
          <w:sz w:val="22"/>
          <w:szCs w:val="22"/>
        </w:rPr>
        <w:t xml:space="preserve">rmészetesen az ügyletekkel kapcsolatos fejlesztési kötelezettség </w:t>
      </w:r>
      <w:r w:rsidR="00891EDF">
        <w:rPr>
          <w:rFonts w:ascii="Calibri" w:hAnsi="Calibri" w:cs="Calibri"/>
          <w:sz w:val="22"/>
          <w:szCs w:val="22"/>
        </w:rPr>
        <w:t>a kiadási oldalon szerepel.</w:t>
      </w:r>
    </w:p>
    <w:p w14:paraId="033E4591" w14:textId="77777777" w:rsidR="006B1FFD" w:rsidRPr="00491B75" w:rsidRDefault="006B1FFD" w:rsidP="00590EDE">
      <w:pPr>
        <w:jc w:val="both"/>
        <w:rPr>
          <w:rFonts w:ascii="Calibri" w:hAnsi="Calibri" w:cs="Calibri"/>
          <w:sz w:val="22"/>
          <w:szCs w:val="22"/>
        </w:rPr>
      </w:pPr>
    </w:p>
    <w:p w14:paraId="06FF75B7" w14:textId="77777777" w:rsidR="008907F4" w:rsidRPr="00491B75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 szerepelnek forrásként a lakáskölcsön</w:t>
      </w:r>
      <w:r w:rsidR="00582E25" w:rsidRPr="00491B75">
        <w:rPr>
          <w:rFonts w:ascii="Calibri" w:hAnsi="Calibri" w:cs="Calibri"/>
          <w:sz w:val="22"/>
          <w:szCs w:val="22"/>
        </w:rPr>
        <w:t xml:space="preserve"> és a munkáltatói kölcsön</w:t>
      </w:r>
      <w:r w:rsidRPr="00491B75">
        <w:rPr>
          <w:rFonts w:ascii="Calibri" w:hAnsi="Calibri" w:cs="Calibri"/>
          <w:sz w:val="22"/>
          <w:szCs w:val="22"/>
        </w:rPr>
        <w:t xml:space="preserve"> törlesztések tervezett összegei is.</w:t>
      </w:r>
    </w:p>
    <w:p w14:paraId="11539D24" w14:textId="77777777" w:rsidR="008907F4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4FC02644" w14:textId="77777777" w:rsidR="00B6489C" w:rsidRDefault="00B6489C" w:rsidP="00590EDE">
      <w:pPr>
        <w:jc w:val="both"/>
        <w:rPr>
          <w:rFonts w:ascii="Calibri" w:hAnsi="Calibri" w:cs="Calibri"/>
          <w:sz w:val="22"/>
          <w:szCs w:val="22"/>
        </w:rPr>
      </w:pPr>
    </w:p>
    <w:p w14:paraId="1988D223" w14:textId="77777777" w:rsidR="00B6489C" w:rsidRPr="00491B75" w:rsidRDefault="00B6489C" w:rsidP="00590EDE">
      <w:pPr>
        <w:jc w:val="both"/>
        <w:rPr>
          <w:rFonts w:ascii="Calibri" w:hAnsi="Calibri" w:cs="Calibri"/>
          <w:sz w:val="22"/>
          <w:szCs w:val="22"/>
        </w:rPr>
      </w:pPr>
    </w:p>
    <w:p w14:paraId="30F25930" w14:textId="77777777" w:rsidR="00860F90" w:rsidRPr="00491B75" w:rsidRDefault="00860F90">
      <w:pPr>
        <w:pStyle w:val="Cmsor9"/>
        <w:rPr>
          <w:rFonts w:ascii="Calibri" w:hAnsi="Calibri" w:cs="Calibri"/>
          <w:bCs w:val="0"/>
          <w:sz w:val="22"/>
          <w:szCs w:val="22"/>
          <w:u w:val="single"/>
        </w:rPr>
      </w:pPr>
      <w:r w:rsidRPr="00491B75">
        <w:rPr>
          <w:rFonts w:ascii="Calibri" w:hAnsi="Calibri" w:cs="Calibri"/>
          <w:bCs w:val="0"/>
          <w:sz w:val="22"/>
          <w:szCs w:val="22"/>
          <w:u w:val="single"/>
        </w:rPr>
        <w:lastRenderedPageBreak/>
        <w:t>Fe</w:t>
      </w:r>
      <w:r w:rsidR="008907F4" w:rsidRPr="00491B75">
        <w:rPr>
          <w:rFonts w:ascii="Calibri" w:hAnsi="Calibri" w:cs="Calibri"/>
          <w:bCs w:val="0"/>
          <w:sz w:val="22"/>
          <w:szCs w:val="22"/>
          <w:u w:val="single"/>
        </w:rPr>
        <w:t>lhalmozási</w:t>
      </w:r>
      <w:r w:rsidRPr="00491B75">
        <w:rPr>
          <w:rFonts w:ascii="Calibri" w:hAnsi="Calibri" w:cs="Calibri"/>
          <w:bCs w:val="0"/>
          <w:sz w:val="22"/>
          <w:szCs w:val="22"/>
          <w:u w:val="single"/>
        </w:rPr>
        <w:t xml:space="preserve"> kiadások</w:t>
      </w:r>
    </w:p>
    <w:p w14:paraId="5C54636C" w14:textId="77777777" w:rsidR="00860F90" w:rsidRPr="00491B75" w:rsidRDefault="00860F90">
      <w:pPr>
        <w:jc w:val="both"/>
        <w:rPr>
          <w:rFonts w:ascii="Calibri" w:hAnsi="Calibri" w:cs="Calibri"/>
          <w:b/>
          <w:sz w:val="22"/>
          <w:szCs w:val="22"/>
        </w:rPr>
      </w:pPr>
    </w:p>
    <w:p w14:paraId="2C771009" w14:textId="77777777" w:rsidR="005A08AD" w:rsidRPr="00491B75" w:rsidRDefault="005A08AD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 xml:space="preserve">A Szombathelyi Egészségügyi és Kulturális GESZ Intézmény NEAK támogatásból beruházási célú kiadások (háziorvosok, gyermekfogászat, védőnői szolgálat részére eszközpótlás) megvalósítását tervezte összesen </w:t>
      </w:r>
      <w:r w:rsidR="00C60B88">
        <w:rPr>
          <w:rFonts w:ascii="Calibri" w:hAnsi="Calibri" w:cs="Calibri"/>
          <w:bCs/>
          <w:sz w:val="22"/>
          <w:szCs w:val="22"/>
        </w:rPr>
        <w:t>5</w:t>
      </w:r>
      <w:r w:rsidR="00891EDF">
        <w:rPr>
          <w:rFonts w:ascii="Calibri" w:hAnsi="Calibri" w:cs="Calibri"/>
          <w:bCs/>
          <w:sz w:val="22"/>
          <w:szCs w:val="22"/>
        </w:rPr>
        <w:t xml:space="preserve">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 összegben. </w:t>
      </w:r>
    </w:p>
    <w:p w14:paraId="6EAEEF06" w14:textId="77777777" w:rsidR="006A332A" w:rsidRPr="00491B75" w:rsidRDefault="006A332A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4BD81" w14:textId="77777777" w:rsidR="006A332A" w:rsidRPr="00491B75" w:rsidRDefault="006A332A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 xml:space="preserve">A Polgármesteri Hivatal </w:t>
      </w:r>
      <w:r w:rsidR="004E2D7D" w:rsidRPr="00491B75">
        <w:rPr>
          <w:rFonts w:ascii="Calibri" w:hAnsi="Calibri" w:cs="Calibri"/>
          <w:bCs/>
          <w:sz w:val="22"/>
          <w:szCs w:val="22"/>
        </w:rPr>
        <w:t xml:space="preserve">felhalmozási kiadásai </w:t>
      </w:r>
      <w:r w:rsidR="00DC04BF">
        <w:rPr>
          <w:rFonts w:ascii="Calibri" w:hAnsi="Calibri" w:cs="Calibri"/>
          <w:bCs/>
          <w:sz w:val="22"/>
          <w:szCs w:val="22"/>
        </w:rPr>
        <w:t>kizárólag a legszükségesebb beszerzéseket tartalmazza (18 millió Ft)</w:t>
      </w:r>
      <w:r w:rsidR="004E2D7D" w:rsidRPr="00491B75">
        <w:rPr>
          <w:rFonts w:ascii="Calibri" w:hAnsi="Calibri" w:cs="Calibri"/>
          <w:bCs/>
          <w:sz w:val="22"/>
          <w:szCs w:val="22"/>
        </w:rPr>
        <w:t xml:space="preserve"> </w:t>
      </w:r>
    </w:p>
    <w:p w14:paraId="5EB6CF4F" w14:textId="77777777" w:rsidR="005A08AD" w:rsidRPr="00491B75" w:rsidRDefault="005A08AD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3BF48D" w14:textId="77777777" w:rsidR="00D26C86" w:rsidRPr="00491B75" w:rsidRDefault="00C508C0" w:rsidP="00D26C86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 xml:space="preserve">Projektekhez kapcsolódó önerő-hozzájárulás </w:t>
      </w:r>
      <w:r w:rsidR="00891EDF">
        <w:rPr>
          <w:rFonts w:ascii="Calibri" w:hAnsi="Calibri" w:cs="Calibri"/>
          <w:bCs/>
          <w:sz w:val="22"/>
          <w:szCs w:val="22"/>
        </w:rPr>
        <w:t>4</w:t>
      </w:r>
      <w:r w:rsidRPr="00491B75">
        <w:rPr>
          <w:rFonts w:ascii="Calibri" w:hAnsi="Calibri" w:cs="Calibri"/>
          <w:bCs/>
          <w:sz w:val="22"/>
          <w:szCs w:val="22"/>
        </w:rPr>
        <w:t>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 összegben került betervezésre. </w:t>
      </w:r>
    </w:p>
    <w:p w14:paraId="65217972" w14:textId="77777777" w:rsidR="00DC6BA5" w:rsidRPr="00491B75" w:rsidRDefault="00DC6BA5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3CFB68" w14:textId="77777777" w:rsidR="00C508C0" w:rsidRPr="00491B75" w:rsidRDefault="00C508C0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>Munkáltatói kölcsön címén 10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Ft-ot tartalmaz a költségvetési rendelet. </w:t>
      </w:r>
    </w:p>
    <w:p w14:paraId="4E859B53" w14:textId="77777777" w:rsidR="00096D27" w:rsidRDefault="00096D27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A4911F" w14:textId="77777777" w:rsidR="00891EDF" w:rsidRPr="00090FE3" w:rsidRDefault="00891EDF" w:rsidP="00891EDF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7F17D2">
        <w:rPr>
          <w:rFonts w:ascii="Calibri" w:hAnsi="Calibri" w:cs="Calibri"/>
          <w:sz w:val="22"/>
          <w:szCs w:val="22"/>
        </w:rPr>
        <w:t xml:space="preserve">z ingatlanértékesítési </w:t>
      </w:r>
      <w:r>
        <w:rPr>
          <w:rFonts w:ascii="Calibri" w:hAnsi="Calibri" w:cs="Calibri"/>
          <w:sz w:val="22"/>
          <w:szCs w:val="22"/>
        </w:rPr>
        <w:t>„</w:t>
      </w:r>
      <w:r w:rsidRPr="00491B75">
        <w:rPr>
          <w:rFonts w:ascii="Calibri" w:hAnsi="Calibri" w:cs="Calibri"/>
          <w:sz w:val="22"/>
          <w:szCs w:val="22"/>
        </w:rPr>
        <w:t>fejlesztési csomag</w:t>
      </w:r>
      <w:r w:rsidR="007F17D2">
        <w:rPr>
          <w:rFonts w:ascii="Calibri" w:hAnsi="Calibri" w:cs="Calibri"/>
          <w:sz w:val="22"/>
          <w:szCs w:val="22"/>
        </w:rPr>
        <w:t>gal”</w:t>
      </w:r>
      <w:r w:rsidRPr="00090FE3">
        <w:rPr>
          <w:rFonts w:ascii="Calibri" w:hAnsi="Calibri" w:cs="Calibri"/>
          <w:sz w:val="22"/>
          <w:szCs w:val="22"/>
        </w:rPr>
        <w:t xml:space="preserve"> kapcsolatos </w:t>
      </w:r>
      <w:r>
        <w:rPr>
          <w:rFonts w:ascii="Calibri" w:hAnsi="Calibri" w:cs="Calibri"/>
          <w:sz w:val="22"/>
          <w:szCs w:val="22"/>
        </w:rPr>
        <w:t xml:space="preserve">út építési </w:t>
      </w:r>
      <w:r w:rsidRPr="00090FE3">
        <w:rPr>
          <w:rFonts w:ascii="Calibri" w:hAnsi="Calibri" w:cs="Calibri"/>
          <w:sz w:val="22"/>
          <w:szCs w:val="22"/>
        </w:rPr>
        <w:t xml:space="preserve">kötelezettség </w:t>
      </w:r>
      <w:r>
        <w:rPr>
          <w:rFonts w:ascii="Calibri" w:hAnsi="Calibri" w:cs="Calibri"/>
          <w:sz w:val="22"/>
          <w:szCs w:val="22"/>
        </w:rPr>
        <w:t>204 millió Ft összeggel szerepel.</w:t>
      </w:r>
      <w:r w:rsidRPr="00090FE3">
        <w:rPr>
          <w:rFonts w:ascii="Calibri" w:hAnsi="Calibri" w:cs="Calibri"/>
          <w:sz w:val="22"/>
          <w:szCs w:val="22"/>
        </w:rPr>
        <w:t xml:space="preserve"> </w:t>
      </w:r>
    </w:p>
    <w:p w14:paraId="22604787" w14:textId="77777777" w:rsidR="00891EDF" w:rsidRDefault="00891EDF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A4C3DB" w14:textId="77777777" w:rsidR="003D4CCA" w:rsidRPr="00491B75" w:rsidRDefault="003D4CCA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>A 202</w:t>
      </w:r>
      <w:r w:rsidR="008E69BB">
        <w:rPr>
          <w:rFonts w:ascii="Calibri" w:hAnsi="Calibri" w:cs="Calibri"/>
          <w:bCs/>
          <w:sz w:val="22"/>
          <w:szCs w:val="22"/>
        </w:rPr>
        <w:t>2</w:t>
      </w:r>
      <w:r w:rsidRPr="00491B75">
        <w:rPr>
          <w:rFonts w:ascii="Calibri" w:hAnsi="Calibri" w:cs="Calibri"/>
          <w:bCs/>
          <w:sz w:val="22"/>
          <w:szCs w:val="22"/>
        </w:rPr>
        <w:t>. évben betervezett TOP projektek és a Modern Városok Program fel nem használt kiadási előirányzatait a 202</w:t>
      </w:r>
      <w:r w:rsidR="008E69BB">
        <w:rPr>
          <w:rFonts w:ascii="Calibri" w:hAnsi="Calibri" w:cs="Calibri"/>
          <w:bCs/>
          <w:sz w:val="22"/>
          <w:szCs w:val="22"/>
        </w:rPr>
        <w:t>3</w:t>
      </w:r>
      <w:r w:rsidRPr="00491B75">
        <w:rPr>
          <w:rFonts w:ascii="Calibri" w:hAnsi="Calibri" w:cs="Calibri"/>
          <w:bCs/>
          <w:sz w:val="22"/>
          <w:szCs w:val="22"/>
        </w:rPr>
        <w:t>. évi költségvetésben eredeti előirányzatként szerepeltetjük a 202</w:t>
      </w:r>
      <w:r w:rsidR="008E69BB">
        <w:rPr>
          <w:rFonts w:ascii="Calibri" w:hAnsi="Calibri" w:cs="Calibri"/>
          <w:bCs/>
          <w:sz w:val="22"/>
          <w:szCs w:val="22"/>
        </w:rPr>
        <w:t>2</w:t>
      </w:r>
      <w:r w:rsidRPr="00491B75">
        <w:rPr>
          <w:rFonts w:ascii="Calibri" w:hAnsi="Calibri" w:cs="Calibri"/>
          <w:bCs/>
          <w:sz w:val="22"/>
          <w:szCs w:val="22"/>
        </w:rPr>
        <w:t xml:space="preserve">. évi maradvány terhére. Működési célú projektek esetében ez </w:t>
      </w:r>
      <w:r w:rsidR="00DC04BF">
        <w:rPr>
          <w:rFonts w:ascii="Calibri" w:hAnsi="Calibri" w:cs="Calibri"/>
          <w:bCs/>
          <w:sz w:val="22"/>
          <w:szCs w:val="22"/>
        </w:rPr>
        <w:t>25 millió Ft</w:t>
      </w:r>
      <w:r w:rsidRPr="00491B75">
        <w:rPr>
          <w:rFonts w:ascii="Calibri" w:hAnsi="Calibri" w:cs="Calibri"/>
          <w:bCs/>
          <w:sz w:val="22"/>
          <w:szCs w:val="22"/>
        </w:rPr>
        <w:t xml:space="preserve">-ot, míg a felhalmozási célú projektek esetében </w:t>
      </w:r>
      <w:r w:rsidR="00DC04BF">
        <w:rPr>
          <w:rFonts w:ascii="Calibri" w:hAnsi="Calibri" w:cs="Calibri"/>
          <w:bCs/>
          <w:sz w:val="22"/>
          <w:szCs w:val="22"/>
        </w:rPr>
        <w:t xml:space="preserve">2.944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Ft-ot jelent. </w:t>
      </w:r>
      <w:r w:rsidR="008E69BB">
        <w:rPr>
          <w:rFonts w:ascii="Calibri" w:hAnsi="Calibri" w:cs="Calibri"/>
          <w:bCs/>
          <w:sz w:val="22"/>
          <w:szCs w:val="22"/>
        </w:rPr>
        <w:t>Így jártunk el a 2022. évi költségvetési rendelet III. számú módosításában megtervezett körforgalmak</w:t>
      </w:r>
      <w:r w:rsidR="00B91E49">
        <w:rPr>
          <w:rFonts w:ascii="Calibri" w:hAnsi="Calibri" w:cs="Calibri"/>
          <w:bCs/>
          <w:sz w:val="22"/>
          <w:szCs w:val="22"/>
        </w:rPr>
        <w:t xml:space="preserve"> és csomópontok építésével, </w:t>
      </w:r>
      <w:r w:rsidR="008E69BB">
        <w:rPr>
          <w:rFonts w:ascii="Calibri" w:hAnsi="Calibri" w:cs="Calibri"/>
          <w:bCs/>
          <w:sz w:val="22"/>
          <w:szCs w:val="22"/>
        </w:rPr>
        <w:t xml:space="preserve">felújításával is. </w:t>
      </w:r>
      <w:r w:rsidRPr="00491B75">
        <w:rPr>
          <w:rFonts w:ascii="Calibri" w:hAnsi="Calibri" w:cs="Calibri"/>
          <w:bCs/>
          <w:sz w:val="22"/>
          <w:szCs w:val="22"/>
        </w:rPr>
        <w:t>Ezen előirányzatok tervezése a számviteli szabályoknak való megfelelés és a Magyar Állam</w:t>
      </w:r>
      <w:r w:rsidR="00655C45" w:rsidRPr="00491B75">
        <w:rPr>
          <w:rFonts w:ascii="Calibri" w:hAnsi="Calibri" w:cs="Calibri"/>
          <w:bCs/>
          <w:sz w:val="22"/>
          <w:szCs w:val="22"/>
        </w:rPr>
        <w:t>k</w:t>
      </w:r>
      <w:r w:rsidRPr="00491B75">
        <w:rPr>
          <w:rFonts w:ascii="Calibri" w:hAnsi="Calibri" w:cs="Calibri"/>
          <w:bCs/>
          <w:sz w:val="22"/>
          <w:szCs w:val="22"/>
        </w:rPr>
        <w:t xml:space="preserve">incstár felé havonta teljesítendő pénzforgalmi jelentési kötelezettség szabályszerű teljesíthetősége érdekében történt. </w:t>
      </w:r>
    </w:p>
    <w:p w14:paraId="65FAA324" w14:textId="77777777" w:rsidR="00D40F94" w:rsidRPr="00491B75" w:rsidRDefault="00D40F94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B517C36" w14:textId="77777777" w:rsidR="00625E51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91B75">
        <w:rPr>
          <w:rFonts w:ascii="Calibri" w:hAnsi="Calibri" w:cs="Calibri"/>
          <w:b/>
          <w:bCs/>
          <w:sz w:val="22"/>
          <w:szCs w:val="22"/>
          <w:u w:val="single"/>
        </w:rPr>
        <w:t>Költségvetési szervek létszám előirányzata</w:t>
      </w:r>
    </w:p>
    <w:p w14:paraId="6016FF2E" w14:textId="77777777" w:rsidR="00DA7970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486033" w14:textId="77777777" w:rsidR="007C56FE" w:rsidRPr="00491B75" w:rsidRDefault="0083233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Végrehajtásra került a</w:t>
      </w:r>
      <w:r w:rsidR="005A4150">
        <w:rPr>
          <w:rFonts w:ascii="Calibri" w:hAnsi="Calibri" w:cs="Calibri"/>
          <w:sz w:val="22"/>
          <w:szCs w:val="22"/>
        </w:rPr>
        <w:t xml:space="preserve"> 411/2022.(XII.8</w:t>
      </w:r>
      <w:r w:rsidR="0045652B" w:rsidRPr="00491B75">
        <w:rPr>
          <w:rFonts w:ascii="Calibri" w:hAnsi="Calibri" w:cs="Calibri"/>
          <w:sz w:val="22"/>
          <w:szCs w:val="22"/>
        </w:rPr>
        <w:t>.) Kgy. számú határozat</w:t>
      </w:r>
      <w:r w:rsidR="005A4150">
        <w:rPr>
          <w:rFonts w:ascii="Calibri" w:hAnsi="Calibri" w:cs="Calibri"/>
          <w:sz w:val="22"/>
          <w:szCs w:val="22"/>
        </w:rPr>
        <w:t>, mely a Mesebolt Bábszínház</w:t>
      </w:r>
      <w:r w:rsidR="00D220FD" w:rsidRPr="00491B75">
        <w:rPr>
          <w:rFonts w:ascii="Calibri" w:hAnsi="Calibri" w:cs="Calibri"/>
          <w:sz w:val="22"/>
          <w:szCs w:val="22"/>
        </w:rPr>
        <w:t xml:space="preserve"> </w:t>
      </w:r>
      <w:r w:rsidR="005A4150">
        <w:rPr>
          <w:rFonts w:ascii="Calibri" w:hAnsi="Calibri" w:cs="Calibri"/>
          <w:sz w:val="22"/>
          <w:szCs w:val="22"/>
        </w:rPr>
        <w:t>technikai</w:t>
      </w:r>
      <w:r w:rsidR="009D48DA" w:rsidRPr="00491B75">
        <w:rPr>
          <w:rFonts w:ascii="Calibri" w:hAnsi="Calibri" w:cs="Calibri"/>
          <w:sz w:val="22"/>
          <w:szCs w:val="22"/>
        </w:rPr>
        <w:t xml:space="preserve"> </w:t>
      </w:r>
      <w:r w:rsidR="00D220FD" w:rsidRPr="00491B75">
        <w:rPr>
          <w:rFonts w:ascii="Calibri" w:hAnsi="Calibri" w:cs="Calibri"/>
          <w:sz w:val="22"/>
          <w:szCs w:val="22"/>
        </w:rPr>
        <w:t xml:space="preserve">létszám előirányzatának </w:t>
      </w:r>
      <w:r w:rsidR="005A4150">
        <w:rPr>
          <w:rFonts w:ascii="Calibri" w:hAnsi="Calibri" w:cs="Calibri"/>
          <w:sz w:val="22"/>
          <w:szCs w:val="22"/>
        </w:rPr>
        <w:t>határozott idejű (2023. január 1. napjától 2023. december 31. napjáig) létszámfejlesztéséről rendelkezett.</w:t>
      </w:r>
    </w:p>
    <w:p w14:paraId="0C9F723A" w14:textId="77777777" w:rsidR="00832335" w:rsidRPr="00491B75" w:rsidRDefault="00832335" w:rsidP="00832335">
      <w:pPr>
        <w:tabs>
          <w:tab w:val="left" w:pos="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5BEDCB8C" w14:textId="77777777" w:rsidR="00220DA8" w:rsidRPr="00491B75" w:rsidRDefault="005A4150" w:rsidP="00220DA8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Végrehajtásra került a 7/2023. (I.26</w:t>
      </w:r>
      <w:r w:rsidR="00220DA8" w:rsidRPr="00491B7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Kgy.sz. határozat</w:t>
      </w:r>
      <w:r w:rsidR="00220DA8" w:rsidRPr="00491B75">
        <w:rPr>
          <w:rFonts w:ascii="Calibri" w:hAnsi="Calibri" w:cs="Calibri"/>
          <w:sz w:val="22"/>
          <w:szCs w:val="22"/>
        </w:rPr>
        <w:t>, mely alapján a</w:t>
      </w:r>
      <w:r>
        <w:rPr>
          <w:rFonts w:ascii="Calibri" w:hAnsi="Calibri" w:cs="Calibri"/>
          <w:sz w:val="22"/>
          <w:szCs w:val="22"/>
        </w:rPr>
        <w:t xml:space="preserve"> Pálos Károly Szociális Szolgáltató Központ és Gyermekjóléti Szolgálat létszám</w:t>
      </w:r>
      <w:r w:rsidR="000A24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előirányzata 8 fő szakmai státusszal</w:t>
      </w:r>
      <w:r w:rsidR="00220DA8" w:rsidRPr="00491B75">
        <w:rPr>
          <w:rFonts w:ascii="Calibri" w:hAnsi="Calibri" w:cs="Calibri"/>
          <w:sz w:val="22"/>
          <w:szCs w:val="22"/>
        </w:rPr>
        <w:t xml:space="preserve"> </w:t>
      </w:r>
      <w:r w:rsidR="000A2405">
        <w:rPr>
          <w:rFonts w:ascii="Calibri" w:hAnsi="Calibri" w:cs="Calibri"/>
          <w:sz w:val="22"/>
          <w:szCs w:val="22"/>
        </w:rPr>
        <w:t>csökkentésre kerül az Időskorúak Gondozóháza szociális ellátás 2023. január 1. napjával történő megszűntetése miatt</w:t>
      </w:r>
      <w:r w:rsidR="00220DA8" w:rsidRPr="00491B75">
        <w:rPr>
          <w:rFonts w:ascii="Calibri" w:hAnsi="Calibri" w:cs="Calibri"/>
          <w:sz w:val="22"/>
          <w:szCs w:val="22"/>
        </w:rPr>
        <w:t xml:space="preserve">. </w:t>
      </w:r>
    </w:p>
    <w:p w14:paraId="4CA6A7B4" w14:textId="77777777" w:rsidR="00653641" w:rsidRPr="00491B75" w:rsidRDefault="00653641" w:rsidP="00653641">
      <w:pPr>
        <w:pStyle w:val="Listaszerbekezds"/>
        <w:rPr>
          <w:rFonts w:ascii="Calibri" w:hAnsi="Calibri" w:cs="Calibri"/>
          <w:sz w:val="22"/>
          <w:szCs w:val="22"/>
        </w:rPr>
      </w:pPr>
    </w:p>
    <w:p w14:paraId="307C892C" w14:textId="77777777" w:rsidR="00653641" w:rsidRDefault="000A240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255B06">
        <w:rPr>
          <w:rFonts w:ascii="Calibri" w:hAnsi="Calibri" w:cs="Calibri"/>
          <w:sz w:val="22"/>
          <w:szCs w:val="22"/>
        </w:rPr>
        <w:t xml:space="preserve">Szombathelyi Városi Vásárcsarnok négy munkakörben is folyamatos munkaerőhiánnyal küzd, a megüresedett álláshelyeket hosszú idő óta nem lehet betölteni, így a feladatellátás érdekében megbízási szerződéssel, illetve vállalkozó bevonásával is pótolni szükséges a foglalkoztatást. Tekintettel a megváltozott feladatellátásra az intézmény kérésére 1,5 fővel csökkentésre kerül a létszám előirányzata. Az </w:t>
      </w:r>
      <w:r w:rsidR="005E7F3F">
        <w:rPr>
          <w:rFonts w:ascii="Calibri" w:hAnsi="Calibri" w:cs="Calibri"/>
          <w:sz w:val="22"/>
          <w:szCs w:val="22"/>
        </w:rPr>
        <w:t>intézményi létszám 16 főről 14,5 főre</w:t>
      </w:r>
      <w:r w:rsidR="00E67CEA">
        <w:rPr>
          <w:rFonts w:ascii="Calibri" w:hAnsi="Calibri" w:cs="Calibri"/>
          <w:sz w:val="22"/>
          <w:szCs w:val="22"/>
        </w:rPr>
        <w:t xml:space="preserve">, átszámítva 14 főre </w:t>
      </w:r>
      <w:r w:rsidR="005E7F3F">
        <w:rPr>
          <w:rFonts w:ascii="Calibri" w:hAnsi="Calibri" w:cs="Calibri"/>
          <w:sz w:val="22"/>
          <w:szCs w:val="22"/>
        </w:rPr>
        <w:t>módosul, melyből 1 fő szakmai, 13,5 fő technikai feladatot lát el.</w:t>
      </w:r>
    </w:p>
    <w:p w14:paraId="34A71C3A" w14:textId="77777777" w:rsidR="00C83BDD" w:rsidRPr="00491B75" w:rsidRDefault="00C83BDD" w:rsidP="005E7F3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09F29C3D" w14:textId="77777777" w:rsidR="004C3F25" w:rsidRDefault="004C3F25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B60885B" w14:textId="77777777" w:rsidR="002D57FF" w:rsidRDefault="002D57FF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015BEDBE" w14:textId="77777777" w:rsidR="002D57FF" w:rsidRDefault="002D57FF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EBC4DF7" w14:textId="77777777" w:rsidR="002D57FF" w:rsidRDefault="002D57FF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907E28F" w14:textId="77777777" w:rsidR="002D57FF" w:rsidRDefault="002D57FF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1E8B677C" w14:textId="77777777" w:rsidR="00B6489C" w:rsidRDefault="00B6489C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50DCA39" w14:textId="77777777" w:rsidR="00B6489C" w:rsidRDefault="00B6489C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D13E62A" w14:textId="77777777" w:rsidR="00B6489C" w:rsidRDefault="00B6489C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F71C3F4" w14:textId="77777777" w:rsidR="002D57FF" w:rsidRPr="00491B75" w:rsidRDefault="002D57FF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2A775AA8" w14:textId="77777777" w:rsidR="00C343F0" w:rsidRPr="00491B75" w:rsidRDefault="009C14B3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lastRenderedPageBreak/>
        <w:t>Az Áht. 24.§ (4) bekezdés d) pontjának való megfelelés</w:t>
      </w:r>
    </w:p>
    <w:p w14:paraId="3FDDB1E7" w14:textId="77777777" w:rsidR="00C343F0" w:rsidRPr="00491B75" w:rsidRDefault="00C343F0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6FEC0B6" w14:textId="77777777" w:rsidR="004F6308" w:rsidRPr="00491B75" w:rsidRDefault="004F6308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Áht. 24.§ (4) bekezdés d) pontjában meghatározottak szerint a költségvetés előterjesztésekor a képviselőtestület részére tájékoztatásul be kell mutatni az Áht. 29/A. § szerinti tervszámoknak </w:t>
      </w:r>
      <w:r w:rsidR="00F650CA" w:rsidRPr="00491B75">
        <w:rPr>
          <w:rFonts w:ascii="Calibri" w:hAnsi="Calibri" w:cs="Calibri"/>
          <w:sz w:val="22"/>
          <w:szCs w:val="22"/>
        </w:rPr>
        <w:t xml:space="preserve">megfelelően a költségvetési év és az azt követő </w:t>
      </w:r>
      <w:r w:rsidRPr="00491B75">
        <w:rPr>
          <w:rFonts w:ascii="Calibri" w:hAnsi="Calibri" w:cs="Calibri"/>
          <w:sz w:val="22"/>
          <w:szCs w:val="22"/>
        </w:rPr>
        <w:t>három év tervezett előirányzatainak keretszámait főbb csoportokban és a tervszámoktól történő esetleges eltérés indokait.</w:t>
      </w:r>
    </w:p>
    <w:p w14:paraId="6633DF21" w14:textId="77777777" w:rsidR="00491F66" w:rsidRPr="00491B75" w:rsidRDefault="00491F66" w:rsidP="00491F66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F03ED19" w14:textId="77777777" w:rsidR="00E8344F" w:rsidRPr="00491B75" w:rsidRDefault="001A474C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Az előző években meghatározott tervszámokhoz képest lényeges eltérésről nem beszélhetünk. A Közvilágítás korszerűsítését a Közgyűlés jóváhagyta, így e döntés értelmében az évenkénti lízingdíjakat tartalmazza a költségvetési év és azt követő három év tervezett előirányzatai, melynek forrása a fogyasztás megtakarítás.</w:t>
      </w:r>
    </w:p>
    <w:p w14:paraId="04ABB872" w14:textId="77777777" w:rsidR="00D004C5" w:rsidRPr="00491B7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ACF914E" w14:textId="77777777" w:rsidR="00D004C5" w:rsidRPr="00491B7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sectPr w:rsidR="00D004C5" w:rsidRPr="00491B75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FB8C" w14:textId="77777777" w:rsidR="00FC321E" w:rsidRDefault="00FC321E">
      <w:r>
        <w:separator/>
      </w:r>
    </w:p>
  </w:endnote>
  <w:endnote w:type="continuationSeparator" w:id="0">
    <w:p w14:paraId="08E23C1B" w14:textId="77777777" w:rsidR="00FC321E" w:rsidRDefault="00F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07CE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2DD5463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3767" w14:textId="77777777" w:rsidR="00FC321E" w:rsidRDefault="00FC321E">
      <w:r>
        <w:separator/>
      </w:r>
    </w:p>
  </w:footnote>
  <w:footnote w:type="continuationSeparator" w:id="0">
    <w:p w14:paraId="1FD855E1" w14:textId="77777777" w:rsidR="00FC321E" w:rsidRDefault="00F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211F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2C6313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3F3"/>
    <w:multiLevelType w:val="multilevel"/>
    <w:tmpl w:val="F7FAB3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E58E6"/>
    <w:multiLevelType w:val="hybridMultilevel"/>
    <w:tmpl w:val="E42A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8C5"/>
    <w:multiLevelType w:val="hybridMultilevel"/>
    <w:tmpl w:val="FD147E3C"/>
    <w:lvl w:ilvl="0" w:tplc="38E66068">
      <w:start w:val="5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7E28"/>
    <w:multiLevelType w:val="hybridMultilevel"/>
    <w:tmpl w:val="42BECB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347"/>
    <w:multiLevelType w:val="hybridMultilevel"/>
    <w:tmpl w:val="89B08F8A"/>
    <w:lvl w:ilvl="0" w:tplc="E5F6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DB4"/>
    <w:multiLevelType w:val="hybridMultilevel"/>
    <w:tmpl w:val="F46A15B0"/>
    <w:lvl w:ilvl="0" w:tplc="3812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2CDD"/>
    <w:multiLevelType w:val="hybridMultilevel"/>
    <w:tmpl w:val="D948503C"/>
    <w:lvl w:ilvl="0" w:tplc="80641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23EB3"/>
    <w:multiLevelType w:val="hybridMultilevel"/>
    <w:tmpl w:val="2F18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587"/>
    <w:multiLevelType w:val="hybridMultilevel"/>
    <w:tmpl w:val="2080157A"/>
    <w:lvl w:ilvl="0" w:tplc="06EE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19A"/>
    <w:multiLevelType w:val="hybridMultilevel"/>
    <w:tmpl w:val="97BEF2E4"/>
    <w:lvl w:ilvl="0" w:tplc="BDA26B8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62AD"/>
    <w:multiLevelType w:val="hybridMultilevel"/>
    <w:tmpl w:val="9D60E724"/>
    <w:lvl w:ilvl="0" w:tplc="2BCEE556">
      <w:numFmt w:val="bullet"/>
      <w:lvlText w:val="-"/>
      <w:lvlJc w:val="left"/>
      <w:rPr>
        <w:rFonts w:ascii="Arial" w:eastAsia="Calibri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0753"/>
    <w:multiLevelType w:val="hybridMultilevel"/>
    <w:tmpl w:val="658AB6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01278"/>
    <w:multiLevelType w:val="hybridMultilevel"/>
    <w:tmpl w:val="3C54C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03AD8"/>
    <w:multiLevelType w:val="hybridMultilevel"/>
    <w:tmpl w:val="5CD0F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E5C28"/>
    <w:multiLevelType w:val="hybridMultilevel"/>
    <w:tmpl w:val="878C7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D70D5"/>
    <w:multiLevelType w:val="hybridMultilevel"/>
    <w:tmpl w:val="EE4ED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F1F27F8"/>
    <w:multiLevelType w:val="hybridMultilevel"/>
    <w:tmpl w:val="221AC53E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7FC909FF"/>
    <w:multiLevelType w:val="hybridMultilevel"/>
    <w:tmpl w:val="8A94C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03391">
    <w:abstractNumId w:val="15"/>
  </w:num>
  <w:num w:numId="2" w16cid:durableId="198593748">
    <w:abstractNumId w:val="13"/>
  </w:num>
  <w:num w:numId="3" w16cid:durableId="381708828">
    <w:abstractNumId w:val="16"/>
  </w:num>
  <w:num w:numId="4" w16cid:durableId="198472300">
    <w:abstractNumId w:val="1"/>
  </w:num>
  <w:num w:numId="5" w16cid:durableId="1794010320">
    <w:abstractNumId w:val="10"/>
  </w:num>
  <w:num w:numId="6" w16cid:durableId="839540617">
    <w:abstractNumId w:val="14"/>
  </w:num>
  <w:num w:numId="7" w16cid:durableId="1500584576">
    <w:abstractNumId w:val="8"/>
  </w:num>
  <w:num w:numId="8" w16cid:durableId="1183978885">
    <w:abstractNumId w:val="3"/>
  </w:num>
  <w:num w:numId="9" w16cid:durableId="1194150110">
    <w:abstractNumId w:val="0"/>
  </w:num>
  <w:num w:numId="10" w16cid:durableId="535657045">
    <w:abstractNumId w:val="20"/>
  </w:num>
  <w:num w:numId="11" w16cid:durableId="1686010540">
    <w:abstractNumId w:val="17"/>
  </w:num>
  <w:num w:numId="12" w16cid:durableId="1497376529">
    <w:abstractNumId w:val="19"/>
  </w:num>
  <w:num w:numId="13" w16cid:durableId="1910071920">
    <w:abstractNumId w:val="6"/>
  </w:num>
  <w:num w:numId="14" w16cid:durableId="538855957">
    <w:abstractNumId w:val="7"/>
  </w:num>
  <w:num w:numId="15" w16cid:durableId="1001544994">
    <w:abstractNumId w:val="2"/>
  </w:num>
  <w:num w:numId="16" w16cid:durableId="975917144">
    <w:abstractNumId w:val="11"/>
  </w:num>
  <w:num w:numId="17" w16cid:durableId="1971158878">
    <w:abstractNumId w:val="9"/>
  </w:num>
  <w:num w:numId="18" w16cid:durableId="534925780">
    <w:abstractNumId w:val="4"/>
  </w:num>
  <w:num w:numId="19" w16cid:durableId="96996242">
    <w:abstractNumId w:val="12"/>
  </w:num>
  <w:num w:numId="20" w16cid:durableId="87119436">
    <w:abstractNumId w:val="5"/>
  </w:num>
  <w:num w:numId="21" w16cid:durableId="181182399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1804"/>
    <w:rsid w:val="0000296A"/>
    <w:rsid w:val="000042E9"/>
    <w:rsid w:val="00005FB8"/>
    <w:rsid w:val="00006936"/>
    <w:rsid w:val="000106AB"/>
    <w:rsid w:val="00012952"/>
    <w:rsid w:val="00012B7D"/>
    <w:rsid w:val="00012C1C"/>
    <w:rsid w:val="00012F6B"/>
    <w:rsid w:val="000136DB"/>
    <w:rsid w:val="00020451"/>
    <w:rsid w:val="000214A5"/>
    <w:rsid w:val="00021F4A"/>
    <w:rsid w:val="00023BA7"/>
    <w:rsid w:val="000243E3"/>
    <w:rsid w:val="00024A6E"/>
    <w:rsid w:val="000305AE"/>
    <w:rsid w:val="00030838"/>
    <w:rsid w:val="00030A2A"/>
    <w:rsid w:val="0003167D"/>
    <w:rsid w:val="000326DE"/>
    <w:rsid w:val="000340FA"/>
    <w:rsid w:val="000348E6"/>
    <w:rsid w:val="00034DA9"/>
    <w:rsid w:val="000358D5"/>
    <w:rsid w:val="0003617A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34E9"/>
    <w:rsid w:val="000542EF"/>
    <w:rsid w:val="00054694"/>
    <w:rsid w:val="0005645C"/>
    <w:rsid w:val="00056530"/>
    <w:rsid w:val="00062904"/>
    <w:rsid w:val="00063435"/>
    <w:rsid w:val="0006609B"/>
    <w:rsid w:val="00066A34"/>
    <w:rsid w:val="000709BE"/>
    <w:rsid w:val="00074C9C"/>
    <w:rsid w:val="00075FEE"/>
    <w:rsid w:val="00081466"/>
    <w:rsid w:val="00081A23"/>
    <w:rsid w:val="000836AE"/>
    <w:rsid w:val="00084B07"/>
    <w:rsid w:val="00085F06"/>
    <w:rsid w:val="00086517"/>
    <w:rsid w:val="00086D6E"/>
    <w:rsid w:val="000876B2"/>
    <w:rsid w:val="00090289"/>
    <w:rsid w:val="00090FE3"/>
    <w:rsid w:val="0009114E"/>
    <w:rsid w:val="00091ABA"/>
    <w:rsid w:val="0009295E"/>
    <w:rsid w:val="00093A1F"/>
    <w:rsid w:val="000940EA"/>
    <w:rsid w:val="00094C59"/>
    <w:rsid w:val="00095DB7"/>
    <w:rsid w:val="000962CF"/>
    <w:rsid w:val="00096998"/>
    <w:rsid w:val="00096AC0"/>
    <w:rsid w:val="00096D27"/>
    <w:rsid w:val="00097767"/>
    <w:rsid w:val="000A2405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0957"/>
    <w:rsid w:val="000C16F1"/>
    <w:rsid w:val="000C19D4"/>
    <w:rsid w:val="000C294F"/>
    <w:rsid w:val="000C430D"/>
    <w:rsid w:val="000C6E9E"/>
    <w:rsid w:val="000C7D7A"/>
    <w:rsid w:val="000C7E03"/>
    <w:rsid w:val="000D0D42"/>
    <w:rsid w:val="000D178B"/>
    <w:rsid w:val="000D2585"/>
    <w:rsid w:val="000D3842"/>
    <w:rsid w:val="000D3ACC"/>
    <w:rsid w:val="000D56AB"/>
    <w:rsid w:val="000D6908"/>
    <w:rsid w:val="000E19CA"/>
    <w:rsid w:val="000E6478"/>
    <w:rsid w:val="000E6DBC"/>
    <w:rsid w:val="000E77D0"/>
    <w:rsid w:val="000F0DDA"/>
    <w:rsid w:val="000F364A"/>
    <w:rsid w:val="000F434F"/>
    <w:rsid w:val="000F542C"/>
    <w:rsid w:val="000F5C01"/>
    <w:rsid w:val="000F5E21"/>
    <w:rsid w:val="000F623C"/>
    <w:rsid w:val="000F7733"/>
    <w:rsid w:val="000F7E3D"/>
    <w:rsid w:val="0010002A"/>
    <w:rsid w:val="001016C9"/>
    <w:rsid w:val="00102C78"/>
    <w:rsid w:val="00106132"/>
    <w:rsid w:val="00107C5D"/>
    <w:rsid w:val="00110235"/>
    <w:rsid w:val="001124D2"/>
    <w:rsid w:val="00112C87"/>
    <w:rsid w:val="0011398C"/>
    <w:rsid w:val="00116226"/>
    <w:rsid w:val="0012062C"/>
    <w:rsid w:val="001208A8"/>
    <w:rsid w:val="001222F2"/>
    <w:rsid w:val="00122914"/>
    <w:rsid w:val="001236B3"/>
    <w:rsid w:val="001236F9"/>
    <w:rsid w:val="00124B84"/>
    <w:rsid w:val="00124D83"/>
    <w:rsid w:val="001271DC"/>
    <w:rsid w:val="001301FA"/>
    <w:rsid w:val="00130BCD"/>
    <w:rsid w:val="001318A2"/>
    <w:rsid w:val="00133AF9"/>
    <w:rsid w:val="00133F35"/>
    <w:rsid w:val="00134403"/>
    <w:rsid w:val="00135DD1"/>
    <w:rsid w:val="00142378"/>
    <w:rsid w:val="00142CE7"/>
    <w:rsid w:val="001437FF"/>
    <w:rsid w:val="00143E29"/>
    <w:rsid w:val="0014403E"/>
    <w:rsid w:val="00144FE6"/>
    <w:rsid w:val="001454A6"/>
    <w:rsid w:val="00145C1B"/>
    <w:rsid w:val="0014600C"/>
    <w:rsid w:val="00147089"/>
    <w:rsid w:val="00147AD9"/>
    <w:rsid w:val="00150486"/>
    <w:rsid w:val="001509F0"/>
    <w:rsid w:val="0015111E"/>
    <w:rsid w:val="00151E1D"/>
    <w:rsid w:val="001524FA"/>
    <w:rsid w:val="00155F34"/>
    <w:rsid w:val="001609A0"/>
    <w:rsid w:val="0016317E"/>
    <w:rsid w:val="00164A77"/>
    <w:rsid w:val="00164DD4"/>
    <w:rsid w:val="00167151"/>
    <w:rsid w:val="00167949"/>
    <w:rsid w:val="001714F6"/>
    <w:rsid w:val="0017242E"/>
    <w:rsid w:val="0017272E"/>
    <w:rsid w:val="001727F1"/>
    <w:rsid w:val="00173F0B"/>
    <w:rsid w:val="0017471B"/>
    <w:rsid w:val="00175FE5"/>
    <w:rsid w:val="00176140"/>
    <w:rsid w:val="00182138"/>
    <w:rsid w:val="001827B7"/>
    <w:rsid w:val="00182962"/>
    <w:rsid w:val="00183FB1"/>
    <w:rsid w:val="00187ACE"/>
    <w:rsid w:val="00187B80"/>
    <w:rsid w:val="00190C08"/>
    <w:rsid w:val="00190F75"/>
    <w:rsid w:val="001914A0"/>
    <w:rsid w:val="0019292E"/>
    <w:rsid w:val="00192C40"/>
    <w:rsid w:val="00195982"/>
    <w:rsid w:val="00195A2F"/>
    <w:rsid w:val="00195E08"/>
    <w:rsid w:val="00195E31"/>
    <w:rsid w:val="00196463"/>
    <w:rsid w:val="001A0D55"/>
    <w:rsid w:val="001A117E"/>
    <w:rsid w:val="001A17BD"/>
    <w:rsid w:val="001A2DFC"/>
    <w:rsid w:val="001A39CF"/>
    <w:rsid w:val="001A474C"/>
    <w:rsid w:val="001A5886"/>
    <w:rsid w:val="001A5A46"/>
    <w:rsid w:val="001A5BE8"/>
    <w:rsid w:val="001A6A7E"/>
    <w:rsid w:val="001A7968"/>
    <w:rsid w:val="001B0595"/>
    <w:rsid w:val="001B102F"/>
    <w:rsid w:val="001B11CB"/>
    <w:rsid w:val="001B7598"/>
    <w:rsid w:val="001C0441"/>
    <w:rsid w:val="001C262B"/>
    <w:rsid w:val="001C2A3A"/>
    <w:rsid w:val="001C2C97"/>
    <w:rsid w:val="001C4268"/>
    <w:rsid w:val="001C4E1A"/>
    <w:rsid w:val="001C54F2"/>
    <w:rsid w:val="001C6C28"/>
    <w:rsid w:val="001D082E"/>
    <w:rsid w:val="001D1450"/>
    <w:rsid w:val="001D21B8"/>
    <w:rsid w:val="001D3F05"/>
    <w:rsid w:val="001D4ED2"/>
    <w:rsid w:val="001D620B"/>
    <w:rsid w:val="001D69D9"/>
    <w:rsid w:val="001D6AF1"/>
    <w:rsid w:val="001E1059"/>
    <w:rsid w:val="001E484B"/>
    <w:rsid w:val="001E4D0D"/>
    <w:rsid w:val="001E63DB"/>
    <w:rsid w:val="001E6858"/>
    <w:rsid w:val="001F3E40"/>
    <w:rsid w:val="001F4B5E"/>
    <w:rsid w:val="001F5100"/>
    <w:rsid w:val="001F530E"/>
    <w:rsid w:val="001F6B3C"/>
    <w:rsid w:val="002007FA"/>
    <w:rsid w:val="00200A19"/>
    <w:rsid w:val="0020287B"/>
    <w:rsid w:val="00203695"/>
    <w:rsid w:val="00203C2A"/>
    <w:rsid w:val="00203ECD"/>
    <w:rsid w:val="00204183"/>
    <w:rsid w:val="00204621"/>
    <w:rsid w:val="002051B6"/>
    <w:rsid w:val="00206140"/>
    <w:rsid w:val="002166BE"/>
    <w:rsid w:val="00217451"/>
    <w:rsid w:val="00217980"/>
    <w:rsid w:val="00217C04"/>
    <w:rsid w:val="00217FF5"/>
    <w:rsid w:val="00220138"/>
    <w:rsid w:val="00220DA8"/>
    <w:rsid w:val="00220F32"/>
    <w:rsid w:val="00221839"/>
    <w:rsid w:val="00221C9D"/>
    <w:rsid w:val="00222F32"/>
    <w:rsid w:val="00225586"/>
    <w:rsid w:val="00227FCB"/>
    <w:rsid w:val="00231412"/>
    <w:rsid w:val="002314B9"/>
    <w:rsid w:val="002322D6"/>
    <w:rsid w:val="00232F3E"/>
    <w:rsid w:val="002352A3"/>
    <w:rsid w:val="00236B31"/>
    <w:rsid w:val="002376F6"/>
    <w:rsid w:val="00237F02"/>
    <w:rsid w:val="002418ED"/>
    <w:rsid w:val="00243AC4"/>
    <w:rsid w:val="002442E2"/>
    <w:rsid w:val="00244F65"/>
    <w:rsid w:val="002478A5"/>
    <w:rsid w:val="0025411C"/>
    <w:rsid w:val="00255B06"/>
    <w:rsid w:val="00256144"/>
    <w:rsid w:val="00261015"/>
    <w:rsid w:val="00261427"/>
    <w:rsid w:val="002624D7"/>
    <w:rsid w:val="00262A4A"/>
    <w:rsid w:val="0026339F"/>
    <w:rsid w:val="0026373F"/>
    <w:rsid w:val="0026628F"/>
    <w:rsid w:val="002709F5"/>
    <w:rsid w:val="00272F93"/>
    <w:rsid w:val="00273D08"/>
    <w:rsid w:val="00274D7A"/>
    <w:rsid w:val="002752E1"/>
    <w:rsid w:val="00277164"/>
    <w:rsid w:val="00280131"/>
    <w:rsid w:val="002812BF"/>
    <w:rsid w:val="002814E8"/>
    <w:rsid w:val="00281824"/>
    <w:rsid w:val="00281A66"/>
    <w:rsid w:val="00282CED"/>
    <w:rsid w:val="00283DD5"/>
    <w:rsid w:val="002842E3"/>
    <w:rsid w:val="00284908"/>
    <w:rsid w:val="002849F7"/>
    <w:rsid w:val="0028549B"/>
    <w:rsid w:val="00285581"/>
    <w:rsid w:val="00286EF9"/>
    <w:rsid w:val="00286F56"/>
    <w:rsid w:val="0029115D"/>
    <w:rsid w:val="00291418"/>
    <w:rsid w:val="00291D49"/>
    <w:rsid w:val="00291EB9"/>
    <w:rsid w:val="00294E9E"/>
    <w:rsid w:val="00295462"/>
    <w:rsid w:val="0029626F"/>
    <w:rsid w:val="0029723A"/>
    <w:rsid w:val="00297C92"/>
    <w:rsid w:val="00297D4A"/>
    <w:rsid w:val="002A28A3"/>
    <w:rsid w:val="002A3CA7"/>
    <w:rsid w:val="002A5146"/>
    <w:rsid w:val="002A5A4A"/>
    <w:rsid w:val="002A6CB0"/>
    <w:rsid w:val="002A70C7"/>
    <w:rsid w:val="002B34D5"/>
    <w:rsid w:val="002B6B83"/>
    <w:rsid w:val="002B753A"/>
    <w:rsid w:val="002C19D3"/>
    <w:rsid w:val="002C46B8"/>
    <w:rsid w:val="002C5D2E"/>
    <w:rsid w:val="002C6532"/>
    <w:rsid w:val="002C6C9E"/>
    <w:rsid w:val="002C70E3"/>
    <w:rsid w:val="002C7B78"/>
    <w:rsid w:val="002D44FF"/>
    <w:rsid w:val="002D57FF"/>
    <w:rsid w:val="002D627A"/>
    <w:rsid w:val="002D67E2"/>
    <w:rsid w:val="002D758A"/>
    <w:rsid w:val="002E1A75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4C0"/>
    <w:rsid w:val="002E77C0"/>
    <w:rsid w:val="002F1A43"/>
    <w:rsid w:val="002F2826"/>
    <w:rsid w:val="002F28C1"/>
    <w:rsid w:val="002F6726"/>
    <w:rsid w:val="002F74E8"/>
    <w:rsid w:val="002F7878"/>
    <w:rsid w:val="00300ADA"/>
    <w:rsid w:val="00300B8B"/>
    <w:rsid w:val="00300E34"/>
    <w:rsid w:val="00301251"/>
    <w:rsid w:val="00302C2E"/>
    <w:rsid w:val="00303391"/>
    <w:rsid w:val="003050F3"/>
    <w:rsid w:val="0030534A"/>
    <w:rsid w:val="003108E3"/>
    <w:rsid w:val="00312D47"/>
    <w:rsid w:val="003130A1"/>
    <w:rsid w:val="0031480F"/>
    <w:rsid w:val="0031590D"/>
    <w:rsid w:val="00321467"/>
    <w:rsid w:val="00321484"/>
    <w:rsid w:val="00322AD9"/>
    <w:rsid w:val="00323A93"/>
    <w:rsid w:val="00323BB4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6EFC"/>
    <w:rsid w:val="0034735C"/>
    <w:rsid w:val="0035078A"/>
    <w:rsid w:val="0035339B"/>
    <w:rsid w:val="00354F8F"/>
    <w:rsid w:val="00355DF9"/>
    <w:rsid w:val="00356F57"/>
    <w:rsid w:val="003573B2"/>
    <w:rsid w:val="00360AC0"/>
    <w:rsid w:val="003703CE"/>
    <w:rsid w:val="00373104"/>
    <w:rsid w:val="0037468A"/>
    <w:rsid w:val="003756AC"/>
    <w:rsid w:val="00375BF2"/>
    <w:rsid w:val="00376A58"/>
    <w:rsid w:val="00376D4B"/>
    <w:rsid w:val="003774A1"/>
    <w:rsid w:val="00380F01"/>
    <w:rsid w:val="00381252"/>
    <w:rsid w:val="003817BB"/>
    <w:rsid w:val="00390097"/>
    <w:rsid w:val="0039110C"/>
    <w:rsid w:val="003928BD"/>
    <w:rsid w:val="003933CB"/>
    <w:rsid w:val="003935C1"/>
    <w:rsid w:val="0039371C"/>
    <w:rsid w:val="0039448A"/>
    <w:rsid w:val="00394B88"/>
    <w:rsid w:val="00395F85"/>
    <w:rsid w:val="003967E3"/>
    <w:rsid w:val="00396A19"/>
    <w:rsid w:val="00397E3D"/>
    <w:rsid w:val="003A14A2"/>
    <w:rsid w:val="003A44DB"/>
    <w:rsid w:val="003A528A"/>
    <w:rsid w:val="003B0307"/>
    <w:rsid w:val="003B0B97"/>
    <w:rsid w:val="003B1A05"/>
    <w:rsid w:val="003B1C46"/>
    <w:rsid w:val="003B225A"/>
    <w:rsid w:val="003B49B5"/>
    <w:rsid w:val="003B527D"/>
    <w:rsid w:val="003B63E1"/>
    <w:rsid w:val="003B6BF4"/>
    <w:rsid w:val="003C324E"/>
    <w:rsid w:val="003C4994"/>
    <w:rsid w:val="003C5227"/>
    <w:rsid w:val="003C6195"/>
    <w:rsid w:val="003C6394"/>
    <w:rsid w:val="003C68F8"/>
    <w:rsid w:val="003D13AF"/>
    <w:rsid w:val="003D3F2B"/>
    <w:rsid w:val="003D4246"/>
    <w:rsid w:val="003D4CCA"/>
    <w:rsid w:val="003D65CC"/>
    <w:rsid w:val="003D7B69"/>
    <w:rsid w:val="003E019D"/>
    <w:rsid w:val="003E0669"/>
    <w:rsid w:val="003E2B07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351B"/>
    <w:rsid w:val="003F76FA"/>
    <w:rsid w:val="004012BC"/>
    <w:rsid w:val="0040560D"/>
    <w:rsid w:val="004077B9"/>
    <w:rsid w:val="0041164B"/>
    <w:rsid w:val="00411878"/>
    <w:rsid w:val="00412063"/>
    <w:rsid w:val="004122AE"/>
    <w:rsid w:val="00416B9E"/>
    <w:rsid w:val="00417440"/>
    <w:rsid w:val="00417E61"/>
    <w:rsid w:val="00421ADC"/>
    <w:rsid w:val="004248B8"/>
    <w:rsid w:val="00424983"/>
    <w:rsid w:val="0042592F"/>
    <w:rsid w:val="00426167"/>
    <w:rsid w:val="00427F60"/>
    <w:rsid w:val="004302A9"/>
    <w:rsid w:val="00431003"/>
    <w:rsid w:val="00432D02"/>
    <w:rsid w:val="0043778B"/>
    <w:rsid w:val="004379A2"/>
    <w:rsid w:val="00440871"/>
    <w:rsid w:val="00440DDF"/>
    <w:rsid w:val="004422E0"/>
    <w:rsid w:val="0044444D"/>
    <w:rsid w:val="00444E28"/>
    <w:rsid w:val="004460E4"/>
    <w:rsid w:val="004465DA"/>
    <w:rsid w:val="00452205"/>
    <w:rsid w:val="00453452"/>
    <w:rsid w:val="0045452C"/>
    <w:rsid w:val="0045589C"/>
    <w:rsid w:val="00456165"/>
    <w:rsid w:val="004563F9"/>
    <w:rsid w:val="0045652B"/>
    <w:rsid w:val="00460169"/>
    <w:rsid w:val="00460354"/>
    <w:rsid w:val="00460839"/>
    <w:rsid w:val="004617F0"/>
    <w:rsid w:val="00462D43"/>
    <w:rsid w:val="00462FF1"/>
    <w:rsid w:val="0046343E"/>
    <w:rsid w:val="004663F4"/>
    <w:rsid w:val="0046660E"/>
    <w:rsid w:val="00467960"/>
    <w:rsid w:val="004709AC"/>
    <w:rsid w:val="00471168"/>
    <w:rsid w:val="004717BD"/>
    <w:rsid w:val="00472DE0"/>
    <w:rsid w:val="004736EE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BA8"/>
    <w:rsid w:val="004815F6"/>
    <w:rsid w:val="00481DB5"/>
    <w:rsid w:val="0048328F"/>
    <w:rsid w:val="00484299"/>
    <w:rsid w:val="004842F0"/>
    <w:rsid w:val="004905C7"/>
    <w:rsid w:val="00491B75"/>
    <w:rsid w:val="00491F45"/>
    <w:rsid w:val="00491F66"/>
    <w:rsid w:val="004927D0"/>
    <w:rsid w:val="0049641E"/>
    <w:rsid w:val="004966C0"/>
    <w:rsid w:val="004A0090"/>
    <w:rsid w:val="004A071B"/>
    <w:rsid w:val="004A0E04"/>
    <w:rsid w:val="004A3A57"/>
    <w:rsid w:val="004A4134"/>
    <w:rsid w:val="004A5353"/>
    <w:rsid w:val="004A5755"/>
    <w:rsid w:val="004A62C5"/>
    <w:rsid w:val="004B3356"/>
    <w:rsid w:val="004B5A74"/>
    <w:rsid w:val="004C3F25"/>
    <w:rsid w:val="004C4B73"/>
    <w:rsid w:val="004C649A"/>
    <w:rsid w:val="004C7714"/>
    <w:rsid w:val="004C7E8D"/>
    <w:rsid w:val="004D137E"/>
    <w:rsid w:val="004D1BAB"/>
    <w:rsid w:val="004D2E0C"/>
    <w:rsid w:val="004D2FB2"/>
    <w:rsid w:val="004D3535"/>
    <w:rsid w:val="004D3ADB"/>
    <w:rsid w:val="004D4EFC"/>
    <w:rsid w:val="004D729D"/>
    <w:rsid w:val="004E140C"/>
    <w:rsid w:val="004E15E0"/>
    <w:rsid w:val="004E1987"/>
    <w:rsid w:val="004E2D7D"/>
    <w:rsid w:val="004E2E09"/>
    <w:rsid w:val="004E4C19"/>
    <w:rsid w:val="004E4FAD"/>
    <w:rsid w:val="004E5B4F"/>
    <w:rsid w:val="004F0400"/>
    <w:rsid w:val="004F505C"/>
    <w:rsid w:val="004F5AC6"/>
    <w:rsid w:val="004F6308"/>
    <w:rsid w:val="004F713D"/>
    <w:rsid w:val="00501838"/>
    <w:rsid w:val="0050190D"/>
    <w:rsid w:val="00504F87"/>
    <w:rsid w:val="005052DB"/>
    <w:rsid w:val="0050708F"/>
    <w:rsid w:val="00507519"/>
    <w:rsid w:val="005132C2"/>
    <w:rsid w:val="00514FA6"/>
    <w:rsid w:val="00515E9D"/>
    <w:rsid w:val="00515FC5"/>
    <w:rsid w:val="00516D60"/>
    <w:rsid w:val="00517854"/>
    <w:rsid w:val="005218F0"/>
    <w:rsid w:val="00523020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46C8"/>
    <w:rsid w:val="00545696"/>
    <w:rsid w:val="00545823"/>
    <w:rsid w:val="0054601F"/>
    <w:rsid w:val="00552927"/>
    <w:rsid w:val="00553BE5"/>
    <w:rsid w:val="00554D2E"/>
    <w:rsid w:val="0055556F"/>
    <w:rsid w:val="00556062"/>
    <w:rsid w:val="005561FD"/>
    <w:rsid w:val="005578D5"/>
    <w:rsid w:val="005601AD"/>
    <w:rsid w:val="0056350E"/>
    <w:rsid w:val="00564DD7"/>
    <w:rsid w:val="00565A31"/>
    <w:rsid w:val="00565CA4"/>
    <w:rsid w:val="00566331"/>
    <w:rsid w:val="00566787"/>
    <w:rsid w:val="00567234"/>
    <w:rsid w:val="005713E2"/>
    <w:rsid w:val="00572CE3"/>
    <w:rsid w:val="00572EA6"/>
    <w:rsid w:val="00573313"/>
    <w:rsid w:val="0057342C"/>
    <w:rsid w:val="00574D7A"/>
    <w:rsid w:val="00574FF8"/>
    <w:rsid w:val="005762E3"/>
    <w:rsid w:val="00577FA1"/>
    <w:rsid w:val="00580AED"/>
    <w:rsid w:val="00580E82"/>
    <w:rsid w:val="00581DCC"/>
    <w:rsid w:val="00582E25"/>
    <w:rsid w:val="00583E51"/>
    <w:rsid w:val="00583E64"/>
    <w:rsid w:val="0058432A"/>
    <w:rsid w:val="005851D0"/>
    <w:rsid w:val="00585FE3"/>
    <w:rsid w:val="0058691A"/>
    <w:rsid w:val="005870F0"/>
    <w:rsid w:val="005875C6"/>
    <w:rsid w:val="00590BA6"/>
    <w:rsid w:val="00590EDE"/>
    <w:rsid w:val="00591C32"/>
    <w:rsid w:val="0059443D"/>
    <w:rsid w:val="0059445F"/>
    <w:rsid w:val="00596211"/>
    <w:rsid w:val="0059638E"/>
    <w:rsid w:val="00597A45"/>
    <w:rsid w:val="00597AE1"/>
    <w:rsid w:val="005A0759"/>
    <w:rsid w:val="005A0833"/>
    <w:rsid w:val="005A08AD"/>
    <w:rsid w:val="005A14F3"/>
    <w:rsid w:val="005A4150"/>
    <w:rsid w:val="005A5327"/>
    <w:rsid w:val="005A6922"/>
    <w:rsid w:val="005A6F7F"/>
    <w:rsid w:val="005B153C"/>
    <w:rsid w:val="005B1D28"/>
    <w:rsid w:val="005B283A"/>
    <w:rsid w:val="005B34F2"/>
    <w:rsid w:val="005B5141"/>
    <w:rsid w:val="005B583E"/>
    <w:rsid w:val="005B64E4"/>
    <w:rsid w:val="005B6839"/>
    <w:rsid w:val="005B6B99"/>
    <w:rsid w:val="005C0816"/>
    <w:rsid w:val="005C2C67"/>
    <w:rsid w:val="005C3A2C"/>
    <w:rsid w:val="005C482C"/>
    <w:rsid w:val="005C51AB"/>
    <w:rsid w:val="005C53BB"/>
    <w:rsid w:val="005C66AE"/>
    <w:rsid w:val="005C6ACF"/>
    <w:rsid w:val="005C6F94"/>
    <w:rsid w:val="005D0ADD"/>
    <w:rsid w:val="005D15A1"/>
    <w:rsid w:val="005D2668"/>
    <w:rsid w:val="005D3069"/>
    <w:rsid w:val="005D31CC"/>
    <w:rsid w:val="005D37C1"/>
    <w:rsid w:val="005D3B49"/>
    <w:rsid w:val="005D7867"/>
    <w:rsid w:val="005D7A5D"/>
    <w:rsid w:val="005E0DCE"/>
    <w:rsid w:val="005E362C"/>
    <w:rsid w:val="005E49EB"/>
    <w:rsid w:val="005E54B3"/>
    <w:rsid w:val="005E627D"/>
    <w:rsid w:val="005E7AD2"/>
    <w:rsid w:val="005E7F3F"/>
    <w:rsid w:val="005F11FE"/>
    <w:rsid w:val="005F158B"/>
    <w:rsid w:val="005F1796"/>
    <w:rsid w:val="005F1865"/>
    <w:rsid w:val="005F2CEB"/>
    <w:rsid w:val="005F387F"/>
    <w:rsid w:val="005F3F75"/>
    <w:rsid w:val="005F5072"/>
    <w:rsid w:val="005F54EB"/>
    <w:rsid w:val="005F6FA0"/>
    <w:rsid w:val="006006F0"/>
    <w:rsid w:val="00603F61"/>
    <w:rsid w:val="00604A11"/>
    <w:rsid w:val="00604E04"/>
    <w:rsid w:val="006062A9"/>
    <w:rsid w:val="006068AE"/>
    <w:rsid w:val="0060690C"/>
    <w:rsid w:val="00606A5D"/>
    <w:rsid w:val="00607A73"/>
    <w:rsid w:val="00610BAE"/>
    <w:rsid w:val="00612F45"/>
    <w:rsid w:val="006153C6"/>
    <w:rsid w:val="00616E5B"/>
    <w:rsid w:val="006176FB"/>
    <w:rsid w:val="00617896"/>
    <w:rsid w:val="00620720"/>
    <w:rsid w:val="00620DCA"/>
    <w:rsid w:val="00621451"/>
    <w:rsid w:val="006252CA"/>
    <w:rsid w:val="00625E51"/>
    <w:rsid w:val="00626222"/>
    <w:rsid w:val="00626B25"/>
    <w:rsid w:val="00627495"/>
    <w:rsid w:val="00627F19"/>
    <w:rsid w:val="006303C5"/>
    <w:rsid w:val="00630A07"/>
    <w:rsid w:val="0063185D"/>
    <w:rsid w:val="00631C27"/>
    <w:rsid w:val="00632EF8"/>
    <w:rsid w:val="006359A9"/>
    <w:rsid w:val="00636A23"/>
    <w:rsid w:val="00636E48"/>
    <w:rsid w:val="006375DD"/>
    <w:rsid w:val="00637FE3"/>
    <w:rsid w:val="006412E7"/>
    <w:rsid w:val="00644159"/>
    <w:rsid w:val="00645C79"/>
    <w:rsid w:val="0064794E"/>
    <w:rsid w:val="00647EB1"/>
    <w:rsid w:val="00651280"/>
    <w:rsid w:val="00651C20"/>
    <w:rsid w:val="00652E47"/>
    <w:rsid w:val="00653641"/>
    <w:rsid w:val="006536F0"/>
    <w:rsid w:val="00654197"/>
    <w:rsid w:val="00654A64"/>
    <w:rsid w:val="00655C45"/>
    <w:rsid w:val="0065681E"/>
    <w:rsid w:val="00661FBE"/>
    <w:rsid w:val="006674E2"/>
    <w:rsid w:val="006701F4"/>
    <w:rsid w:val="00671212"/>
    <w:rsid w:val="006725CD"/>
    <w:rsid w:val="00672F4F"/>
    <w:rsid w:val="00673DB4"/>
    <w:rsid w:val="0067491D"/>
    <w:rsid w:val="006765EB"/>
    <w:rsid w:val="006772FF"/>
    <w:rsid w:val="00681853"/>
    <w:rsid w:val="00684F22"/>
    <w:rsid w:val="006867F8"/>
    <w:rsid w:val="00687931"/>
    <w:rsid w:val="00690901"/>
    <w:rsid w:val="00691339"/>
    <w:rsid w:val="00691FBC"/>
    <w:rsid w:val="00694B42"/>
    <w:rsid w:val="0069780B"/>
    <w:rsid w:val="006A10EF"/>
    <w:rsid w:val="006A1255"/>
    <w:rsid w:val="006A31B0"/>
    <w:rsid w:val="006A332A"/>
    <w:rsid w:val="006A3999"/>
    <w:rsid w:val="006A3BE1"/>
    <w:rsid w:val="006A6B11"/>
    <w:rsid w:val="006A6CAB"/>
    <w:rsid w:val="006B02EF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5EB6"/>
    <w:rsid w:val="006C0988"/>
    <w:rsid w:val="006C43C0"/>
    <w:rsid w:val="006C4AB9"/>
    <w:rsid w:val="006C4B7E"/>
    <w:rsid w:val="006C6739"/>
    <w:rsid w:val="006C7076"/>
    <w:rsid w:val="006C7162"/>
    <w:rsid w:val="006D02B9"/>
    <w:rsid w:val="006D22AA"/>
    <w:rsid w:val="006D25A2"/>
    <w:rsid w:val="006D6113"/>
    <w:rsid w:val="006D6A57"/>
    <w:rsid w:val="006E1103"/>
    <w:rsid w:val="006E22A0"/>
    <w:rsid w:val="006E2E5E"/>
    <w:rsid w:val="006E33B1"/>
    <w:rsid w:val="006E43C2"/>
    <w:rsid w:val="006E7268"/>
    <w:rsid w:val="006E7C45"/>
    <w:rsid w:val="006F0429"/>
    <w:rsid w:val="006F2717"/>
    <w:rsid w:val="006F43A8"/>
    <w:rsid w:val="006F4A89"/>
    <w:rsid w:val="006F4E45"/>
    <w:rsid w:val="006F4E97"/>
    <w:rsid w:val="006F51D8"/>
    <w:rsid w:val="006F5F25"/>
    <w:rsid w:val="006F7D9E"/>
    <w:rsid w:val="0070077F"/>
    <w:rsid w:val="0070281E"/>
    <w:rsid w:val="007044F1"/>
    <w:rsid w:val="00704B55"/>
    <w:rsid w:val="0070529F"/>
    <w:rsid w:val="007052D2"/>
    <w:rsid w:val="00710661"/>
    <w:rsid w:val="0071347A"/>
    <w:rsid w:val="00715008"/>
    <w:rsid w:val="0071552D"/>
    <w:rsid w:val="0071677D"/>
    <w:rsid w:val="00717339"/>
    <w:rsid w:val="00717370"/>
    <w:rsid w:val="00720AD8"/>
    <w:rsid w:val="007239F7"/>
    <w:rsid w:val="00723E45"/>
    <w:rsid w:val="00726894"/>
    <w:rsid w:val="007270C4"/>
    <w:rsid w:val="00730DD1"/>
    <w:rsid w:val="00732FB8"/>
    <w:rsid w:val="00733D64"/>
    <w:rsid w:val="00734C00"/>
    <w:rsid w:val="00734FE2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915"/>
    <w:rsid w:val="007461FC"/>
    <w:rsid w:val="00746A54"/>
    <w:rsid w:val="007475D2"/>
    <w:rsid w:val="00751D58"/>
    <w:rsid w:val="0075308B"/>
    <w:rsid w:val="00753213"/>
    <w:rsid w:val="007532BF"/>
    <w:rsid w:val="007536D0"/>
    <w:rsid w:val="00753888"/>
    <w:rsid w:val="00754A7D"/>
    <w:rsid w:val="00754E95"/>
    <w:rsid w:val="00757B16"/>
    <w:rsid w:val="00760353"/>
    <w:rsid w:val="0076144B"/>
    <w:rsid w:val="007631D3"/>
    <w:rsid w:val="00763B1C"/>
    <w:rsid w:val="007644DC"/>
    <w:rsid w:val="00765AE1"/>
    <w:rsid w:val="00766552"/>
    <w:rsid w:val="00767994"/>
    <w:rsid w:val="0077108B"/>
    <w:rsid w:val="00772B7C"/>
    <w:rsid w:val="007743FB"/>
    <w:rsid w:val="00775530"/>
    <w:rsid w:val="00775C4C"/>
    <w:rsid w:val="00776445"/>
    <w:rsid w:val="00780A57"/>
    <w:rsid w:val="007825BE"/>
    <w:rsid w:val="007829AA"/>
    <w:rsid w:val="0078452E"/>
    <w:rsid w:val="00785E0A"/>
    <w:rsid w:val="00790EED"/>
    <w:rsid w:val="00791DCF"/>
    <w:rsid w:val="007921B5"/>
    <w:rsid w:val="007933CF"/>
    <w:rsid w:val="00794054"/>
    <w:rsid w:val="0079428B"/>
    <w:rsid w:val="007953FE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C0361"/>
    <w:rsid w:val="007C0C17"/>
    <w:rsid w:val="007C110D"/>
    <w:rsid w:val="007C12B5"/>
    <w:rsid w:val="007C168F"/>
    <w:rsid w:val="007C2388"/>
    <w:rsid w:val="007C2A5A"/>
    <w:rsid w:val="007C45F3"/>
    <w:rsid w:val="007C4AB3"/>
    <w:rsid w:val="007C568F"/>
    <w:rsid w:val="007C56FE"/>
    <w:rsid w:val="007C64CA"/>
    <w:rsid w:val="007C7AF2"/>
    <w:rsid w:val="007D18AF"/>
    <w:rsid w:val="007D1BE4"/>
    <w:rsid w:val="007D1CEA"/>
    <w:rsid w:val="007D3664"/>
    <w:rsid w:val="007D37CF"/>
    <w:rsid w:val="007D42A6"/>
    <w:rsid w:val="007D5EA5"/>
    <w:rsid w:val="007D79C4"/>
    <w:rsid w:val="007D7B50"/>
    <w:rsid w:val="007E08A9"/>
    <w:rsid w:val="007E14AF"/>
    <w:rsid w:val="007E1763"/>
    <w:rsid w:val="007E29C0"/>
    <w:rsid w:val="007E2B67"/>
    <w:rsid w:val="007E44CF"/>
    <w:rsid w:val="007E4F76"/>
    <w:rsid w:val="007E71D7"/>
    <w:rsid w:val="007E7F30"/>
    <w:rsid w:val="007F065B"/>
    <w:rsid w:val="007F07F1"/>
    <w:rsid w:val="007F0EB4"/>
    <w:rsid w:val="007F17D2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B8D"/>
    <w:rsid w:val="00803EFB"/>
    <w:rsid w:val="00803F67"/>
    <w:rsid w:val="0080471C"/>
    <w:rsid w:val="00805831"/>
    <w:rsid w:val="0080607D"/>
    <w:rsid w:val="008064F0"/>
    <w:rsid w:val="00806712"/>
    <w:rsid w:val="008107F5"/>
    <w:rsid w:val="00811741"/>
    <w:rsid w:val="00812EC1"/>
    <w:rsid w:val="008131ED"/>
    <w:rsid w:val="00814674"/>
    <w:rsid w:val="00814F02"/>
    <w:rsid w:val="00817FE5"/>
    <w:rsid w:val="008212A0"/>
    <w:rsid w:val="008214FF"/>
    <w:rsid w:val="008259C5"/>
    <w:rsid w:val="00826BB5"/>
    <w:rsid w:val="00826BF8"/>
    <w:rsid w:val="00826CA3"/>
    <w:rsid w:val="0082766C"/>
    <w:rsid w:val="00827C7F"/>
    <w:rsid w:val="00830F0A"/>
    <w:rsid w:val="00831CDC"/>
    <w:rsid w:val="008322EA"/>
    <w:rsid w:val="00832335"/>
    <w:rsid w:val="00832B23"/>
    <w:rsid w:val="00832D11"/>
    <w:rsid w:val="0083454C"/>
    <w:rsid w:val="00836A18"/>
    <w:rsid w:val="00836A60"/>
    <w:rsid w:val="00836DF9"/>
    <w:rsid w:val="00837110"/>
    <w:rsid w:val="00841AB3"/>
    <w:rsid w:val="00843599"/>
    <w:rsid w:val="0084377C"/>
    <w:rsid w:val="00845BA8"/>
    <w:rsid w:val="008560BC"/>
    <w:rsid w:val="00856BCC"/>
    <w:rsid w:val="008604B0"/>
    <w:rsid w:val="00860EBA"/>
    <w:rsid w:val="00860F90"/>
    <w:rsid w:val="0086144B"/>
    <w:rsid w:val="008638DB"/>
    <w:rsid w:val="00863FC4"/>
    <w:rsid w:val="0086472B"/>
    <w:rsid w:val="00865CCD"/>
    <w:rsid w:val="0087014B"/>
    <w:rsid w:val="008727EA"/>
    <w:rsid w:val="00873C3D"/>
    <w:rsid w:val="00873CE7"/>
    <w:rsid w:val="008753EC"/>
    <w:rsid w:val="00876F61"/>
    <w:rsid w:val="0088025E"/>
    <w:rsid w:val="00880F44"/>
    <w:rsid w:val="00881AA9"/>
    <w:rsid w:val="008838AB"/>
    <w:rsid w:val="00887DC0"/>
    <w:rsid w:val="00887E52"/>
    <w:rsid w:val="008907F4"/>
    <w:rsid w:val="00890B3F"/>
    <w:rsid w:val="008916C7"/>
    <w:rsid w:val="008919B2"/>
    <w:rsid w:val="00891EDF"/>
    <w:rsid w:val="008928E3"/>
    <w:rsid w:val="00893261"/>
    <w:rsid w:val="00894255"/>
    <w:rsid w:val="008A1972"/>
    <w:rsid w:val="008A1CA0"/>
    <w:rsid w:val="008A2CF8"/>
    <w:rsid w:val="008A2DEB"/>
    <w:rsid w:val="008A2F2E"/>
    <w:rsid w:val="008A40BD"/>
    <w:rsid w:val="008A45ED"/>
    <w:rsid w:val="008A6D09"/>
    <w:rsid w:val="008B3BB3"/>
    <w:rsid w:val="008B41F0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2691"/>
    <w:rsid w:val="008D4289"/>
    <w:rsid w:val="008D50C2"/>
    <w:rsid w:val="008D71FE"/>
    <w:rsid w:val="008E0BB1"/>
    <w:rsid w:val="008E1518"/>
    <w:rsid w:val="008E1602"/>
    <w:rsid w:val="008E1D40"/>
    <w:rsid w:val="008E4A74"/>
    <w:rsid w:val="008E4B2C"/>
    <w:rsid w:val="008E69BB"/>
    <w:rsid w:val="008E75A5"/>
    <w:rsid w:val="008E7800"/>
    <w:rsid w:val="008F06DD"/>
    <w:rsid w:val="008F16D3"/>
    <w:rsid w:val="008F285C"/>
    <w:rsid w:val="008F2A45"/>
    <w:rsid w:val="008F2F64"/>
    <w:rsid w:val="008F5EBE"/>
    <w:rsid w:val="008F6D91"/>
    <w:rsid w:val="008F6FCD"/>
    <w:rsid w:val="008F7919"/>
    <w:rsid w:val="00900C0E"/>
    <w:rsid w:val="009019EB"/>
    <w:rsid w:val="0090253D"/>
    <w:rsid w:val="00903075"/>
    <w:rsid w:val="00903253"/>
    <w:rsid w:val="00903659"/>
    <w:rsid w:val="009038BC"/>
    <w:rsid w:val="00904BF0"/>
    <w:rsid w:val="0090624B"/>
    <w:rsid w:val="00906B92"/>
    <w:rsid w:val="00907817"/>
    <w:rsid w:val="00910765"/>
    <w:rsid w:val="00910F73"/>
    <w:rsid w:val="0091375D"/>
    <w:rsid w:val="00914E04"/>
    <w:rsid w:val="00916A92"/>
    <w:rsid w:val="00916ADA"/>
    <w:rsid w:val="00916C23"/>
    <w:rsid w:val="00917805"/>
    <w:rsid w:val="00920C81"/>
    <w:rsid w:val="009225B9"/>
    <w:rsid w:val="009243A8"/>
    <w:rsid w:val="00925537"/>
    <w:rsid w:val="0092637F"/>
    <w:rsid w:val="00927CE5"/>
    <w:rsid w:val="00930B2E"/>
    <w:rsid w:val="00930C18"/>
    <w:rsid w:val="00930E60"/>
    <w:rsid w:val="0093398C"/>
    <w:rsid w:val="00934DE1"/>
    <w:rsid w:val="00934F0E"/>
    <w:rsid w:val="00935805"/>
    <w:rsid w:val="00936C4C"/>
    <w:rsid w:val="00936F31"/>
    <w:rsid w:val="00937241"/>
    <w:rsid w:val="0093747B"/>
    <w:rsid w:val="009418AC"/>
    <w:rsid w:val="00941F22"/>
    <w:rsid w:val="00942C98"/>
    <w:rsid w:val="00942D82"/>
    <w:rsid w:val="009432B1"/>
    <w:rsid w:val="00944F72"/>
    <w:rsid w:val="00946176"/>
    <w:rsid w:val="00946DEF"/>
    <w:rsid w:val="009503FF"/>
    <w:rsid w:val="00950D5A"/>
    <w:rsid w:val="009534F8"/>
    <w:rsid w:val="009540D0"/>
    <w:rsid w:val="00954E94"/>
    <w:rsid w:val="009641C8"/>
    <w:rsid w:val="00964596"/>
    <w:rsid w:val="009658C8"/>
    <w:rsid w:val="009658D9"/>
    <w:rsid w:val="0096593D"/>
    <w:rsid w:val="00966FE0"/>
    <w:rsid w:val="009674B1"/>
    <w:rsid w:val="00967BBA"/>
    <w:rsid w:val="00973E57"/>
    <w:rsid w:val="00973E9B"/>
    <w:rsid w:val="00974534"/>
    <w:rsid w:val="00975AE0"/>
    <w:rsid w:val="00976D78"/>
    <w:rsid w:val="009771B2"/>
    <w:rsid w:val="00977E38"/>
    <w:rsid w:val="00982ABD"/>
    <w:rsid w:val="00984AF3"/>
    <w:rsid w:val="009852BD"/>
    <w:rsid w:val="00986F2A"/>
    <w:rsid w:val="00990DF9"/>
    <w:rsid w:val="00991516"/>
    <w:rsid w:val="009918FE"/>
    <w:rsid w:val="009919B7"/>
    <w:rsid w:val="00994098"/>
    <w:rsid w:val="00996835"/>
    <w:rsid w:val="00996E33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A7F49"/>
    <w:rsid w:val="009B0129"/>
    <w:rsid w:val="009B027D"/>
    <w:rsid w:val="009B318B"/>
    <w:rsid w:val="009B32D3"/>
    <w:rsid w:val="009B6F68"/>
    <w:rsid w:val="009B7115"/>
    <w:rsid w:val="009B7341"/>
    <w:rsid w:val="009C0BC7"/>
    <w:rsid w:val="009C0C2A"/>
    <w:rsid w:val="009C0F55"/>
    <w:rsid w:val="009C14B3"/>
    <w:rsid w:val="009C3D40"/>
    <w:rsid w:val="009C5CAA"/>
    <w:rsid w:val="009C6C8D"/>
    <w:rsid w:val="009D02F1"/>
    <w:rsid w:val="009D28D8"/>
    <w:rsid w:val="009D450D"/>
    <w:rsid w:val="009D48DA"/>
    <w:rsid w:val="009D6C22"/>
    <w:rsid w:val="009D76D5"/>
    <w:rsid w:val="009E1FB9"/>
    <w:rsid w:val="009E21EA"/>
    <w:rsid w:val="009E2387"/>
    <w:rsid w:val="009E3A80"/>
    <w:rsid w:val="009E5A37"/>
    <w:rsid w:val="009E643C"/>
    <w:rsid w:val="009E7604"/>
    <w:rsid w:val="009E778F"/>
    <w:rsid w:val="009E7E35"/>
    <w:rsid w:val="009F2C6B"/>
    <w:rsid w:val="009F35FE"/>
    <w:rsid w:val="009F4438"/>
    <w:rsid w:val="009F4AD3"/>
    <w:rsid w:val="009F6495"/>
    <w:rsid w:val="00A0632B"/>
    <w:rsid w:val="00A0740C"/>
    <w:rsid w:val="00A07729"/>
    <w:rsid w:val="00A07AE6"/>
    <w:rsid w:val="00A11197"/>
    <w:rsid w:val="00A12234"/>
    <w:rsid w:val="00A12603"/>
    <w:rsid w:val="00A13A29"/>
    <w:rsid w:val="00A1784C"/>
    <w:rsid w:val="00A20C67"/>
    <w:rsid w:val="00A20F2C"/>
    <w:rsid w:val="00A21E3A"/>
    <w:rsid w:val="00A2219F"/>
    <w:rsid w:val="00A22D4F"/>
    <w:rsid w:val="00A232FD"/>
    <w:rsid w:val="00A237F6"/>
    <w:rsid w:val="00A23C27"/>
    <w:rsid w:val="00A26558"/>
    <w:rsid w:val="00A27A75"/>
    <w:rsid w:val="00A302C6"/>
    <w:rsid w:val="00A308F6"/>
    <w:rsid w:val="00A30D7A"/>
    <w:rsid w:val="00A31337"/>
    <w:rsid w:val="00A31AAD"/>
    <w:rsid w:val="00A328A6"/>
    <w:rsid w:val="00A33AC4"/>
    <w:rsid w:val="00A3481E"/>
    <w:rsid w:val="00A36138"/>
    <w:rsid w:val="00A40B2D"/>
    <w:rsid w:val="00A43446"/>
    <w:rsid w:val="00A45145"/>
    <w:rsid w:val="00A46E88"/>
    <w:rsid w:val="00A477A7"/>
    <w:rsid w:val="00A47AC2"/>
    <w:rsid w:val="00A50531"/>
    <w:rsid w:val="00A51A6C"/>
    <w:rsid w:val="00A559D4"/>
    <w:rsid w:val="00A55EAC"/>
    <w:rsid w:val="00A574E9"/>
    <w:rsid w:val="00A61094"/>
    <w:rsid w:val="00A6116B"/>
    <w:rsid w:val="00A6365A"/>
    <w:rsid w:val="00A64766"/>
    <w:rsid w:val="00A65BAD"/>
    <w:rsid w:val="00A65F23"/>
    <w:rsid w:val="00A67D7A"/>
    <w:rsid w:val="00A70B88"/>
    <w:rsid w:val="00A70EED"/>
    <w:rsid w:val="00A711A1"/>
    <w:rsid w:val="00A727D3"/>
    <w:rsid w:val="00A826DF"/>
    <w:rsid w:val="00A835DE"/>
    <w:rsid w:val="00A83609"/>
    <w:rsid w:val="00A83BA8"/>
    <w:rsid w:val="00A8592E"/>
    <w:rsid w:val="00A85CAE"/>
    <w:rsid w:val="00A860DB"/>
    <w:rsid w:val="00A86AFD"/>
    <w:rsid w:val="00A87D30"/>
    <w:rsid w:val="00A91045"/>
    <w:rsid w:val="00A92719"/>
    <w:rsid w:val="00A92D71"/>
    <w:rsid w:val="00A92FFA"/>
    <w:rsid w:val="00A932D5"/>
    <w:rsid w:val="00A94D57"/>
    <w:rsid w:val="00A95DA7"/>
    <w:rsid w:val="00A96D3D"/>
    <w:rsid w:val="00AA34F6"/>
    <w:rsid w:val="00AA39FE"/>
    <w:rsid w:val="00AA42CC"/>
    <w:rsid w:val="00AA484B"/>
    <w:rsid w:val="00AA5C79"/>
    <w:rsid w:val="00AA62D2"/>
    <w:rsid w:val="00AA6D4B"/>
    <w:rsid w:val="00AA7268"/>
    <w:rsid w:val="00AB05D8"/>
    <w:rsid w:val="00AB219B"/>
    <w:rsid w:val="00AB2B6C"/>
    <w:rsid w:val="00AB336C"/>
    <w:rsid w:val="00AB409A"/>
    <w:rsid w:val="00AB4607"/>
    <w:rsid w:val="00AB4A9E"/>
    <w:rsid w:val="00AB5071"/>
    <w:rsid w:val="00AB593D"/>
    <w:rsid w:val="00AB6138"/>
    <w:rsid w:val="00AB6A4A"/>
    <w:rsid w:val="00AB74CB"/>
    <w:rsid w:val="00AC02A6"/>
    <w:rsid w:val="00AC03D3"/>
    <w:rsid w:val="00AC0571"/>
    <w:rsid w:val="00AC12EE"/>
    <w:rsid w:val="00AC14B2"/>
    <w:rsid w:val="00AC1D44"/>
    <w:rsid w:val="00AC2CA9"/>
    <w:rsid w:val="00AC3E91"/>
    <w:rsid w:val="00AC4EA7"/>
    <w:rsid w:val="00AC6901"/>
    <w:rsid w:val="00AC78CD"/>
    <w:rsid w:val="00AD1932"/>
    <w:rsid w:val="00AD1FED"/>
    <w:rsid w:val="00AD2472"/>
    <w:rsid w:val="00AD396D"/>
    <w:rsid w:val="00AD3E2E"/>
    <w:rsid w:val="00AD49BA"/>
    <w:rsid w:val="00AD5D58"/>
    <w:rsid w:val="00AD6E8D"/>
    <w:rsid w:val="00AD7BAA"/>
    <w:rsid w:val="00AE69D9"/>
    <w:rsid w:val="00AE70A6"/>
    <w:rsid w:val="00AF0EB5"/>
    <w:rsid w:val="00AF29C8"/>
    <w:rsid w:val="00AF2E49"/>
    <w:rsid w:val="00AF2EEF"/>
    <w:rsid w:val="00AF3BE1"/>
    <w:rsid w:val="00AF3CE8"/>
    <w:rsid w:val="00AF5F07"/>
    <w:rsid w:val="00AF6E31"/>
    <w:rsid w:val="00AF7102"/>
    <w:rsid w:val="00B0051B"/>
    <w:rsid w:val="00B0079E"/>
    <w:rsid w:val="00B00D9A"/>
    <w:rsid w:val="00B02AB3"/>
    <w:rsid w:val="00B02C48"/>
    <w:rsid w:val="00B036C8"/>
    <w:rsid w:val="00B05A70"/>
    <w:rsid w:val="00B069B4"/>
    <w:rsid w:val="00B10A8A"/>
    <w:rsid w:val="00B13DFC"/>
    <w:rsid w:val="00B14520"/>
    <w:rsid w:val="00B14767"/>
    <w:rsid w:val="00B150DC"/>
    <w:rsid w:val="00B15B49"/>
    <w:rsid w:val="00B167AB"/>
    <w:rsid w:val="00B16E2E"/>
    <w:rsid w:val="00B20D1D"/>
    <w:rsid w:val="00B20F2B"/>
    <w:rsid w:val="00B218E0"/>
    <w:rsid w:val="00B2345F"/>
    <w:rsid w:val="00B2701C"/>
    <w:rsid w:val="00B27691"/>
    <w:rsid w:val="00B30B28"/>
    <w:rsid w:val="00B3198D"/>
    <w:rsid w:val="00B31BE1"/>
    <w:rsid w:val="00B32D90"/>
    <w:rsid w:val="00B34579"/>
    <w:rsid w:val="00B3531F"/>
    <w:rsid w:val="00B35F41"/>
    <w:rsid w:val="00B403C0"/>
    <w:rsid w:val="00B40458"/>
    <w:rsid w:val="00B4159C"/>
    <w:rsid w:val="00B41697"/>
    <w:rsid w:val="00B44E9B"/>
    <w:rsid w:val="00B467E0"/>
    <w:rsid w:val="00B47C7D"/>
    <w:rsid w:val="00B51687"/>
    <w:rsid w:val="00B518CE"/>
    <w:rsid w:val="00B52233"/>
    <w:rsid w:val="00B525FE"/>
    <w:rsid w:val="00B530D0"/>
    <w:rsid w:val="00B5427B"/>
    <w:rsid w:val="00B5541E"/>
    <w:rsid w:val="00B569EE"/>
    <w:rsid w:val="00B61141"/>
    <w:rsid w:val="00B61F77"/>
    <w:rsid w:val="00B61F7C"/>
    <w:rsid w:val="00B6489C"/>
    <w:rsid w:val="00B66003"/>
    <w:rsid w:val="00B660EF"/>
    <w:rsid w:val="00B67FDE"/>
    <w:rsid w:val="00B70EE6"/>
    <w:rsid w:val="00B71C1A"/>
    <w:rsid w:val="00B72727"/>
    <w:rsid w:val="00B72A96"/>
    <w:rsid w:val="00B73787"/>
    <w:rsid w:val="00B73F4B"/>
    <w:rsid w:val="00B7457F"/>
    <w:rsid w:val="00B768AA"/>
    <w:rsid w:val="00B76E42"/>
    <w:rsid w:val="00B77590"/>
    <w:rsid w:val="00B81440"/>
    <w:rsid w:val="00B8244E"/>
    <w:rsid w:val="00B8417F"/>
    <w:rsid w:val="00B85AD9"/>
    <w:rsid w:val="00B8644B"/>
    <w:rsid w:val="00B87A07"/>
    <w:rsid w:val="00B87ABC"/>
    <w:rsid w:val="00B91E49"/>
    <w:rsid w:val="00B933D3"/>
    <w:rsid w:val="00B93A7A"/>
    <w:rsid w:val="00B94448"/>
    <w:rsid w:val="00B964B7"/>
    <w:rsid w:val="00BA0DB2"/>
    <w:rsid w:val="00BA1A97"/>
    <w:rsid w:val="00BA3756"/>
    <w:rsid w:val="00BA3FBD"/>
    <w:rsid w:val="00BA47E9"/>
    <w:rsid w:val="00BA5617"/>
    <w:rsid w:val="00BA6590"/>
    <w:rsid w:val="00BB32F1"/>
    <w:rsid w:val="00BB3936"/>
    <w:rsid w:val="00BB3BFE"/>
    <w:rsid w:val="00BB455F"/>
    <w:rsid w:val="00BB6BA4"/>
    <w:rsid w:val="00BC013E"/>
    <w:rsid w:val="00BC18C7"/>
    <w:rsid w:val="00BC197B"/>
    <w:rsid w:val="00BC22C8"/>
    <w:rsid w:val="00BC4307"/>
    <w:rsid w:val="00BC5502"/>
    <w:rsid w:val="00BC5EB3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5749"/>
    <w:rsid w:val="00BE5AE5"/>
    <w:rsid w:val="00BE63B7"/>
    <w:rsid w:val="00BE7443"/>
    <w:rsid w:val="00BF0183"/>
    <w:rsid w:val="00BF0500"/>
    <w:rsid w:val="00BF0E21"/>
    <w:rsid w:val="00BF47CE"/>
    <w:rsid w:val="00BF522A"/>
    <w:rsid w:val="00BF5CB8"/>
    <w:rsid w:val="00C00515"/>
    <w:rsid w:val="00C013F8"/>
    <w:rsid w:val="00C031D9"/>
    <w:rsid w:val="00C0485B"/>
    <w:rsid w:val="00C0661E"/>
    <w:rsid w:val="00C070C2"/>
    <w:rsid w:val="00C07543"/>
    <w:rsid w:val="00C1043C"/>
    <w:rsid w:val="00C10A5F"/>
    <w:rsid w:val="00C11F7D"/>
    <w:rsid w:val="00C1360C"/>
    <w:rsid w:val="00C14F93"/>
    <w:rsid w:val="00C154CC"/>
    <w:rsid w:val="00C16281"/>
    <w:rsid w:val="00C17E87"/>
    <w:rsid w:val="00C20D1F"/>
    <w:rsid w:val="00C21C09"/>
    <w:rsid w:val="00C23B6B"/>
    <w:rsid w:val="00C2400B"/>
    <w:rsid w:val="00C24CB0"/>
    <w:rsid w:val="00C257E7"/>
    <w:rsid w:val="00C3110F"/>
    <w:rsid w:val="00C33912"/>
    <w:rsid w:val="00C343F0"/>
    <w:rsid w:val="00C3622B"/>
    <w:rsid w:val="00C36325"/>
    <w:rsid w:val="00C36378"/>
    <w:rsid w:val="00C375A8"/>
    <w:rsid w:val="00C37FB9"/>
    <w:rsid w:val="00C43E75"/>
    <w:rsid w:val="00C44B0A"/>
    <w:rsid w:val="00C4516C"/>
    <w:rsid w:val="00C45F31"/>
    <w:rsid w:val="00C4639C"/>
    <w:rsid w:val="00C4640C"/>
    <w:rsid w:val="00C50701"/>
    <w:rsid w:val="00C508C0"/>
    <w:rsid w:val="00C509DD"/>
    <w:rsid w:val="00C5128A"/>
    <w:rsid w:val="00C520D3"/>
    <w:rsid w:val="00C535DC"/>
    <w:rsid w:val="00C5498B"/>
    <w:rsid w:val="00C54D63"/>
    <w:rsid w:val="00C5589F"/>
    <w:rsid w:val="00C578CD"/>
    <w:rsid w:val="00C60B88"/>
    <w:rsid w:val="00C61F8D"/>
    <w:rsid w:val="00C63415"/>
    <w:rsid w:val="00C639DD"/>
    <w:rsid w:val="00C6433F"/>
    <w:rsid w:val="00C66E31"/>
    <w:rsid w:val="00C672FC"/>
    <w:rsid w:val="00C708FD"/>
    <w:rsid w:val="00C711F1"/>
    <w:rsid w:val="00C72C2A"/>
    <w:rsid w:val="00C7348C"/>
    <w:rsid w:val="00C745AB"/>
    <w:rsid w:val="00C75214"/>
    <w:rsid w:val="00C75DA4"/>
    <w:rsid w:val="00C7620B"/>
    <w:rsid w:val="00C76693"/>
    <w:rsid w:val="00C81298"/>
    <w:rsid w:val="00C82A67"/>
    <w:rsid w:val="00C83BDD"/>
    <w:rsid w:val="00C84450"/>
    <w:rsid w:val="00C85625"/>
    <w:rsid w:val="00C86552"/>
    <w:rsid w:val="00C8670B"/>
    <w:rsid w:val="00C941F6"/>
    <w:rsid w:val="00C97B05"/>
    <w:rsid w:val="00CA05FA"/>
    <w:rsid w:val="00CA0F30"/>
    <w:rsid w:val="00CA16CA"/>
    <w:rsid w:val="00CA4B07"/>
    <w:rsid w:val="00CA4CB6"/>
    <w:rsid w:val="00CA6828"/>
    <w:rsid w:val="00CA7CA4"/>
    <w:rsid w:val="00CB22DA"/>
    <w:rsid w:val="00CB4B37"/>
    <w:rsid w:val="00CB68A1"/>
    <w:rsid w:val="00CB7CAC"/>
    <w:rsid w:val="00CB7E29"/>
    <w:rsid w:val="00CC013F"/>
    <w:rsid w:val="00CC1AB5"/>
    <w:rsid w:val="00CC4938"/>
    <w:rsid w:val="00CC4DED"/>
    <w:rsid w:val="00CC5C99"/>
    <w:rsid w:val="00CC6DE4"/>
    <w:rsid w:val="00CD080D"/>
    <w:rsid w:val="00CD1E58"/>
    <w:rsid w:val="00CD241F"/>
    <w:rsid w:val="00CD2571"/>
    <w:rsid w:val="00CD2C48"/>
    <w:rsid w:val="00CD5AE1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E7863"/>
    <w:rsid w:val="00CF013E"/>
    <w:rsid w:val="00CF042B"/>
    <w:rsid w:val="00CF09E7"/>
    <w:rsid w:val="00CF0B6F"/>
    <w:rsid w:val="00CF0D37"/>
    <w:rsid w:val="00CF2608"/>
    <w:rsid w:val="00CF2644"/>
    <w:rsid w:val="00CF2708"/>
    <w:rsid w:val="00CF3288"/>
    <w:rsid w:val="00CF359C"/>
    <w:rsid w:val="00CF4553"/>
    <w:rsid w:val="00CF4795"/>
    <w:rsid w:val="00CF48BB"/>
    <w:rsid w:val="00CF4928"/>
    <w:rsid w:val="00CF7F1F"/>
    <w:rsid w:val="00D004C5"/>
    <w:rsid w:val="00D00690"/>
    <w:rsid w:val="00D00778"/>
    <w:rsid w:val="00D00A9C"/>
    <w:rsid w:val="00D0143E"/>
    <w:rsid w:val="00D02D41"/>
    <w:rsid w:val="00D03FBC"/>
    <w:rsid w:val="00D040D4"/>
    <w:rsid w:val="00D049C2"/>
    <w:rsid w:val="00D0619C"/>
    <w:rsid w:val="00D0624D"/>
    <w:rsid w:val="00D06B39"/>
    <w:rsid w:val="00D114F3"/>
    <w:rsid w:val="00D116C5"/>
    <w:rsid w:val="00D117CC"/>
    <w:rsid w:val="00D124F4"/>
    <w:rsid w:val="00D12F0A"/>
    <w:rsid w:val="00D15C75"/>
    <w:rsid w:val="00D165AC"/>
    <w:rsid w:val="00D17864"/>
    <w:rsid w:val="00D20547"/>
    <w:rsid w:val="00D2072D"/>
    <w:rsid w:val="00D220FD"/>
    <w:rsid w:val="00D22B58"/>
    <w:rsid w:val="00D22E06"/>
    <w:rsid w:val="00D236C5"/>
    <w:rsid w:val="00D24DC8"/>
    <w:rsid w:val="00D26C86"/>
    <w:rsid w:val="00D272C2"/>
    <w:rsid w:val="00D27B71"/>
    <w:rsid w:val="00D27B81"/>
    <w:rsid w:val="00D27B92"/>
    <w:rsid w:val="00D27B9F"/>
    <w:rsid w:val="00D309C7"/>
    <w:rsid w:val="00D32DEC"/>
    <w:rsid w:val="00D33014"/>
    <w:rsid w:val="00D351C1"/>
    <w:rsid w:val="00D3548F"/>
    <w:rsid w:val="00D368A5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5684B"/>
    <w:rsid w:val="00D61003"/>
    <w:rsid w:val="00D64C49"/>
    <w:rsid w:val="00D653DB"/>
    <w:rsid w:val="00D656BE"/>
    <w:rsid w:val="00D65DF6"/>
    <w:rsid w:val="00D67131"/>
    <w:rsid w:val="00D72471"/>
    <w:rsid w:val="00D72A0A"/>
    <w:rsid w:val="00D73A32"/>
    <w:rsid w:val="00D73D47"/>
    <w:rsid w:val="00D74DCC"/>
    <w:rsid w:val="00D76FA9"/>
    <w:rsid w:val="00D81284"/>
    <w:rsid w:val="00D82228"/>
    <w:rsid w:val="00D82990"/>
    <w:rsid w:val="00D83A2A"/>
    <w:rsid w:val="00D84B8E"/>
    <w:rsid w:val="00D87092"/>
    <w:rsid w:val="00D87B08"/>
    <w:rsid w:val="00D902A9"/>
    <w:rsid w:val="00D92E3B"/>
    <w:rsid w:val="00D9342A"/>
    <w:rsid w:val="00D9607D"/>
    <w:rsid w:val="00D96EA0"/>
    <w:rsid w:val="00DA09E6"/>
    <w:rsid w:val="00DA125A"/>
    <w:rsid w:val="00DA134E"/>
    <w:rsid w:val="00DA26BE"/>
    <w:rsid w:val="00DA2862"/>
    <w:rsid w:val="00DA30A4"/>
    <w:rsid w:val="00DA4FAC"/>
    <w:rsid w:val="00DA5103"/>
    <w:rsid w:val="00DA5C42"/>
    <w:rsid w:val="00DA5D0F"/>
    <w:rsid w:val="00DA7317"/>
    <w:rsid w:val="00DA7970"/>
    <w:rsid w:val="00DB0086"/>
    <w:rsid w:val="00DB7134"/>
    <w:rsid w:val="00DB7850"/>
    <w:rsid w:val="00DB7E32"/>
    <w:rsid w:val="00DC04BF"/>
    <w:rsid w:val="00DC3248"/>
    <w:rsid w:val="00DC38AE"/>
    <w:rsid w:val="00DC4047"/>
    <w:rsid w:val="00DC6BA5"/>
    <w:rsid w:val="00DC74BE"/>
    <w:rsid w:val="00DC7624"/>
    <w:rsid w:val="00DD38EB"/>
    <w:rsid w:val="00DD4F98"/>
    <w:rsid w:val="00DD5ABC"/>
    <w:rsid w:val="00DD5B9E"/>
    <w:rsid w:val="00DD63B1"/>
    <w:rsid w:val="00DE05C7"/>
    <w:rsid w:val="00DE2522"/>
    <w:rsid w:val="00DE3AC2"/>
    <w:rsid w:val="00DE3C52"/>
    <w:rsid w:val="00DE408C"/>
    <w:rsid w:val="00DE47B2"/>
    <w:rsid w:val="00DF2E5A"/>
    <w:rsid w:val="00DF30D6"/>
    <w:rsid w:val="00DF311F"/>
    <w:rsid w:val="00DF4675"/>
    <w:rsid w:val="00DF54EA"/>
    <w:rsid w:val="00DF6A2A"/>
    <w:rsid w:val="00DF6A7E"/>
    <w:rsid w:val="00E00834"/>
    <w:rsid w:val="00E03CE0"/>
    <w:rsid w:val="00E05C38"/>
    <w:rsid w:val="00E06A32"/>
    <w:rsid w:val="00E07D6A"/>
    <w:rsid w:val="00E10201"/>
    <w:rsid w:val="00E10416"/>
    <w:rsid w:val="00E10DDD"/>
    <w:rsid w:val="00E11654"/>
    <w:rsid w:val="00E11CF1"/>
    <w:rsid w:val="00E121DC"/>
    <w:rsid w:val="00E12A30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27E"/>
    <w:rsid w:val="00E318E8"/>
    <w:rsid w:val="00E32981"/>
    <w:rsid w:val="00E33987"/>
    <w:rsid w:val="00E35086"/>
    <w:rsid w:val="00E36550"/>
    <w:rsid w:val="00E41B41"/>
    <w:rsid w:val="00E41BB2"/>
    <w:rsid w:val="00E43E5F"/>
    <w:rsid w:val="00E44CD1"/>
    <w:rsid w:val="00E45902"/>
    <w:rsid w:val="00E46A1E"/>
    <w:rsid w:val="00E50505"/>
    <w:rsid w:val="00E50B17"/>
    <w:rsid w:val="00E52B4A"/>
    <w:rsid w:val="00E534B4"/>
    <w:rsid w:val="00E5389B"/>
    <w:rsid w:val="00E540D7"/>
    <w:rsid w:val="00E54D38"/>
    <w:rsid w:val="00E55BAD"/>
    <w:rsid w:val="00E56624"/>
    <w:rsid w:val="00E5725D"/>
    <w:rsid w:val="00E57CD7"/>
    <w:rsid w:val="00E64398"/>
    <w:rsid w:val="00E657D4"/>
    <w:rsid w:val="00E65AA2"/>
    <w:rsid w:val="00E65D1F"/>
    <w:rsid w:val="00E663C4"/>
    <w:rsid w:val="00E666FE"/>
    <w:rsid w:val="00E66879"/>
    <w:rsid w:val="00E66AB9"/>
    <w:rsid w:val="00E6703D"/>
    <w:rsid w:val="00E677B2"/>
    <w:rsid w:val="00E67CEA"/>
    <w:rsid w:val="00E67DA3"/>
    <w:rsid w:val="00E67E53"/>
    <w:rsid w:val="00E70ECB"/>
    <w:rsid w:val="00E715BA"/>
    <w:rsid w:val="00E71A06"/>
    <w:rsid w:val="00E731F9"/>
    <w:rsid w:val="00E739BE"/>
    <w:rsid w:val="00E74ED7"/>
    <w:rsid w:val="00E76221"/>
    <w:rsid w:val="00E7761E"/>
    <w:rsid w:val="00E812BD"/>
    <w:rsid w:val="00E82470"/>
    <w:rsid w:val="00E831A8"/>
    <w:rsid w:val="00E831A9"/>
    <w:rsid w:val="00E8344F"/>
    <w:rsid w:val="00E8687A"/>
    <w:rsid w:val="00E86B5A"/>
    <w:rsid w:val="00E86EDC"/>
    <w:rsid w:val="00E90CCD"/>
    <w:rsid w:val="00E911EB"/>
    <w:rsid w:val="00E919ED"/>
    <w:rsid w:val="00E91D36"/>
    <w:rsid w:val="00E96270"/>
    <w:rsid w:val="00EA11E5"/>
    <w:rsid w:val="00EA1368"/>
    <w:rsid w:val="00EA1CE4"/>
    <w:rsid w:val="00EA444D"/>
    <w:rsid w:val="00EA5DBB"/>
    <w:rsid w:val="00EA6039"/>
    <w:rsid w:val="00EA7018"/>
    <w:rsid w:val="00EA7637"/>
    <w:rsid w:val="00EB08A3"/>
    <w:rsid w:val="00EB1364"/>
    <w:rsid w:val="00EB2472"/>
    <w:rsid w:val="00EB5456"/>
    <w:rsid w:val="00EB5E08"/>
    <w:rsid w:val="00EB6560"/>
    <w:rsid w:val="00EB6783"/>
    <w:rsid w:val="00EB710C"/>
    <w:rsid w:val="00EB77F2"/>
    <w:rsid w:val="00EC3842"/>
    <w:rsid w:val="00EC6816"/>
    <w:rsid w:val="00EC7237"/>
    <w:rsid w:val="00EC7A80"/>
    <w:rsid w:val="00ED0895"/>
    <w:rsid w:val="00ED0FEA"/>
    <w:rsid w:val="00ED1EB0"/>
    <w:rsid w:val="00ED37AE"/>
    <w:rsid w:val="00ED4073"/>
    <w:rsid w:val="00ED45EC"/>
    <w:rsid w:val="00ED6B1B"/>
    <w:rsid w:val="00EE2D5E"/>
    <w:rsid w:val="00EE3333"/>
    <w:rsid w:val="00EE42E2"/>
    <w:rsid w:val="00EE52DE"/>
    <w:rsid w:val="00EE5CB3"/>
    <w:rsid w:val="00EE751D"/>
    <w:rsid w:val="00EF07DB"/>
    <w:rsid w:val="00EF18A6"/>
    <w:rsid w:val="00EF37A2"/>
    <w:rsid w:val="00EF3ED7"/>
    <w:rsid w:val="00EF5B55"/>
    <w:rsid w:val="00F01888"/>
    <w:rsid w:val="00F01D5A"/>
    <w:rsid w:val="00F04111"/>
    <w:rsid w:val="00F04CE7"/>
    <w:rsid w:val="00F05377"/>
    <w:rsid w:val="00F058EC"/>
    <w:rsid w:val="00F059D6"/>
    <w:rsid w:val="00F06B1E"/>
    <w:rsid w:val="00F10096"/>
    <w:rsid w:val="00F10CD5"/>
    <w:rsid w:val="00F11977"/>
    <w:rsid w:val="00F11999"/>
    <w:rsid w:val="00F119DE"/>
    <w:rsid w:val="00F12822"/>
    <w:rsid w:val="00F13CE5"/>
    <w:rsid w:val="00F148DC"/>
    <w:rsid w:val="00F15F8B"/>
    <w:rsid w:val="00F17107"/>
    <w:rsid w:val="00F202A1"/>
    <w:rsid w:val="00F2227A"/>
    <w:rsid w:val="00F22620"/>
    <w:rsid w:val="00F22A6A"/>
    <w:rsid w:val="00F23A5F"/>
    <w:rsid w:val="00F24B38"/>
    <w:rsid w:val="00F24E2D"/>
    <w:rsid w:val="00F27EBD"/>
    <w:rsid w:val="00F321C4"/>
    <w:rsid w:val="00F363C9"/>
    <w:rsid w:val="00F4236A"/>
    <w:rsid w:val="00F430B3"/>
    <w:rsid w:val="00F442E4"/>
    <w:rsid w:val="00F44A90"/>
    <w:rsid w:val="00F467D1"/>
    <w:rsid w:val="00F50B6F"/>
    <w:rsid w:val="00F51000"/>
    <w:rsid w:val="00F54FFF"/>
    <w:rsid w:val="00F57CFA"/>
    <w:rsid w:val="00F60873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85622"/>
    <w:rsid w:val="00F85730"/>
    <w:rsid w:val="00F90A58"/>
    <w:rsid w:val="00F90DDF"/>
    <w:rsid w:val="00F90DF5"/>
    <w:rsid w:val="00F91F85"/>
    <w:rsid w:val="00F9332D"/>
    <w:rsid w:val="00F938ED"/>
    <w:rsid w:val="00F943B7"/>
    <w:rsid w:val="00F952FB"/>
    <w:rsid w:val="00F953F6"/>
    <w:rsid w:val="00FA26F0"/>
    <w:rsid w:val="00FA430A"/>
    <w:rsid w:val="00FA4917"/>
    <w:rsid w:val="00FA529D"/>
    <w:rsid w:val="00FA5764"/>
    <w:rsid w:val="00FA76BC"/>
    <w:rsid w:val="00FB0776"/>
    <w:rsid w:val="00FB1C49"/>
    <w:rsid w:val="00FB1FF9"/>
    <w:rsid w:val="00FB2D95"/>
    <w:rsid w:val="00FB6691"/>
    <w:rsid w:val="00FB68A2"/>
    <w:rsid w:val="00FB7A0F"/>
    <w:rsid w:val="00FB7B64"/>
    <w:rsid w:val="00FC024C"/>
    <w:rsid w:val="00FC0DFB"/>
    <w:rsid w:val="00FC0E0F"/>
    <w:rsid w:val="00FC2D24"/>
    <w:rsid w:val="00FC321E"/>
    <w:rsid w:val="00FC5C99"/>
    <w:rsid w:val="00FD04D3"/>
    <w:rsid w:val="00FD0D06"/>
    <w:rsid w:val="00FD1212"/>
    <w:rsid w:val="00FD12B4"/>
    <w:rsid w:val="00FD3291"/>
    <w:rsid w:val="00FD49C4"/>
    <w:rsid w:val="00FD63D8"/>
    <w:rsid w:val="00FD708B"/>
    <w:rsid w:val="00FE00D3"/>
    <w:rsid w:val="00FE0382"/>
    <w:rsid w:val="00FE06E6"/>
    <w:rsid w:val="00FE1276"/>
    <w:rsid w:val="00FE2017"/>
    <w:rsid w:val="00FE221E"/>
    <w:rsid w:val="00FE4125"/>
    <w:rsid w:val="00FE4CF8"/>
    <w:rsid w:val="00FF0370"/>
    <w:rsid w:val="00FF042C"/>
    <w:rsid w:val="00FF1D2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570474"/>
  <w15:chartTrackingRefBased/>
  <w15:docId w15:val="{21307F3B-7902-409D-AE34-2773293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BodyTextIndent2">
    <w:name w:val="Body Text Indent 2"/>
    <w:basedOn w:val="Norml"/>
    <w:rsid w:val="00096AC0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4797-93E4-4366-808A-E887F98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2970</Words>
  <Characters>20495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2023-02-15T08:13:00Z</cp:lastPrinted>
  <dcterms:created xsi:type="dcterms:W3CDTF">2023-02-22T14:29:00Z</dcterms:created>
  <dcterms:modified xsi:type="dcterms:W3CDTF">2023-02-22T14:29:00Z</dcterms:modified>
</cp:coreProperties>
</file>