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B5D7" w14:textId="77777777" w:rsidR="00106AAC" w:rsidRDefault="00106AAC" w:rsidP="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Szombathely Megyei Jogú Város Önkormányzata Közgyűlésének</w:t>
      </w:r>
    </w:p>
    <w:p w14:paraId="2BC27AC5" w14:textId="70FF53CA" w:rsidR="001F6532" w:rsidRPr="00106AAC" w:rsidRDefault="00106AAC" w:rsidP="00106AAC">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Pr="00106AAC">
        <w:rPr>
          <w:rFonts w:asciiTheme="minorHAnsi" w:hAnsiTheme="minorHAnsi" w:cstheme="minorHAnsi"/>
          <w:b/>
          <w:bCs/>
          <w:sz w:val="22"/>
          <w:szCs w:val="22"/>
        </w:rPr>
        <w:t>.../</w:t>
      </w:r>
      <w:r>
        <w:rPr>
          <w:rFonts w:asciiTheme="minorHAnsi" w:hAnsiTheme="minorHAnsi" w:cstheme="minorHAnsi"/>
          <w:b/>
          <w:bCs/>
          <w:sz w:val="22"/>
          <w:szCs w:val="22"/>
        </w:rPr>
        <w:t>2023.</w:t>
      </w:r>
      <w:r w:rsidRPr="00106AAC">
        <w:rPr>
          <w:rFonts w:asciiTheme="minorHAnsi" w:hAnsiTheme="minorHAnsi" w:cstheme="minorHAnsi"/>
          <w:b/>
          <w:bCs/>
          <w:sz w:val="22"/>
          <w:szCs w:val="22"/>
        </w:rPr>
        <w:t xml:space="preserve"> (</w:t>
      </w:r>
      <w:r>
        <w:rPr>
          <w:rFonts w:asciiTheme="minorHAnsi" w:hAnsiTheme="minorHAnsi" w:cstheme="minorHAnsi"/>
          <w:b/>
          <w:bCs/>
          <w:sz w:val="22"/>
          <w:szCs w:val="22"/>
        </w:rPr>
        <w:t>……….</w:t>
      </w:r>
      <w:r w:rsidRPr="00106AAC">
        <w:rPr>
          <w:rFonts w:asciiTheme="minorHAnsi" w:hAnsiTheme="minorHAnsi" w:cstheme="minorHAnsi"/>
          <w:b/>
          <w:bCs/>
          <w:sz w:val="22"/>
          <w:szCs w:val="22"/>
        </w:rPr>
        <w:t>...) önkormányzati rendelete</w:t>
      </w:r>
    </w:p>
    <w:p w14:paraId="5EEC9083" w14:textId="77777777" w:rsidR="001F6532" w:rsidRPr="00106AAC" w:rsidRDefault="00106AAC" w:rsidP="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az önkormányzat 2023. évi költségvetéséről</w:t>
      </w:r>
    </w:p>
    <w:p w14:paraId="3470CD3A" w14:textId="77777777" w:rsidR="001F6532" w:rsidRPr="00106AAC" w:rsidRDefault="00106AAC">
      <w:pPr>
        <w:pStyle w:val="Szvegtrzs"/>
        <w:spacing w:before="22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Szombathely Megyei Jogú Város Önkormányzatának Közgyűlése az Alaptörvény 32. cikk (2) bekezdésében meghatározott eredeti jogalkotói hatáskörében, az Alaptörvény 32. cikk (1) bekezdés f) pontjában meghatározott feladatkörében eljárva a következőket rendeli el:</w:t>
      </w:r>
    </w:p>
    <w:p w14:paraId="667E0987"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 §</w:t>
      </w:r>
    </w:p>
    <w:p w14:paraId="0C40699F"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E rendelet hatálya a Közgyűlésre és annak szerveire, az önkormányzat költségvetési szerveire terjed ki.</w:t>
      </w:r>
    </w:p>
    <w:p w14:paraId="1E20A99E"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 Fejezet</w:t>
      </w:r>
    </w:p>
    <w:p w14:paraId="6617D65B"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Az önkormányzat bevételei és kiadásai </w:t>
      </w:r>
    </w:p>
    <w:p w14:paraId="3B875799"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2. §</w:t>
      </w:r>
    </w:p>
    <w:p w14:paraId="523849B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Közgyűlés az Önkormányzat 2023. évi költségvetésének bevételi főösszegét 25.732.216 eFt-ban, kiadási főösszegét 30.832.029 eFt-ban állapítja meg.</w:t>
      </w:r>
    </w:p>
    <w:p w14:paraId="5470059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működési bevételek és kiadások egyenlegét – 2.087.733 eFt-ban, a finanszírozási célú kiadásokat (pénzügyi lízing tőke része) - 120.750 eFt-ban, az ezeket finanszírozó előző évek működési maradványát + 1.825.350 eFt-ban határozza meg. Az így számított működési egyenleg -383.133 eFt.</w:t>
      </w:r>
    </w:p>
    <w:p w14:paraId="68930FC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felhalmozási célú bevételek és kiadások egyenlege – 3.012.080 eFt-ban, az ezt finanszírozó előző évek felhalmozási maradványát + 3.395.213 eFt-ban határozza meg. Az így számított felhalmozási egyenleg +383.133 eFt.</w:t>
      </w:r>
    </w:p>
    <w:p w14:paraId="6CD024C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Az egyéb finanszírozási célú bevételeket + 234.638 eFt-ban határozza meg.</w:t>
      </w:r>
    </w:p>
    <w:p w14:paraId="08207D1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A egyéb finanszírozási célú kiadásokat (2023. évi költségvetési támogatási előleg) - 234.638 eFt-ban határozza meg.</w:t>
      </w:r>
    </w:p>
    <w:p w14:paraId="616C23F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(6) A külső finanszírozási célú bevételeket 0 eFt-ban határozza meg.</w:t>
      </w:r>
    </w:p>
    <w:p w14:paraId="0CAB91B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3. §</w:t>
      </w:r>
    </w:p>
    <w:p w14:paraId="2D011589"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költségvetés kiemelt előirányzatait az 1. melléklet, az összevont mérlegadatokat a 2. melléklet tartalmazza.</w:t>
      </w:r>
    </w:p>
    <w:p w14:paraId="1DA3E14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2. § (1) bekezdésében meghatározott bevételi főösszeg forrásait és azok összegét a 3., 5. és 17. melléklet tartalmazza.</w:t>
      </w:r>
    </w:p>
    <w:p w14:paraId="3305C5E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költségvetési szervek bevételeit a 4. melléklet tartalmazza.</w:t>
      </w:r>
    </w:p>
    <w:p w14:paraId="7F85B40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4. §</w:t>
      </w:r>
    </w:p>
    <w:p w14:paraId="4757BE6A"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Közgyűlés a gazdálkodás biztonsága érdekében szükséges folyószámla hitelkeret összegét 2023. évben 800.000 eFt-ban határozza meg.</w:t>
      </w:r>
    </w:p>
    <w:p w14:paraId="0C30D4E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folyószámlahitellel összefüggő szerződések, kötelezettségvállalások aláírására a polgármester jogosult.</w:t>
      </w:r>
    </w:p>
    <w:p w14:paraId="486581E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(3) A Közgyűlés kötelezettséget vállal arra, hogy a folyószámlahitel visszafizetése elsődlegességet élvez a kiadásai között.</w:t>
      </w:r>
    </w:p>
    <w:p w14:paraId="79366EA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5. §</w:t>
      </w:r>
    </w:p>
    <w:p w14:paraId="383F41A0"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 Közgyűlés a költségvetési szervek kiadásait 13.096.608 eFt-ban határozza meg a 6. mellékletben részletezettek szerint.</w:t>
      </w:r>
    </w:p>
    <w:p w14:paraId="6DC56BDE"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6. §</w:t>
      </w:r>
    </w:p>
    <w:p w14:paraId="49C80E3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 Közgyűlés a költségvetési szervek 2023. évi induló létszámkeretét 1.468 főben határozza meg a 7. mellékletben részletezettek szerint.</w:t>
      </w:r>
    </w:p>
    <w:p w14:paraId="1AD57965"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7. §</w:t>
      </w:r>
    </w:p>
    <w:p w14:paraId="0A9EDA6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Az ágazatonként meghatározott célok elkülönített kiadásainak részletezését a 8-16. melléklet tartalmazza.</w:t>
      </w:r>
    </w:p>
    <w:p w14:paraId="0B2C880B"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8. §</w:t>
      </w:r>
    </w:p>
    <w:p w14:paraId="466BC871"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 Közgyűlés az önkormányzati felhalmozási kiadások előirányzatát 3.670.213 eFt-ban határozza meg, amelynek részletes adatait a 18. melléklet tartalmazza.</w:t>
      </w:r>
    </w:p>
    <w:p w14:paraId="2FF5649A"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9. §</w:t>
      </w:r>
    </w:p>
    <w:p w14:paraId="742141B5"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Közgyűlés céltartalékokat képez az alábbiak szerint:</w:t>
      </w:r>
    </w:p>
    <w:p w14:paraId="3AE2ADD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Közművelődési kiegészítő támogatás - Berzsenyi D. Könyvtár 142.714 eFt,</w:t>
      </w:r>
    </w:p>
    <w:p w14:paraId="25332EE0"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Tartalék - Vásárcsarnok GDPR költség 1.753 eFt,</w:t>
      </w:r>
    </w:p>
    <w:p w14:paraId="379A1C3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Tartalék - energiaárak növekedés 300.000 eFt,</w:t>
      </w:r>
    </w:p>
    <w:p w14:paraId="2E38755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Tartalék - kulturális bérpótlék év közbeni biztosítására 311.928 eFt,</w:t>
      </w:r>
    </w:p>
    <w:p w14:paraId="46F9856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Tartalék – gyermek és szociális étkeztetés I. félév 150.000 eFt,</w:t>
      </w:r>
    </w:p>
    <w:p w14:paraId="6D7EDC16"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f)</w:t>
      </w:r>
      <w:r w:rsidRPr="00106AAC">
        <w:rPr>
          <w:rFonts w:asciiTheme="minorHAnsi" w:hAnsiTheme="minorHAnsi" w:cstheme="minorHAnsi"/>
          <w:sz w:val="22"/>
          <w:szCs w:val="22"/>
        </w:rPr>
        <w:tab/>
        <w:t>Tartalék – gyermek és szociális étkeztetés II. félév 300.000 eFt.</w:t>
      </w:r>
    </w:p>
    <w:p w14:paraId="36CE2FE1"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Az (1) bekezdésben meghatározott céltartalékok felett a polgármester jogosult dönteni.</w:t>
      </w:r>
    </w:p>
    <w:p w14:paraId="1F0F9632"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II. Fejezet</w:t>
      </w:r>
    </w:p>
    <w:p w14:paraId="3401AC45"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A gazdálkodás rendje </w:t>
      </w:r>
    </w:p>
    <w:p w14:paraId="3F3A9E12"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 Előirányzat-módosítás</w:t>
      </w:r>
    </w:p>
    <w:p w14:paraId="46CEEB8F"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10. §</w:t>
      </w:r>
    </w:p>
    <w:p w14:paraId="0B2FB0AF"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e rendeletben megjelenő bevételek és kiadások módosításáról, a kiadási előirányzatok közötti átcsoportosításról a (2) – (4) bekezdésben foglalt kivétellel a Közgyűlés dönt.</w:t>
      </w:r>
    </w:p>
    <w:p w14:paraId="3F99D3F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Az önkormányzat kiadási előirányzatait az 1. mellékletben meghatározott egységes rovatrend B1. Működési célú támogatások államháztartáson belülről, B2. Felhalmozási célú támogatások államháztartáson belülről, B6. Működési célú átvett pénzeszközök és B7. Felhalmozási célú átvett pénzeszközök egyidejű növelésével, az évközben rendelkezésre bocsátott bevételek összegével a polgármester megnövelheti.</w:t>
      </w:r>
    </w:p>
    <w:p w14:paraId="0B663D0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polgármester a Magyar Államkincstár felé teljesítendő havi adatszolgáltatások megfelelő teljesítése érdekében a kiemelt előirányzatok között átcsoportosítást hajthat végre úgy, hogy az átcsoportosítás a rendeletben meghatározott feladat ellátását nem érinti.</w:t>
      </w:r>
    </w:p>
    <w:p w14:paraId="6C40A84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(4) A polgármester a költségvetésért felelős alpolgármester javaslata alapján, két költségvetési rendeletmódosítás közötti időben, saját hatáskörében az önkormányzat költségvetésében ugyanazon célra, legfeljebb egy alkalommal 99.000 eFt egyedi értékhatárig előirányzat átcsoportosítást hajthat végre úgy, hogy az működési hiányt nem eredményezhet, és a csökkentéssel érintett feladat ellátását nem veszélyeztetheti.</w:t>
      </w:r>
    </w:p>
    <w:p w14:paraId="0785CC5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A (4) bekezdésben végrehajtott előirányzat átcsoportosításokról a polgármester a költségvetési rendelet soron következő módosításakor beszámol.</w:t>
      </w:r>
    </w:p>
    <w:p w14:paraId="32FC35BD"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2. Az előirányzatok felhasználása</w:t>
      </w:r>
    </w:p>
    <w:p w14:paraId="10A6663C"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11. §</w:t>
      </w:r>
    </w:p>
    <w:p w14:paraId="5AACC5B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„vagyongazdálkodásból származó bevételek” realizálása érdekében előterjesztést kell készíteni az értékesíthető vagyonelemekkel kapcsolatos stratégiáról.</w:t>
      </w:r>
    </w:p>
    <w:p w14:paraId="3129E6F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Előirányzat és forrás biztosítása nélkül kötelezettség nem vállalható.</w:t>
      </w:r>
    </w:p>
    <w:p w14:paraId="2F8EFB6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Az önkormányzati kiadási előirányzatok felhasználására önkormányzati rendeletekben és e rendeletben a Közgyűlés hatáskörébe, és a Bizottságok hatáskörébe utalt előirányzatok kivételével a polgármester jogosult dönteni.</w:t>
      </w:r>
    </w:p>
    <w:p w14:paraId="1B509968"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Az alábbi kiadási előirányzatok felhasználásáról kizárólag a Közgyűlés jogosult dönteni:</w:t>
      </w:r>
    </w:p>
    <w:p w14:paraId="7E19FA9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Arany János ösztöndíj</w:t>
      </w:r>
    </w:p>
    <w:p w14:paraId="45AEEAC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ELTE támogatás</w:t>
      </w:r>
    </w:p>
    <w:p w14:paraId="6271235D"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Az alábbi kiadási előirányzatok felhasználásáról kizárólag a Városstratégiai, Idegenforgalmi és Sport Bizottság jogosult dönteni:</w:t>
      </w:r>
    </w:p>
    <w:p w14:paraId="29668F8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Óvoda intézményi karbantartás</w:t>
      </w:r>
    </w:p>
    <w:p w14:paraId="5E9D520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Egyéb sportcélú kiadások, támogatások</w:t>
      </w:r>
    </w:p>
    <w:p w14:paraId="5461FABD"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Évközi tervezések, útfelújítás tervezések, egyéb tervezések</w:t>
      </w:r>
    </w:p>
    <w:p w14:paraId="4DDD171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(6) Az alábbi kiadási előirányzatok felhasználásáról kizárólag a Kulturális, Oktatási és Civil Bizottság jogosult dönteni:</w:t>
      </w:r>
    </w:p>
    <w:p w14:paraId="35CB1BC1"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Köznevelési feladatellátásra átadott vagyon ellenőrzése</w:t>
      </w:r>
    </w:p>
    <w:p w14:paraId="4BF48B8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Versenyek, rendezvények, támogatások</w:t>
      </w:r>
    </w:p>
    <w:p w14:paraId="7F98F69B"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Országos tanulmányi versenyen eredményesen szereplő diákok és felkészítő tanárok jutalmazása</w:t>
      </w:r>
    </w:p>
    <w:p w14:paraId="2A39863B"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Önkormányzati napközis tábor megszervezése</w:t>
      </w:r>
    </w:p>
    <w:p w14:paraId="7BDF4AE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Városi pedagógus nap, tanévnyitó ünnepség</w:t>
      </w:r>
    </w:p>
    <w:p w14:paraId="4048F547"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f)</w:t>
      </w:r>
      <w:r w:rsidRPr="00106AAC">
        <w:rPr>
          <w:rFonts w:asciiTheme="minorHAnsi" w:hAnsiTheme="minorHAnsi" w:cstheme="minorHAnsi"/>
          <w:sz w:val="22"/>
          <w:szCs w:val="22"/>
        </w:rPr>
        <w:tab/>
        <w:t>Kalandváros és Műjégpálya óvodai és iskolai csoportok által történő szervezett látogatásának támogatása</w:t>
      </w:r>
    </w:p>
    <w:p w14:paraId="49F686B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g)</w:t>
      </w:r>
      <w:r w:rsidRPr="00106AAC">
        <w:rPr>
          <w:rFonts w:asciiTheme="minorHAnsi" w:hAnsiTheme="minorHAnsi" w:cstheme="minorHAnsi"/>
          <w:sz w:val="22"/>
          <w:szCs w:val="22"/>
        </w:rPr>
        <w:tab/>
        <w:t>Pedagógus továbbképzés (Óvoda)</w:t>
      </w:r>
    </w:p>
    <w:p w14:paraId="119B508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h)</w:t>
      </w:r>
      <w:r w:rsidRPr="00106AAC">
        <w:rPr>
          <w:rFonts w:asciiTheme="minorHAnsi" w:hAnsiTheme="minorHAnsi" w:cstheme="minorHAnsi"/>
          <w:sz w:val="22"/>
          <w:szCs w:val="22"/>
        </w:rPr>
        <w:tab/>
        <w:t>SZMJV Diákönkormányzat - rendezvények, programok, támogatások, egyéb kiadások</w:t>
      </w:r>
    </w:p>
    <w:p w14:paraId="0E6E404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i)</w:t>
      </w:r>
      <w:r w:rsidRPr="00106AAC">
        <w:rPr>
          <w:rFonts w:asciiTheme="minorHAnsi" w:hAnsiTheme="minorHAnsi" w:cstheme="minorHAnsi"/>
          <w:sz w:val="22"/>
          <w:szCs w:val="22"/>
        </w:rPr>
        <w:tab/>
        <w:t>Kulturális és civil alap</w:t>
      </w:r>
    </w:p>
    <w:p w14:paraId="36A41AAA"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j)</w:t>
      </w:r>
      <w:r w:rsidRPr="00106AAC">
        <w:rPr>
          <w:rFonts w:asciiTheme="minorHAnsi" w:hAnsiTheme="minorHAnsi" w:cstheme="minorHAnsi"/>
          <w:sz w:val="22"/>
          <w:szCs w:val="22"/>
        </w:rPr>
        <w:tab/>
        <w:t>Városi nagyrendezvények</w:t>
      </w:r>
    </w:p>
    <w:p w14:paraId="509FBAC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(7) Az alábbi kiadási előirányzatok felhasználásáról kizárólag a Szociális és Lakás Bizottság jogosult dönteni:</w:t>
      </w:r>
    </w:p>
    <w:p w14:paraId="1ACE62E1"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Bursa Hungarica felsőoktatási ösztöndíj</w:t>
      </w:r>
    </w:p>
    <w:p w14:paraId="7AB416BE"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Közösségi Bérlakás Rendszer</w:t>
      </w:r>
    </w:p>
    <w:p w14:paraId="69D9826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Érzékenyítő programok - Helyi esélyegyenlőségi program keretében</w:t>
      </w:r>
    </w:p>
    <w:p w14:paraId="586C0A7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Szent Márton Esélyegyenlőségi Támogatási Program</w:t>
      </w:r>
    </w:p>
    <w:p w14:paraId="43DA9D1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Szociális tartalék</w:t>
      </w:r>
    </w:p>
    <w:p w14:paraId="34CA8DF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(8) Következő évre áthúzódó kötelezettségvállalásra - a jogszabályokon alapuló, illetve az önkormányzat folyamatos működéséhez feltétlenül szükséges feladatokon kívül - kizárólag a Közgyűlés döntése után kerülhet sor.</w:t>
      </w:r>
    </w:p>
    <w:p w14:paraId="59B45507"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(9) Az e rendeletben meghatározott kiemelt előirányzatok megtartásáért az önkormányzat esetében a polgármester, a költségvetési szerv kiadási előirányzatának megtartásáért a költségvetési szerv vezetője tartozik felelősséggel.</w:t>
      </w:r>
    </w:p>
    <w:p w14:paraId="762EDEC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(10) A költségvetési szerv vezetője pénzügyi fedezet, előirányzat hiányában feladatot, kötelezettséget nem vállalhat és ennek végrehajtását nem kezdheti meg a fenntartótól származó írásos intézkedés megérkezéséig, amely csak már meglévő, valós, vagy biztosított forrás esetén adható meg.</w:t>
      </w:r>
    </w:p>
    <w:p w14:paraId="7F24A3E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(11) Önkormányzati költségvetési szervnek pénzeszközt átadni kizárólag a fenntartótól kapott támogatás, illetve támogatás címén - a folyamatos finanszírozás keretében - a megfelelő kiadási előirányzatok egyidejű csökkentésével lehet. Ezen pénzeszközöket költségvetési szervenként és jogcímenként ezer Ft-ra kerekítetten kell meghatározni. Ezen támogatásokhoz külön szerződést nem kell kötni.</w:t>
      </w:r>
    </w:p>
    <w:p w14:paraId="3BB180D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(12) Támogatás csak annak adható, aki vagy amely a kapott támogatás felhasználásának ellenőrzését biztosítja, és hozzájárul működésének teljes körű megismeréséhez. A támogatás megállapításánál figyelembe kell venni a támogatott nyilatkozatát arról, hogy az önkormányzat költségvetésében szereplő más előirányzatokból, továbbá az önkormányzat 100 %-os tulajdonú és önkormányzati többségi tulajdonú gazdasági társaságaitól milyen nagyságrendben és milyen célzattal kapott vagy kért támogatást.</w:t>
      </w:r>
    </w:p>
    <w:p w14:paraId="23A92F98"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(13) Kifizetési bizonylatokhoz, számlákhoz minden esetben csatolni kell a megrendelő, a közgyűlési határozat, bizottsági határozat és a szerződés egy példányát.</w:t>
      </w:r>
    </w:p>
    <w:p w14:paraId="2C93B27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(14) A költségvetési szerv vezetője a feladatelmaradás miatt megüresedett álláshelyeket nem töltheti be, a kapcsolódóan jelentkező megtakarításokat még átmenetileg sem használhatja fel.</w:t>
      </w:r>
    </w:p>
    <w:p w14:paraId="393317D6"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(15) Az 1. §-ban megjelölt szervek saját hatáskörben engedélyezhetik</w:t>
      </w:r>
    </w:p>
    <w:p w14:paraId="78264FF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a 100.000,- Ft értékhatárt el nem érő kisösszegű követelés,</w:t>
      </w:r>
    </w:p>
    <w:p w14:paraId="70D5E3A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a felszámolási eljárás alá vont gazdálkodóval szemben fennálló meg nem térült követelés,</w:t>
      </w:r>
    </w:p>
    <w:p w14:paraId="588AAD45"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egyéb, a végrehajtási eljárások során behajthatatlanná vált, valamint bírósági döntéssel alátámasztott behajthatatlan követelés törlését.</w:t>
      </w:r>
    </w:p>
    <w:p w14:paraId="5B260DCD"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(16) Minden más egyedi esetben</w:t>
      </w:r>
    </w:p>
    <w:p w14:paraId="5DEC543A"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az egyenként 500 eFt-ot el nem érő követelés csak a Gazdasági és Jogi Bizottság hozzájárulásával törölhető,</w:t>
      </w:r>
    </w:p>
    <w:p w14:paraId="4E681E58"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az egyenként 500 eFt-ot meghaladó követelés csak a Közgyűlés egyedi engedélye alapján törölhető.</w:t>
      </w:r>
    </w:p>
    <w:p w14:paraId="0B60F7A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(17) Az adóügyi dolgozók érdekeltségéről szóló önkormányzati rendeletben meghatározott érdekeltségi juttatásra fordítható összeg 18.000 eFt, a juttatás e rendelet kihirdetésétől számított 10 napon belül kifizethető.</w:t>
      </w:r>
    </w:p>
    <w:p w14:paraId="220A7C4B"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3. Pénzellátás</w:t>
      </w:r>
    </w:p>
    <w:p w14:paraId="074F17ED"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12. §</w:t>
      </w:r>
    </w:p>
    <w:p w14:paraId="005587F0"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önkormányzat kiadásait a 19. mellékletben meghatározott előirányzat felhasználási terv szerint teljesíti.</w:t>
      </w:r>
    </w:p>
    <w:p w14:paraId="6C4CB57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pénzellátási ütemtervhez képest pénzellátási többletet, indokolással ellátott írásbeli igénylés alapján az önkormányzat fizetőképességének szem előtt tartásával kell biztosítani.</w:t>
      </w:r>
    </w:p>
    <w:p w14:paraId="55D96CD1"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(3) A költségvetési szerveket havonta a tényleges szükségletnek megfelelő, de legfeljebb az e rendeletben meghatározott önkormányzati támogatási összeg 1/12-ed része illeti meg.</w:t>
      </w:r>
    </w:p>
    <w:p w14:paraId="1130822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Az önkormányzat a költségvetési szervei részére az irányító szervtől kapott támogatás keretösszegén felül kiegészítő pénzforrás kiutalásáról – kivéve a központi költségvetésből kiutalt összeget – csak a benyújtott likviditási tervet érintő, valamint az addigi működés szabályosságára és célszerűségére vonatkozó felülvizsgálat eredményének ismeretében dönt.</w:t>
      </w:r>
    </w:p>
    <w:p w14:paraId="0CFD6E5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Szerződések, megállapodások megkötésénél, továbbá megrendeléseknél ki kell kötni, hogy fizetési határidő más jogszabály által nem szabályozott esetekben a teljesítéstől számított 30 napnál kevesebb nem lehet.</w:t>
      </w:r>
    </w:p>
    <w:p w14:paraId="717F5346"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(6) E rendelet hatálya alá tartozó szervek és személyek kötelesek gondoskodni saját bevételeik beszedéséről, valamint a kintlévőségeik behajtásáról.</w:t>
      </w:r>
    </w:p>
    <w:p w14:paraId="3CAAA9CD"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4. Költségvetési szervekre vonatkozó további szabályok</w:t>
      </w:r>
    </w:p>
    <w:p w14:paraId="7A410399"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13. §</w:t>
      </w:r>
    </w:p>
    <w:p w14:paraId="2B33F48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étkeztetési feladatokat is ellátó költségvetési szerv köteles ezen kiadásait elkülönítetten kezelni a számviteli nyilvántartásában. A térítési díjkedvezmény fedezetét a költségvetési szerveknek a finanszírozás során elkülönítetten kell kezelni. A tervezett és a tényleges összeg közötti különbség a maradvány elszámolásakor kerül rendezésre.</w:t>
      </w:r>
    </w:p>
    <w:p w14:paraId="0338A0E9"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Minden esetben Közgyűlési engedély szükséges a költségvetési szerv által benyújtandó pályázathoz, amennyiben költségvetési pénzeszközt, illetve önkormányzati biztosítékot (kivéve a kizárólagos Közgyűlési hatáskörbe tartozó biztosítékokat), többéves fenntartási kötelezettséget igényel a pályázat. Két közgyűlés közötti időszakban, indokolt esetben az engedélyt a Polgármester jogosult megadni, amelyről a Közgyűlést a következő ülésén tájékoztatni kell.</w:t>
      </w:r>
    </w:p>
    <w:p w14:paraId="2E81B129"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költségvetési szerv minden negyedévet követő hónap 10. napjáig - a negyedéves költségvetési jelentés leadásával egy időben - tájékoztatni köteles a Polgármestert a negyedév utolsó napján fennálló, 30 napot meghaladó tartozásállományáról.</w:t>
      </w:r>
    </w:p>
    <w:p w14:paraId="4076334F"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5. Reprezentációra, külföldi kiküldetésre vonatkozó rendelkezések</w:t>
      </w:r>
    </w:p>
    <w:p w14:paraId="119B3E23"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14. §</w:t>
      </w:r>
    </w:p>
    <w:p w14:paraId="0BAB6F6D"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Nemzetközi reprezentációval kapcsolatos kiadás a költségvetési szerveknél csak külön írásos, közgyűlési döntésen alapuló fenntartói engedély alapján, az engedélyben meghatározott keret erejéig merülhet fel.</w:t>
      </w:r>
    </w:p>
    <w:p w14:paraId="4ADE709A"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külföldi kiküldetést teljesítőket (az önkormányzati képviselők és a Polgármesteri Hivatal állományába tartozók) külföldi tartózkodásuk során devizaellátmány illeti meg, mely magában foglalja a napidíj, a szállásköltség és egyéb kiadások összegét is.</w:t>
      </w:r>
    </w:p>
    <w:p w14:paraId="5292B32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kiküldöttet a kiküldetés időtartama alatt az országhatár átlépésétől kezdve napidíj címén bruttó 20 EUR illeti meg, mely kizárólag a külföldi tartózkodással felmerülő étkezési költségek fedezetére szolgál. Amennyiben a meghívó fél teljes ellátást biztosít, akkor a napidíj nem fizethető ki.</w:t>
      </w:r>
    </w:p>
    <w:p w14:paraId="60EF34D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 külföldi kiküldetéshez kapcsolódó elismert költségek megállapításánál figyelembe kell venni a külföldi kiküldetéshez kapcsolódó elismert költségekről szóló 285/2011. (XII.22.) Kormányrendeletben, valamint a hatályos adójogszabályokban foglaltakat.</w:t>
      </w:r>
    </w:p>
    <w:p w14:paraId="53CAB787"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lastRenderedPageBreak/>
        <w:t>6. Költségvetési maradvány elszámolásának rendje</w:t>
      </w:r>
    </w:p>
    <w:p w14:paraId="22EFA251"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15. §</w:t>
      </w:r>
    </w:p>
    <w:p w14:paraId="5E32C2F5"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költségvetési szervek az előző évi költségvetési maradványuk terhére, annak jóváhagyásáig - amely a 2022. évi költségvetési beszámoló elfogadásával egyidejűleg történik - többletkötelezettséget nem vállalhatnak. Kivételt képeznek a folyamatban lévő nem működési jellegű célok és feladatok, amelyekre a kötelezettségvállalás már megtörtént, teljesítésük folyamatban van, és azt kiadásként a 2023. évi költségvetés nem irányozta elő.</w:t>
      </w:r>
    </w:p>
    <w:p w14:paraId="5C6E206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Közgyűlés által jóváhagyott költségvetési maradványt a költségvetési szervek kötelesek a költségvetési maradvány jóváhagyásakor meghatározott célnak megfelelően felhasználni.</w:t>
      </w:r>
    </w:p>
    <w:p w14:paraId="07DEACE6"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7. Egyéb rendelkezések és szabályok</w:t>
      </w:r>
    </w:p>
    <w:p w14:paraId="049BA8FC"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16. §</w:t>
      </w:r>
    </w:p>
    <w:p w14:paraId="62AE6C3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önkormányzat által alapított közalapítványok és alapítványok (Savaria Történelmi Karnevál Közhasznú Közalapítvány, Szombathelyért Közalapítvány, „Szombathely Szent Márton városa” Gyebrovszki János Alapítvány, és a Kutyamenhely Alapítvány a továbbiakban együtt: alapítványok) az alapító okirataikban meghatározott feladatokat látják el. Az alapítványok működése az államháztartáson belüli és kívüli eredetű bevételeik – külön jogszabályban meghatározott – arányától független.</w:t>
      </w:r>
    </w:p>
    <w:p w14:paraId="587A5B5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100 %-os önkormányzati tulajdonban lévő és az önkormányzat többségi befolyásával rendelkező gazdasági társaságok kivételével az önkormányzat egyéb szervezetek, társaságok, egyesületek részére - az Európai Uniós és hazai forrásból nyújtott támogatásból utófinanszírozással megvalósuló városérdekeket képviselő pályázatok eseteit kivéve, amennyiben az önkormányzattal a pályázat benyújtását megelőzően egyeztetés történik - garanciát és kezességet nem vállal, jelzálogjogot nem biztosít. A 100 %-os önkormányzati tulajdonban lévő gazdasági társaságok esetében - az önkormányzati közfeladat ellátására tekintettel - az önkormányzat garanciavállalási vagy kezességvállalási díjat nem köt ki.</w:t>
      </w:r>
    </w:p>
    <w:p w14:paraId="690DE407"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Az e rendeletben szereplő - az általános forgalmi adóról szóló törvény hatálya alá tartozó - költségvetési kiadási előirányzatok összege az általános forgalmi adót, illetve a fordított általános forgalmi adó összegét is tartalmazza.</w:t>
      </w:r>
    </w:p>
    <w:p w14:paraId="54F1C3D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 2023. évi közvetett támogatásokról szóló tájékoztatót a 20. melléklet, az Európai Uniós támogatással megvalósuló projektek bevételi és kiadási előirányzatait a 21. melléklet tartalmazza.</w:t>
      </w:r>
    </w:p>
    <w:p w14:paraId="59F242FA"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III. Fejezet</w:t>
      </w:r>
    </w:p>
    <w:p w14:paraId="3E005C0B"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Záró rendelkezések </w:t>
      </w:r>
    </w:p>
    <w:p w14:paraId="2ED7E910"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17. §</w:t>
      </w:r>
    </w:p>
    <w:p w14:paraId="2C14E733" w14:textId="3D7C8FCE" w:rsidR="001F6532"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Ez a rendelet a kihirdetését követő napon lép hatályba, és az önkormányzat 2022. évi gazdálkodásának végrehajtásáról szóló önkormányzati rendelet (zárszámadás) hatályba lépésének napján hatályát veszti.</w:t>
      </w:r>
    </w:p>
    <w:p w14:paraId="6EA59F32" w14:textId="5B2688E7" w:rsidR="00106AAC" w:rsidRDefault="00106AAC">
      <w:pPr>
        <w:pStyle w:val="Szvegtrzs"/>
        <w:spacing w:after="0" w:line="240" w:lineRule="auto"/>
        <w:jc w:val="both"/>
        <w:rPr>
          <w:rFonts w:asciiTheme="minorHAnsi" w:hAnsiTheme="minorHAnsi" w:cstheme="minorHAnsi"/>
          <w:sz w:val="22"/>
          <w:szCs w:val="22"/>
        </w:rPr>
      </w:pPr>
    </w:p>
    <w:p w14:paraId="705EFAE1" w14:textId="77777777" w:rsidR="00106AAC" w:rsidRDefault="00106AAC">
      <w:pPr>
        <w:pStyle w:val="Szvegtrzs"/>
        <w:spacing w:after="0" w:line="240" w:lineRule="auto"/>
        <w:jc w:val="both"/>
        <w:rPr>
          <w:rFonts w:asciiTheme="minorHAnsi" w:hAnsiTheme="minorHAnsi" w:cstheme="minorHAnsi"/>
          <w:sz w:val="22"/>
          <w:szCs w:val="22"/>
        </w:rPr>
      </w:pPr>
    </w:p>
    <w:p w14:paraId="43EFA1FF" w14:textId="77777777" w:rsidR="00106AAC" w:rsidRPr="00106AAC" w:rsidRDefault="00106AAC">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1F6532" w:rsidRPr="00106AAC" w14:paraId="3EFFD1C2" w14:textId="77777777">
        <w:tc>
          <w:tcPr>
            <w:tcW w:w="4818" w:type="dxa"/>
          </w:tcPr>
          <w:p w14:paraId="38F667F2" w14:textId="77777777" w:rsidR="001F6532" w:rsidRPr="00106AAC" w:rsidRDefault="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 Dr. Nemény András :/</w:t>
            </w:r>
            <w:r w:rsidRPr="00106AAC">
              <w:rPr>
                <w:rFonts w:asciiTheme="minorHAnsi" w:hAnsiTheme="minorHAnsi" w:cstheme="minorHAnsi"/>
                <w:b/>
                <w:bCs/>
                <w:sz w:val="22"/>
                <w:szCs w:val="22"/>
              </w:rPr>
              <w:br/>
              <w:t>polgármester</w:t>
            </w:r>
          </w:p>
        </w:tc>
        <w:tc>
          <w:tcPr>
            <w:tcW w:w="4820" w:type="dxa"/>
          </w:tcPr>
          <w:p w14:paraId="5FFE6F47" w14:textId="77777777" w:rsidR="001F6532" w:rsidRPr="00106AAC" w:rsidRDefault="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 Dr. Károlyi Ákos :/</w:t>
            </w:r>
            <w:r w:rsidRPr="00106AAC">
              <w:rPr>
                <w:rFonts w:asciiTheme="minorHAnsi" w:hAnsiTheme="minorHAnsi" w:cstheme="minorHAnsi"/>
                <w:b/>
                <w:bCs/>
                <w:sz w:val="22"/>
                <w:szCs w:val="22"/>
              </w:rPr>
              <w:br/>
              <w:t>jegyző</w:t>
            </w:r>
          </w:p>
        </w:tc>
      </w:tr>
    </w:tbl>
    <w:p w14:paraId="771EC695" w14:textId="77777777" w:rsidR="001F6532" w:rsidRPr="00106AAC" w:rsidRDefault="001F6532" w:rsidP="00106AAC">
      <w:pPr>
        <w:rPr>
          <w:rFonts w:asciiTheme="minorHAnsi" w:hAnsiTheme="minorHAnsi" w:cstheme="minorHAnsi"/>
          <w:sz w:val="22"/>
          <w:szCs w:val="22"/>
        </w:rPr>
      </w:pPr>
    </w:p>
    <w:sectPr w:rsidR="001F6532" w:rsidRPr="00106AAC">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B46C" w14:textId="77777777" w:rsidR="002B0753" w:rsidRDefault="00106AAC">
      <w:r>
        <w:separator/>
      </w:r>
    </w:p>
  </w:endnote>
  <w:endnote w:type="continuationSeparator" w:id="0">
    <w:p w14:paraId="5BE6CC6C" w14:textId="77777777" w:rsidR="002B0753" w:rsidRDefault="0010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4945" w14:textId="1260D303" w:rsidR="001F6532" w:rsidRDefault="001F6532">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2A6D" w14:textId="77777777" w:rsidR="002B0753" w:rsidRDefault="00106AAC">
      <w:r>
        <w:separator/>
      </w:r>
    </w:p>
  </w:footnote>
  <w:footnote w:type="continuationSeparator" w:id="0">
    <w:p w14:paraId="74CB6F90" w14:textId="77777777" w:rsidR="002B0753" w:rsidRDefault="0010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17E4"/>
    <w:multiLevelType w:val="multilevel"/>
    <w:tmpl w:val="8D0EECC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6423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32"/>
    <w:rsid w:val="00106AAC"/>
    <w:rsid w:val="001F6532"/>
    <w:rsid w:val="002B0753"/>
    <w:rsid w:val="00B341EE"/>
    <w:rsid w:val="00DB3C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E633"/>
  <w15:docId w15:val="{FFE1AA4E-8DE7-42E4-88B2-310956F4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DB3C64"/>
    <w:pPr>
      <w:tabs>
        <w:tab w:val="center" w:pos="4536"/>
        <w:tab w:val="right" w:pos="9072"/>
      </w:tabs>
    </w:pPr>
    <w:rPr>
      <w:rFonts w:cs="Mangal"/>
      <w:szCs w:val="21"/>
    </w:rPr>
  </w:style>
  <w:style w:type="character" w:customStyle="1" w:styleId="lfejChar">
    <w:name w:val="Élőfej Char"/>
    <w:basedOn w:val="Bekezdsalapbettpusa"/>
    <w:link w:val="lfej"/>
    <w:uiPriority w:val="99"/>
    <w:rsid w:val="00DB3C64"/>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13548</Characters>
  <Application>Microsoft Office Word</Application>
  <DocSecurity>0</DocSecurity>
  <Lines>112</Lines>
  <Paragraphs>30</Paragraphs>
  <ScaleCrop>false</ScaleCrop>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Csikós Mária</cp:lastModifiedBy>
  <cp:revision>2</cp:revision>
  <cp:lastPrinted>2023-02-15T07:49:00Z</cp:lastPrinted>
  <dcterms:created xsi:type="dcterms:W3CDTF">2023-02-15T13:06:00Z</dcterms:created>
  <dcterms:modified xsi:type="dcterms:W3CDTF">2023-02-15T13:06:00Z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