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BAE3490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bookmarkStart w:id="0" w:name="_GoBack"/>
      <w:bookmarkEnd w:id="0"/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C7C0051" w14:textId="1032011B" w:rsidR="00D13A2E" w:rsidRPr="00D13A2E" w:rsidRDefault="00D13A2E" w:rsidP="00D13A2E">
      <w:pPr>
        <w:pStyle w:val="Listaszerbekezds"/>
        <w:ind w:left="0"/>
        <w:contextualSpacing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bCs/>
          <w:sz w:val="22"/>
        </w:rPr>
        <w:t>a</w:t>
      </w:r>
      <w:r w:rsidRPr="00D13A2E">
        <w:rPr>
          <w:rFonts w:asciiTheme="minorHAnsi" w:hAnsiTheme="minorHAnsi"/>
          <w:b/>
          <w:bCs/>
          <w:sz w:val="22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módosítása</w:t>
      </w:r>
    </w:p>
    <w:p w14:paraId="6F2A26CC" w14:textId="77777777" w:rsidR="00255DA4" w:rsidRPr="00A54B87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A12EA35" w14:textId="16D774E8" w:rsidR="000A6F1D" w:rsidRPr="00A54B87" w:rsidRDefault="00E51AA7" w:rsidP="000A6F1D">
      <w:pPr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</w:t>
      </w:r>
      <w:r w:rsidR="009204F4" w:rsidRPr="00A54B87">
        <w:rPr>
          <w:rFonts w:asciiTheme="minorHAnsi" w:hAnsiTheme="minorHAnsi" w:cstheme="minorHAnsi"/>
          <w:sz w:val="22"/>
          <w:szCs w:val="22"/>
        </w:rPr>
        <w:t>nek</w:t>
      </w:r>
      <w:r w:rsidR="00FC5133" w:rsidRPr="00A54B87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A54B87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0A6F1D" w:rsidRPr="00A54B87">
        <w:rPr>
          <w:rFonts w:asciiTheme="minorHAnsi" w:hAnsiTheme="minorHAnsi" w:cstheme="minorHAnsi"/>
          <w:sz w:val="22"/>
          <w:szCs w:val="22"/>
        </w:rPr>
        <w:t>A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jelenlegi rendszerben megállapított támogatási formák lényegi elemeit nem érinti, nem állapít meg plusz terheket, kötelezettségeket, nem szüntet meg ellátási formákat. Ugyanakkor</w:t>
      </w:r>
      <w:r w:rsidR="003C49DA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egyes támogatások szabályozását az eljárások gyakorlata során tapasztalt valós szükségletekhez igazítja, a 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támogatások </w:t>
      </w:r>
      <w:r w:rsidR="005F3AB3">
        <w:rPr>
          <w:rFonts w:asciiTheme="minorHAnsi" w:eastAsiaTheme="minorHAnsi" w:hAnsiTheme="minorHAnsi" w:cstheme="minorHAnsi"/>
          <w:sz w:val="22"/>
          <w:szCs w:val="22"/>
          <w:lang w:eastAsia="en-US"/>
        </w:rPr>
        <w:t>jogosulti körét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egyes támogatások esetében bővíti. </w:t>
      </w:r>
    </w:p>
    <w:p w14:paraId="7F34E0A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646C8508" w14:textId="687A4187" w:rsidR="001016E9" w:rsidRPr="001C1712" w:rsidRDefault="001016E9" w:rsidP="001016E9">
      <w:pPr>
        <w:jc w:val="both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1C1712">
        <w:rPr>
          <w:rFonts w:asciiTheme="minorHAnsi" w:hAnsiTheme="minorHAnsi"/>
          <w:sz w:val="22"/>
        </w:rPr>
        <w:t xml:space="preserve"> </w:t>
      </w:r>
      <w:r w:rsidR="00E47FAA">
        <w:rPr>
          <w:rFonts w:asciiTheme="minorHAnsi" w:hAnsiTheme="minorHAnsi"/>
          <w:sz w:val="22"/>
        </w:rPr>
        <w:t>bérleti díj</w:t>
      </w:r>
      <w:r w:rsidRPr="001C1712">
        <w:rPr>
          <w:rFonts w:asciiTheme="minorHAnsi" w:hAnsiTheme="minorHAnsi"/>
          <w:sz w:val="22"/>
        </w:rPr>
        <w:t xml:space="preserve"> támogatás maximális támogatási összegének változása által jelentkező többlet költségvetési forrásigény egzakt módon előre nem jelezhető - mivel a támogatási rendszer természeténél fogva a jogosulti kör, annak pontos szociális helyzete előre nem meghatározható </w:t>
      </w:r>
      <w:r w:rsidR="00E47FAA">
        <w:rPr>
          <w:rFonts w:asciiTheme="minorHAnsi" w:hAnsiTheme="minorHAnsi"/>
          <w:sz w:val="22"/>
        </w:rPr>
        <w:t>.</w:t>
      </w:r>
    </w:p>
    <w:p w14:paraId="162D7633" w14:textId="77777777" w:rsidR="000A6F1D" w:rsidRPr="00A54B87" w:rsidRDefault="000A6F1D" w:rsidP="000A6F1D">
      <w:pPr>
        <w:spacing w:after="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A58A0D7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54B87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54B87">
        <w:rPr>
          <w:rFonts w:asciiTheme="minorHAnsi" w:hAnsiTheme="minorHAnsi" w:cstheme="minorHAnsi"/>
          <w:sz w:val="22"/>
          <w:szCs w:val="22"/>
        </w:rPr>
        <w:t>i</w:t>
      </w:r>
      <w:r w:rsidR="00276A8C" w:rsidRPr="00A54B87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54B87">
        <w:rPr>
          <w:rFonts w:asciiTheme="minorHAnsi" w:hAnsiTheme="minorHAnsi" w:cstheme="minorHAnsi"/>
          <w:sz w:val="22"/>
          <w:szCs w:val="22"/>
        </w:rPr>
        <w:t>ek</w:t>
      </w:r>
      <w:r w:rsidRPr="00A54B87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61A35654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A54B87">
        <w:rPr>
          <w:rFonts w:asciiTheme="minorHAnsi" w:hAnsiTheme="minorHAnsi" w:cstheme="minorHAnsi"/>
          <w:sz w:val="22"/>
          <w:szCs w:val="22"/>
        </w:rPr>
        <w:t>z</w:t>
      </w:r>
      <w:r w:rsidRPr="00A54B87">
        <w:rPr>
          <w:rFonts w:asciiTheme="minorHAnsi" w:hAnsiTheme="minorHAnsi" w:cstheme="minorHAnsi"/>
          <w:sz w:val="22"/>
          <w:szCs w:val="22"/>
        </w:rPr>
        <w:t xml:space="preserve"> adminisztratív </w:t>
      </w:r>
      <w:r w:rsidR="006B5196" w:rsidRPr="00A54B87">
        <w:rPr>
          <w:rFonts w:asciiTheme="minorHAnsi" w:hAnsiTheme="minorHAnsi" w:cstheme="minorHAnsi"/>
          <w:sz w:val="22"/>
          <w:szCs w:val="22"/>
        </w:rPr>
        <w:t xml:space="preserve">terheket </w:t>
      </w:r>
      <w:r w:rsidR="00EA199F" w:rsidRPr="00A54B87">
        <w:rPr>
          <w:rFonts w:asciiTheme="minorHAnsi" w:hAnsiTheme="minorHAnsi" w:cstheme="minorHAnsi"/>
          <w:sz w:val="22"/>
          <w:szCs w:val="22"/>
        </w:rPr>
        <w:t>növeli</w:t>
      </w:r>
      <w:r w:rsidR="003677B6" w:rsidRPr="00A54B87">
        <w:rPr>
          <w:rFonts w:asciiTheme="minorHAnsi" w:hAnsiTheme="minorHAnsi" w:cstheme="minorHAnsi"/>
          <w:sz w:val="22"/>
          <w:szCs w:val="22"/>
        </w:rPr>
        <w:t>, de ahhoz a tárgyi és személyi feltételek adottak.</w:t>
      </w:r>
    </w:p>
    <w:p w14:paraId="7FC7BDA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0964CF52" w14:textId="59517FF2" w:rsidR="00EA199F" w:rsidRPr="00A54B87" w:rsidRDefault="006B5196" w:rsidP="00D55D7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>Figyelemmel a lakosság szociális helyzetére, a felmerülő szociális szükségletekre, továbbá az elmúlt évek gyakorlati tapasztalataira</w:t>
      </w:r>
      <w:r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szükséges a rendelet módosítása. </w:t>
      </w:r>
    </w:p>
    <w:p w14:paraId="26A643E7" w14:textId="77777777" w:rsidR="006B5196" w:rsidRPr="00A54B87" w:rsidRDefault="006B5196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A54B87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509BA" w14:textId="77777777" w:rsidR="00C8285B" w:rsidRDefault="00C8285B" w:rsidP="0053248D">
      <w:r>
        <w:separator/>
      </w:r>
    </w:p>
  </w:endnote>
  <w:endnote w:type="continuationSeparator" w:id="0">
    <w:p w14:paraId="47728F5D" w14:textId="77777777" w:rsidR="00C8285B" w:rsidRDefault="00C8285B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D4E6" w14:textId="77777777" w:rsidR="00C8285B" w:rsidRDefault="00C8285B" w:rsidP="0053248D">
      <w:r>
        <w:separator/>
      </w:r>
    </w:p>
  </w:footnote>
  <w:footnote w:type="continuationSeparator" w:id="0">
    <w:p w14:paraId="7E79EE3F" w14:textId="77777777" w:rsidR="00C8285B" w:rsidRDefault="00C8285B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016E9"/>
    <w:rsid w:val="00111D75"/>
    <w:rsid w:val="0011754A"/>
    <w:rsid w:val="001200B1"/>
    <w:rsid w:val="00125FAC"/>
    <w:rsid w:val="001A220B"/>
    <w:rsid w:val="00202A75"/>
    <w:rsid w:val="00255BA4"/>
    <w:rsid w:val="00255DA4"/>
    <w:rsid w:val="00276A8C"/>
    <w:rsid w:val="00284117"/>
    <w:rsid w:val="002D663F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D51DC"/>
    <w:rsid w:val="004D5C7A"/>
    <w:rsid w:val="0053248D"/>
    <w:rsid w:val="00533A6E"/>
    <w:rsid w:val="005809CA"/>
    <w:rsid w:val="00595C1F"/>
    <w:rsid w:val="0059644E"/>
    <w:rsid w:val="005A5AA0"/>
    <w:rsid w:val="005C050E"/>
    <w:rsid w:val="005F3AB3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82480B"/>
    <w:rsid w:val="00825666"/>
    <w:rsid w:val="00833F1A"/>
    <w:rsid w:val="008A67FC"/>
    <w:rsid w:val="008B1E47"/>
    <w:rsid w:val="008B760D"/>
    <w:rsid w:val="008D0E2B"/>
    <w:rsid w:val="008E4644"/>
    <w:rsid w:val="009204F4"/>
    <w:rsid w:val="00951C8E"/>
    <w:rsid w:val="009F4CA5"/>
    <w:rsid w:val="009F7467"/>
    <w:rsid w:val="00A051E9"/>
    <w:rsid w:val="00A54B87"/>
    <w:rsid w:val="00A749A9"/>
    <w:rsid w:val="00A85A4B"/>
    <w:rsid w:val="00A90687"/>
    <w:rsid w:val="00AA4500"/>
    <w:rsid w:val="00AF47F8"/>
    <w:rsid w:val="00B22516"/>
    <w:rsid w:val="00B35DDF"/>
    <w:rsid w:val="00B36B62"/>
    <w:rsid w:val="00B70336"/>
    <w:rsid w:val="00BA1AE4"/>
    <w:rsid w:val="00BE2F76"/>
    <w:rsid w:val="00C03993"/>
    <w:rsid w:val="00C7314C"/>
    <w:rsid w:val="00C8285B"/>
    <w:rsid w:val="00CB3F95"/>
    <w:rsid w:val="00D02C41"/>
    <w:rsid w:val="00D13A2E"/>
    <w:rsid w:val="00D35788"/>
    <w:rsid w:val="00D46143"/>
    <w:rsid w:val="00D53B36"/>
    <w:rsid w:val="00D54195"/>
    <w:rsid w:val="00D55D71"/>
    <w:rsid w:val="00D56E53"/>
    <w:rsid w:val="00D571A0"/>
    <w:rsid w:val="00D8651C"/>
    <w:rsid w:val="00DC17A7"/>
    <w:rsid w:val="00DC4082"/>
    <w:rsid w:val="00DF562B"/>
    <w:rsid w:val="00DF7F73"/>
    <w:rsid w:val="00E01408"/>
    <w:rsid w:val="00E26D55"/>
    <w:rsid w:val="00E40D62"/>
    <w:rsid w:val="00E47FAA"/>
    <w:rsid w:val="00E51AA7"/>
    <w:rsid w:val="00E9006D"/>
    <w:rsid w:val="00EA199F"/>
    <w:rsid w:val="00EE064D"/>
    <w:rsid w:val="00EE5B65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0E381-0CAB-45B7-8ECF-B0D42294F500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2</cp:revision>
  <cp:lastPrinted>2022-11-24T10:54:00Z</cp:lastPrinted>
  <dcterms:created xsi:type="dcterms:W3CDTF">2022-11-25T11:01:00Z</dcterms:created>
  <dcterms:modified xsi:type="dcterms:W3CDTF">2022-11-25T11:01:00Z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