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7046" w14:textId="77777777" w:rsidR="005359F5" w:rsidRPr="004F0D89" w:rsidRDefault="005359F5" w:rsidP="005359F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263/2022. (X.26.) GJB számú határozat</w:t>
      </w:r>
    </w:p>
    <w:p w14:paraId="35A6E567" w14:textId="77777777" w:rsidR="005359F5" w:rsidRPr="004F0D89" w:rsidRDefault="005359F5" w:rsidP="005359F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EBB6E31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szombathelyi külterületi 02089/6 hrsz.-ú ingatlanból telekalakítási eljárás lefolytatását követően kialakuló terület értékesítésére vonatkozó pályázati felhívás jóváhagyásáról szóló IV. határozati javaslatot az előterjesztésben foglaltak szerint javasolja a Közgyűlésnek elfogadásra.</w:t>
      </w:r>
    </w:p>
    <w:p w14:paraId="577F3C78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</w:p>
    <w:p w14:paraId="473FAC4C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C1BE3E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3AC3A2C" w14:textId="77777777" w:rsidR="005359F5" w:rsidRPr="004F0D89" w:rsidRDefault="005359F5" w:rsidP="005359F5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11408853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</w:p>
    <w:p w14:paraId="73BA7F90" w14:textId="77777777" w:rsidR="005359F5" w:rsidRPr="004F0D89" w:rsidRDefault="005359F5" w:rsidP="005359F5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54BCA5FB" w14:textId="77777777" w:rsidR="005359F5" w:rsidRPr="004F0D89" w:rsidRDefault="005359F5" w:rsidP="005359F5">
      <w:pPr>
        <w:rPr>
          <w:rFonts w:asciiTheme="minorHAnsi" w:hAnsiTheme="minorHAnsi" w:cstheme="minorHAnsi"/>
          <w:szCs w:val="22"/>
        </w:rPr>
      </w:pPr>
    </w:p>
    <w:p w14:paraId="643872F6" w14:textId="77777777" w:rsidR="005359F5" w:rsidRPr="004F0D89" w:rsidRDefault="005359F5" w:rsidP="005359F5">
      <w:pPr>
        <w:rPr>
          <w:rFonts w:asciiTheme="minorHAnsi" w:hAnsiTheme="minorHAnsi" w:cstheme="minorHAnsi"/>
          <w:szCs w:val="22"/>
        </w:rPr>
      </w:pPr>
    </w:p>
    <w:p w14:paraId="49C4EE8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F5"/>
    <w:rsid w:val="005359F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993B"/>
  <w15:chartTrackingRefBased/>
  <w15:docId w15:val="{00579901-F5BF-4F2F-A80B-981D41B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59F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4E3F72-882E-4CD1-AF23-930F2B5BF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877392-0A3A-492A-8C1D-53C2DB370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FCDA9-D61C-4EA1-B889-B76D0F9D0C8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