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Default="00FA0EB6" w:rsidP="000E26A8">
      <w:pPr>
        <w:spacing w:line="276" w:lineRule="auto"/>
        <w:jc w:val="center"/>
        <w:rPr>
          <w:b/>
          <w:spacing w:val="20"/>
        </w:rPr>
      </w:pPr>
      <w:r w:rsidRPr="00E64F22">
        <w:rPr>
          <w:b/>
          <w:spacing w:val="20"/>
        </w:rPr>
        <w:t>INDOKOLÁS</w:t>
      </w:r>
    </w:p>
    <w:p w14:paraId="723058F2" w14:textId="03EDD225" w:rsidR="00822A98" w:rsidRPr="00822A98" w:rsidRDefault="00822A98" w:rsidP="00822A98">
      <w:pPr>
        <w:suppressAutoHyphens/>
        <w:spacing w:after="0" w:line="240" w:lineRule="auto"/>
        <w:jc w:val="center"/>
        <w:rPr>
          <w:b/>
        </w:rPr>
      </w:pPr>
      <w:r w:rsidRPr="00822A98">
        <w:rPr>
          <w:rFonts w:eastAsia="Times New Roman" w:cs="Arial"/>
          <w:b/>
          <w:spacing w:val="-3"/>
          <w:szCs w:val="24"/>
          <w:lang w:eastAsia="hu-HU"/>
        </w:rPr>
        <w:t>a települési támogatás keretében nyújtott ellátások és a szociális szolgáltatások helyi szabályzásáról szóló 8/2015.(II.27.) önkormányzati rendelet módosításához</w:t>
      </w:r>
    </w:p>
    <w:p w14:paraId="2E1C152C" w14:textId="77777777" w:rsidR="00FA0EB6" w:rsidRDefault="00FA0EB6" w:rsidP="000E26A8">
      <w:pPr>
        <w:spacing w:after="0" w:line="276" w:lineRule="auto"/>
        <w:rPr>
          <w:rFonts w:cs="Arial"/>
          <w:b/>
          <w:bCs/>
        </w:rPr>
      </w:pPr>
    </w:p>
    <w:p w14:paraId="11B8F697" w14:textId="1B6621BF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E80EC37" w14:textId="77777777" w:rsidR="004349DE" w:rsidRDefault="004349DE" w:rsidP="004349DE">
      <w:pPr>
        <w:pStyle w:val="Listaszerbekezds"/>
        <w:spacing w:after="0" w:line="276" w:lineRule="auto"/>
        <w:rPr>
          <w:b/>
        </w:rPr>
      </w:pPr>
    </w:p>
    <w:p w14:paraId="3ECFE7B7" w14:textId="77EB748E" w:rsidR="005554BF" w:rsidRDefault="005554BF" w:rsidP="005554BF">
      <w:pPr>
        <w:spacing w:after="0" w:line="240" w:lineRule="auto"/>
        <w:jc w:val="both"/>
        <w:rPr>
          <w:rFonts w:cs="Arial"/>
        </w:rPr>
      </w:pPr>
      <w:r w:rsidRPr="005554BF">
        <w:rPr>
          <w:rFonts w:cs="Arial"/>
        </w:rPr>
        <w:t>A</w:t>
      </w:r>
      <w:r w:rsidR="00963928">
        <w:rPr>
          <w:rFonts w:cs="Arial"/>
        </w:rPr>
        <w:t>z újonnan</w:t>
      </w:r>
      <w:r w:rsidRPr="005554BF">
        <w:rPr>
          <w:rFonts w:cs="Arial"/>
        </w:rPr>
        <w:t xml:space="preserve"> </w:t>
      </w:r>
      <w:r>
        <w:rPr>
          <w:rFonts w:cs="Arial"/>
        </w:rPr>
        <w:t xml:space="preserve">bevezetésre kerülő </w:t>
      </w:r>
      <w:r w:rsidRPr="005554BF">
        <w:rPr>
          <w:rFonts w:cs="Arial"/>
        </w:rPr>
        <w:t>támogatások esetében</w:t>
      </w:r>
      <w:r>
        <w:rPr>
          <w:rFonts w:cs="Arial"/>
        </w:rPr>
        <w:t xml:space="preserve"> </w:t>
      </w:r>
      <w:r w:rsidRPr="005554BF">
        <w:rPr>
          <w:rFonts w:cs="Arial"/>
        </w:rPr>
        <w:t xml:space="preserve">a </w:t>
      </w:r>
      <w:r>
        <w:rPr>
          <w:rFonts w:cs="Arial"/>
        </w:rPr>
        <w:t xml:space="preserve">vagyoni helyzet vizsgálata nem feltétele a támogatások megállapításának, ezért szükséges az új támogatási formák </w:t>
      </w:r>
      <w:r w:rsidR="00963928">
        <w:rPr>
          <w:rFonts w:cs="Arial"/>
        </w:rPr>
        <w:t>kivételként történő</w:t>
      </w:r>
      <w:r>
        <w:rPr>
          <w:rFonts w:cs="Arial"/>
        </w:rPr>
        <w:t xml:space="preserve"> beemelése</w:t>
      </w:r>
      <w:r w:rsidR="00963928">
        <w:rPr>
          <w:rFonts w:cs="Arial"/>
        </w:rPr>
        <w:t xml:space="preserve"> a </w:t>
      </w:r>
      <w:r w:rsidR="00963928" w:rsidRPr="00B72FC6">
        <w:rPr>
          <w:rFonts w:cs="Arial"/>
        </w:rPr>
        <w:t xml:space="preserve">szociális rászorultság hiányában </w:t>
      </w:r>
      <w:r w:rsidR="00963928">
        <w:rPr>
          <w:rFonts w:cs="Arial"/>
        </w:rPr>
        <w:t>történő</w:t>
      </w:r>
      <w:r w:rsidR="00963928" w:rsidRPr="00B72FC6">
        <w:rPr>
          <w:rFonts w:cs="Arial"/>
        </w:rPr>
        <w:t xml:space="preserve"> </w:t>
      </w:r>
      <w:r w:rsidR="00963928">
        <w:rPr>
          <w:rFonts w:cs="Arial"/>
        </w:rPr>
        <w:t>el</w:t>
      </w:r>
      <w:r w:rsidR="00963928" w:rsidRPr="00B72FC6">
        <w:rPr>
          <w:rFonts w:cs="Arial"/>
        </w:rPr>
        <w:t>utasít</w:t>
      </w:r>
      <w:r w:rsidR="00963928">
        <w:rPr>
          <w:rFonts w:cs="Arial"/>
        </w:rPr>
        <w:t>ások körébe</w:t>
      </w:r>
      <w:r>
        <w:rPr>
          <w:rFonts w:cs="Arial"/>
        </w:rPr>
        <w:t xml:space="preserve">. </w:t>
      </w:r>
    </w:p>
    <w:p w14:paraId="616908CC" w14:textId="742716F4" w:rsidR="005554BF" w:rsidRPr="005554BF" w:rsidRDefault="005554BF" w:rsidP="005554BF">
      <w:pPr>
        <w:spacing w:after="0" w:line="240" w:lineRule="auto"/>
        <w:jc w:val="both"/>
        <w:rPr>
          <w:rFonts w:cs="Arial"/>
          <w:sz w:val="22"/>
        </w:rPr>
      </w:pPr>
      <w:r>
        <w:rPr>
          <w:rFonts w:cs="Arial"/>
        </w:rPr>
        <w:t xml:space="preserve">A települési támogatások </w:t>
      </w:r>
      <w:r w:rsidRPr="005554BF">
        <w:rPr>
          <w:rFonts w:cs="Arial"/>
        </w:rPr>
        <w:t>jogosult</w:t>
      </w:r>
      <w:r>
        <w:rPr>
          <w:rFonts w:cs="Arial"/>
        </w:rPr>
        <w:t>ja</w:t>
      </w:r>
      <w:r w:rsidR="00FE4085">
        <w:rPr>
          <w:rFonts w:cs="Arial"/>
        </w:rPr>
        <w:t>i</w:t>
      </w:r>
      <w:r w:rsidRPr="005554BF">
        <w:rPr>
          <w:rFonts w:cs="Arial"/>
        </w:rPr>
        <w:t xml:space="preserve"> köteles</w:t>
      </w:r>
      <w:r w:rsidR="00FE4085">
        <w:rPr>
          <w:rFonts w:cs="Arial"/>
        </w:rPr>
        <w:t>ek</w:t>
      </w:r>
      <w:r w:rsidRPr="005554BF">
        <w:rPr>
          <w:rFonts w:cs="Arial"/>
        </w:rPr>
        <w:t xml:space="preserve"> a körülményei</w:t>
      </w:r>
      <w:r w:rsidR="00A419E2">
        <w:rPr>
          <w:rFonts w:cs="Arial"/>
        </w:rPr>
        <w:t>k</w:t>
      </w:r>
      <w:r w:rsidRPr="005554BF">
        <w:rPr>
          <w:rFonts w:cs="Arial"/>
        </w:rPr>
        <w:t>ben bekövetkezett változásokat 15 napon belül az eljáró hatóságnak</w:t>
      </w:r>
      <w:r w:rsidR="00FE4085">
        <w:rPr>
          <w:rFonts w:cs="Arial"/>
        </w:rPr>
        <w:t xml:space="preserve"> bejelenteni. A rendelkezés a bejelentési kötelezettség elmulasztásának szankció</w:t>
      </w:r>
      <w:r w:rsidR="00A419E2">
        <w:rPr>
          <w:rFonts w:cs="Arial"/>
        </w:rPr>
        <w:t>i</w:t>
      </w:r>
      <w:r w:rsidR="00FE4085">
        <w:rPr>
          <w:rFonts w:cs="Arial"/>
        </w:rPr>
        <w:t>t tartalmazza.</w:t>
      </w:r>
      <w:r w:rsidRPr="005554BF">
        <w:rPr>
          <w:rFonts w:cs="Arial"/>
        </w:rPr>
        <w:t xml:space="preserve"> </w:t>
      </w:r>
    </w:p>
    <w:p w14:paraId="382959D4" w14:textId="77777777" w:rsidR="004D6055" w:rsidRDefault="004D6055" w:rsidP="004D6055">
      <w:pPr>
        <w:pStyle w:val="Listaszerbekezds"/>
        <w:spacing w:after="0" w:line="276" w:lineRule="auto"/>
        <w:rPr>
          <w:b/>
        </w:rPr>
      </w:pPr>
    </w:p>
    <w:p w14:paraId="763D7206" w14:textId="0B891902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2F2E068" w14:textId="77777777" w:rsidR="004349DE" w:rsidRDefault="004349DE" w:rsidP="004349DE">
      <w:pPr>
        <w:pStyle w:val="Listaszerbekezds"/>
        <w:spacing w:after="0" w:line="276" w:lineRule="auto"/>
        <w:rPr>
          <w:b/>
        </w:rPr>
      </w:pPr>
    </w:p>
    <w:p w14:paraId="050FC5A3" w14:textId="12CEBB4F" w:rsidR="004D6055" w:rsidRPr="004D6055" w:rsidRDefault="00FE4085" w:rsidP="00AF78DF">
      <w:pPr>
        <w:pStyle w:val="Listaszerbekezds"/>
        <w:spacing w:after="0" w:line="240" w:lineRule="auto"/>
        <w:ind w:left="0"/>
        <w:jc w:val="both"/>
        <w:rPr>
          <w:spacing w:val="-3"/>
        </w:rPr>
      </w:pPr>
      <w:r>
        <w:rPr>
          <w:rFonts w:cs="Arial"/>
          <w:shd w:val="clear" w:color="auto" w:fill="FFFFFF"/>
        </w:rPr>
        <w:t>A bevezetésre kerülő új támogatási formák a rendszeres települési támogatások körébe kerülnek.</w:t>
      </w:r>
      <w:r w:rsidR="0031450A">
        <w:rPr>
          <w:rFonts w:cs="Arial"/>
          <w:shd w:val="clear" w:color="auto" w:fill="FFFFFF"/>
        </w:rPr>
        <w:t xml:space="preserve"> </w:t>
      </w:r>
      <w:r w:rsidR="004D6055">
        <w:rPr>
          <w:rFonts w:cs="Arial"/>
          <w:shd w:val="clear" w:color="auto" w:fill="FFFFFF"/>
        </w:rPr>
        <w:t xml:space="preserve"> </w:t>
      </w:r>
    </w:p>
    <w:p w14:paraId="62722219" w14:textId="25A30033" w:rsidR="002E672C" w:rsidRDefault="002E672C" w:rsidP="0031450A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1450A">
        <w:rPr>
          <w:b/>
        </w:rPr>
        <w:t>§</w:t>
      </w:r>
    </w:p>
    <w:p w14:paraId="7A97DB3B" w14:textId="77777777" w:rsidR="004349DE" w:rsidRPr="0031450A" w:rsidRDefault="004349DE" w:rsidP="004349DE">
      <w:pPr>
        <w:pStyle w:val="Listaszerbekezds"/>
        <w:spacing w:after="0" w:line="276" w:lineRule="auto"/>
        <w:rPr>
          <w:b/>
        </w:rPr>
      </w:pPr>
    </w:p>
    <w:p w14:paraId="0575E2AE" w14:textId="36B9CD9D" w:rsidR="002E672C" w:rsidRDefault="00EA05C0" w:rsidP="002E672C">
      <w:pPr>
        <w:spacing w:after="0" w:line="276" w:lineRule="auto"/>
        <w:jc w:val="both"/>
      </w:pPr>
      <w:r>
        <w:t>A rendelet átláthatóbb, könnyebb alkalmazása miatt a szerkezetének megváltoztatása vált indokolttá.</w:t>
      </w:r>
    </w:p>
    <w:p w14:paraId="68259D82" w14:textId="529A154C" w:rsidR="002E672C" w:rsidRDefault="002E672C" w:rsidP="00AF78DF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AF78DF">
        <w:rPr>
          <w:b/>
        </w:rPr>
        <w:t>§</w:t>
      </w:r>
    </w:p>
    <w:p w14:paraId="2EC26464" w14:textId="77777777" w:rsidR="004349DE" w:rsidRPr="00AF78DF" w:rsidRDefault="004349DE" w:rsidP="004349DE">
      <w:pPr>
        <w:pStyle w:val="Listaszerbekezds"/>
        <w:spacing w:after="0" w:line="276" w:lineRule="auto"/>
        <w:rPr>
          <w:b/>
        </w:rPr>
      </w:pPr>
    </w:p>
    <w:p w14:paraId="710440B8" w14:textId="23EB8FDA" w:rsidR="000E26A8" w:rsidRDefault="000B0D54" w:rsidP="000B0D54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A </w:t>
      </w:r>
      <w:r w:rsidR="00A419E2">
        <w:rPr>
          <w:rFonts w:cs="Arial"/>
        </w:rPr>
        <w:t xml:space="preserve">lakossági földgáz árának emelkedése </w:t>
      </w:r>
      <w:r w:rsidR="00E67E8A">
        <w:rPr>
          <w:rFonts w:cs="Arial"/>
        </w:rPr>
        <w:t xml:space="preserve">előreláthatóan </w:t>
      </w:r>
      <w:r w:rsidR="00A419E2">
        <w:rPr>
          <w:rFonts w:cs="Arial"/>
        </w:rPr>
        <w:t xml:space="preserve">a </w:t>
      </w:r>
      <w:r>
        <w:rPr>
          <w:rFonts w:cs="Arial"/>
        </w:rPr>
        <w:t>szombathelyi lakosok</w:t>
      </w:r>
      <w:r w:rsidR="00A419E2">
        <w:rPr>
          <w:rFonts w:cs="Arial"/>
        </w:rPr>
        <w:t xml:space="preserve"> </w:t>
      </w:r>
      <w:r w:rsidR="00E67E8A">
        <w:rPr>
          <w:rFonts w:cs="Arial"/>
        </w:rPr>
        <w:t>anyagi terheinek jelentős növekedését eredményezi. A családok</w:t>
      </w:r>
      <w:r>
        <w:rPr>
          <w:rFonts w:cs="Arial"/>
        </w:rPr>
        <w:t xml:space="preserve"> szociális biztonságának előmozdítása érdekében</w:t>
      </w:r>
      <w:r w:rsidR="0070112D">
        <w:rPr>
          <w:rFonts w:cs="Arial"/>
          <w:bCs/>
        </w:rPr>
        <w:t xml:space="preserve"> </w:t>
      </w:r>
      <w:r>
        <w:rPr>
          <w:rFonts w:cs="Arial"/>
          <w:bCs/>
        </w:rPr>
        <w:t xml:space="preserve">új támogatási forma kerül bevezetésre. A rendelkezés a </w:t>
      </w:r>
      <w:r w:rsidR="0070112D">
        <w:rPr>
          <w:rFonts w:cs="Arial"/>
          <w:bCs/>
        </w:rPr>
        <w:t>gázártámogatás jogosultsági feltételrendszerét</w:t>
      </w:r>
      <w:r>
        <w:rPr>
          <w:rFonts w:cs="Arial"/>
          <w:bCs/>
        </w:rPr>
        <w:t>, folyósításának szabályait,</w:t>
      </w:r>
      <w:r w:rsidR="0070112D">
        <w:rPr>
          <w:rFonts w:cs="Arial"/>
          <w:bCs/>
        </w:rPr>
        <w:t xml:space="preserve"> </w:t>
      </w:r>
      <w:r>
        <w:rPr>
          <w:rFonts w:cs="Arial"/>
          <w:bCs/>
        </w:rPr>
        <w:t xml:space="preserve">és </w:t>
      </w:r>
      <w:r w:rsidR="0070112D">
        <w:rPr>
          <w:rFonts w:cs="Arial"/>
          <w:bCs/>
        </w:rPr>
        <w:t>megszüntetés</w:t>
      </w:r>
      <w:r>
        <w:rPr>
          <w:rFonts w:cs="Arial"/>
          <w:bCs/>
        </w:rPr>
        <w:t>ének eseteit tartalmazza.</w:t>
      </w:r>
      <w:r w:rsidR="0070112D">
        <w:rPr>
          <w:rFonts w:cs="Arial"/>
          <w:bCs/>
        </w:rPr>
        <w:t xml:space="preserve"> </w:t>
      </w:r>
    </w:p>
    <w:p w14:paraId="41CCA8CB" w14:textId="24073EAB" w:rsidR="00B111F3" w:rsidRDefault="00B111F3" w:rsidP="000B0D54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729210D7" w14:textId="77777777" w:rsidR="004349DE" w:rsidRDefault="004349DE" w:rsidP="004349DE">
      <w:pPr>
        <w:pStyle w:val="Listaszerbekezds"/>
        <w:spacing w:after="0" w:line="240" w:lineRule="auto"/>
        <w:rPr>
          <w:rFonts w:cs="Arial"/>
          <w:b/>
          <w:bCs/>
        </w:rPr>
      </w:pPr>
    </w:p>
    <w:p w14:paraId="3D27FC6E" w14:textId="5FA0D978" w:rsidR="000B0D54" w:rsidRDefault="00A419E2" w:rsidP="000B0D54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</w:rPr>
        <w:t xml:space="preserve">A </w:t>
      </w:r>
      <w:r w:rsidR="00E67E8A">
        <w:rPr>
          <w:rFonts w:cs="Arial"/>
        </w:rPr>
        <w:t>villamos</w:t>
      </w:r>
      <w:r>
        <w:rPr>
          <w:rFonts w:cs="Arial"/>
        </w:rPr>
        <w:t>energia</w:t>
      </w:r>
      <w:r w:rsidR="00E67E8A">
        <w:rPr>
          <w:rFonts w:cs="Arial"/>
        </w:rPr>
        <w:t>-árak emelkedésének</w:t>
      </w:r>
      <w:r>
        <w:rPr>
          <w:rFonts w:cs="Arial"/>
        </w:rPr>
        <w:t xml:space="preserve"> következtében a családok anyagi terhein</w:t>
      </w:r>
      <w:r w:rsidR="00E67E8A">
        <w:rPr>
          <w:rFonts w:cs="Arial"/>
        </w:rPr>
        <w:t>e</w:t>
      </w:r>
      <w:r>
        <w:rPr>
          <w:rFonts w:cs="Arial"/>
        </w:rPr>
        <w:t xml:space="preserve">k </w:t>
      </w:r>
      <w:r w:rsidR="000B0D54">
        <w:rPr>
          <w:rFonts w:cs="Arial"/>
        </w:rPr>
        <w:t>mérséklése érdekében</w:t>
      </w:r>
      <w:r w:rsidR="000B0D54">
        <w:rPr>
          <w:rFonts w:cs="Arial"/>
          <w:bCs/>
        </w:rPr>
        <w:t xml:space="preserve"> új támogatási forma kerül bevezetésre. A rendelkezés a villamosenergia támogatás jogosultsági feltételrendszerét, folyósításának szabályait, és megszüntetésének eseteit tartalmazza. </w:t>
      </w:r>
    </w:p>
    <w:p w14:paraId="5E0EAFE6" w14:textId="77777777" w:rsidR="005E04C5" w:rsidRDefault="005E04C5" w:rsidP="005E04C5">
      <w:pPr>
        <w:spacing w:after="0" w:line="276" w:lineRule="auto"/>
        <w:jc w:val="both"/>
        <w:rPr>
          <w:rFonts w:cs="Arial"/>
          <w:b/>
          <w:bCs/>
        </w:rPr>
      </w:pPr>
    </w:p>
    <w:p w14:paraId="076414BC" w14:textId="703ED173" w:rsidR="005E04C5" w:rsidRDefault="005E04C5" w:rsidP="005E04C5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  <w:r w:rsidR="001A522A">
        <w:rPr>
          <w:rFonts w:cs="Arial"/>
          <w:b/>
          <w:bCs/>
        </w:rPr>
        <w:t xml:space="preserve"> </w:t>
      </w:r>
    </w:p>
    <w:p w14:paraId="689CF101" w14:textId="77777777" w:rsidR="004349DE" w:rsidRPr="005E04C5" w:rsidRDefault="004349DE" w:rsidP="004349DE">
      <w:pPr>
        <w:pStyle w:val="Listaszerbekezds"/>
        <w:spacing w:after="0" w:line="276" w:lineRule="auto"/>
        <w:rPr>
          <w:rFonts w:cs="Arial"/>
          <w:b/>
          <w:bCs/>
        </w:rPr>
      </w:pPr>
    </w:p>
    <w:p w14:paraId="68B3A592" w14:textId="5EF44084" w:rsidR="00E20E70" w:rsidRDefault="00F028AB" w:rsidP="00E67E8A">
      <w:pPr>
        <w:spacing w:line="240" w:lineRule="auto"/>
        <w:jc w:val="both"/>
        <w:rPr>
          <w:rFonts w:cs="Arial"/>
        </w:rPr>
      </w:pPr>
      <w:r w:rsidRPr="00F028AB">
        <w:rPr>
          <w:rFonts w:cs="Arial"/>
        </w:rPr>
        <w:t xml:space="preserve">A </w:t>
      </w:r>
      <w:r>
        <w:rPr>
          <w:rFonts w:cs="Arial"/>
        </w:rPr>
        <w:t xml:space="preserve">gyógyszer- és gyógyászati segédeszköz kiadások viseléséhez nyújtott </w:t>
      </w:r>
      <w:r w:rsidRPr="00F028AB">
        <w:rPr>
          <w:rFonts w:cs="Arial"/>
        </w:rPr>
        <w:t>támogatás megállapításával kapcsolatos ügyintézés során tapasztaltak alapján, és a növekvő gyógyszer és gyógyászati segédeszköz árakra tekintettel indokolt a támogatás jogosultsági körének kiszélesítése</w:t>
      </w:r>
      <w:r w:rsidR="00E67E8A">
        <w:rPr>
          <w:rFonts w:cs="Arial"/>
        </w:rPr>
        <w:t>.</w:t>
      </w:r>
      <w:r w:rsidRPr="00F028AB">
        <w:rPr>
          <w:rFonts w:cs="Arial"/>
        </w:rPr>
        <w:t xml:space="preserve"> </w:t>
      </w:r>
    </w:p>
    <w:p w14:paraId="67D69897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2EA8C1E8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1B23AE16" w14:textId="77777777" w:rsidR="004349DE" w:rsidRDefault="004349DE" w:rsidP="00E67E8A">
      <w:pPr>
        <w:spacing w:line="240" w:lineRule="auto"/>
        <w:jc w:val="both"/>
        <w:rPr>
          <w:rFonts w:cs="Arial"/>
        </w:rPr>
      </w:pPr>
    </w:p>
    <w:p w14:paraId="5B5C01C9" w14:textId="20DD58C4" w:rsidR="00E67E8A" w:rsidRDefault="00E67E8A" w:rsidP="00E67E8A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§</w:t>
      </w:r>
    </w:p>
    <w:p w14:paraId="337847D6" w14:textId="41E05320" w:rsidR="00AF3F41" w:rsidRDefault="00AF3F41" w:rsidP="00AF3F41">
      <w:pPr>
        <w:spacing w:after="0" w:line="240" w:lineRule="auto"/>
        <w:jc w:val="both"/>
        <w:rPr>
          <w:rFonts w:cs="Arial"/>
        </w:rPr>
      </w:pPr>
      <w:r w:rsidRPr="00AF3F41">
        <w:rPr>
          <w:rFonts w:cs="Arial"/>
        </w:rPr>
        <w:t xml:space="preserve">A támogatások nagyobb célzottságának elősegítése érdekében javasolt, hogy a </w:t>
      </w:r>
      <w:r>
        <w:rPr>
          <w:rFonts w:cs="Arial"/>
        </w:rPr>
        <w:t>bevezetésre kerülő</w:t>
      </w:r>
      <w:r w:rsidRPr="00AF3F41">
        <w:rPr>
          <w:rFonts w:cs="Arial"/>
        </w:rPr>
        <w:t xml:space="preserve"> támogatási formák </w:t>
      </w:r>
      <w:r>
        <w:rPr>
          <w:rFonts w:cs="Arial"/>
        </w:rPr>
        <w:t>természetbeni ellátásként kerüljenek biztosításra,</w:t>
      </w:r>
      <w:r w:rsidRPr="00AF3F41">
        <w:rPr>
          <w:rFonts w:cs="Arial"/>
        </w:rPr>
        <w:t xml:space="preserve"> </w:t>
      </w:r>
      <w:r>
        <w:rPr>
          <w:rFonts w:cs="Arial"/>
        </w:rPr>
        <w:t>így</w:t>
      </w:r>
      <w:r w:rsidRPr="00AF3F41">
        <w:rPr>
          <w:rFonts w:cs="Arial"/>
        </w:rPr>
        <w:t xml:space="preserve"> célzottan ez energiaárak emelkedésével jelentkező többletkiadásokhoz nyújt hatékony segítséget a családok számára. </w:t>
      </w:r>
    </w:p>
    <w:p w14:paraId="42DA3C70" w14:textId="77777777" w:rsidR="004349DE" w:rsidRPr="00AF3F41" w:rsidRDefault="004349DE" w:rsidP="00AF3F41">
      <w:pPr>
        <w:spacing w:after="0" w:line="240" w:lineRule="auto"/>
        <w:jc w:val="both"/>
        <w:rPr>
          <w:rFonts w:cs="Arial"/>
        </w:rPr>
      </w:pPr>
    </w:p>
    <w:p w14:paraId="66A32BCC" w14:textId="1CD40DB9" w:rsidR="00E67E8A" w:rsidRPr="00E67E8A" w:rsidRDefault="00E67E8A" w:rsidP="00E67E8A">
      <w:pPr>
        <w:pStyle w:val="Listaszerbekezds"/>
        <w:numPr>
          <w:ilvl w:val="0"/>
          <w:numId w:val="11"/>
        </w:numPr>
        <w:spacing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04D0D776" w14:textId="55631ACA" w:rsidR="00C7521D" w:rsidRDefault="004349DE" w:rsidP="00C7521D">
      <w:pPr>
        <w:spacing w:after="0" w:line="240" w:lineRule="auto"/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A gyógyszer- és gyógyászati segédeszközök árainak folyamatos emelkedése miatt indokolttá vált a támogatás maximálisan megállapítható havi összegének megemelése.</w:t>
      </w:r>
    </w:p>
    <w:p w14:paraId="494D623D" w14:textId="77777777" w:rsidR="004349DE" w:rsidRDefault="004349DE" w:rsidP="00C7521D">
      <w:pPr>
        <w:spacing w:after="0" w:line="240" w:lineRule="auto"/>
        <w:jc w:val="both"/>
        <w:rPr>
          <w:rFonts w:cs="Arial"/>
          <w:shd w:val="clear" w:color="auto" w:fill="FFFFFF"/>
        </w:rPr>
      </w:pPr>
    </w:p>
    <w:p w14:paraId="7B541434" w14:textId="6E9743D0" w:rsidR="0029624A" w:rsidRDefault="004349DE" w:rsidP="004349DE">
      <w:pPr>
        <w:pStyle w:val="Listaszerbekezds"/>
        <w:numPr>
          <w:ilvl w:val="0"/>
          <w:numId w:val="11"/>
        </w:numPr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§</w:t>
      </w:r>
    </w:p>
    <w:p w14:paraId="3C11725B" w14:textId="77777777" w:rsidR="004349DE" w:rsidRDefault="004349DE" w:rsidP="004349DE">
      <w:pPr>
        <w:pStyle w:val="Listaszerbekezds"/>
        <w:spacing w:after="0" w:line="240" w:lineRule="auto"/>
        <w:rPr>
          <w:rFonts w:cs="Arial"/>
          <w:b/>
          <w:bCs/>
        </w:rPr>
      </w:pPr>
    </w:p>
    <w:p w14:paraId="506B1149" w14:textId="15E37590" w:rsidR="001A522A" w:rsidRDefault="001A522A" w:rsidP="0029624A">
      <w:pPr>
        <w:spacing w:after="0" w:line="240" w:lineRule="auto"/>
        <w:jc w:val="both"/>
        <w:rPr>
          <w:rFonts w:cs="Arial"/>
          <w:bCs/>
        </w:rPr>
      </w:pPr>
      <w:r>
        <w:rPr>
          <w:rFonts w:cs="Arial"/>
          <w:bCs/>
        </w:rPr>
        <w:t>Az önkormányzati ápolási díj</w:t>
      </w:r>
      <w:r w:rsidR="0029624A">
        <w:rPr>
          <w:rFonts w:cs="Arial"/>
          <w:bCs/>
        </w:rPr>
        <w:t xml:space="preserve"> megállapítása 2015. március 1. napjától kivezetésre került a rendeletből. Ezen időpont előtt megállapított támogatások az évek során megszüntetésre kerültek. Mivel új támogatás megállapítás</w:t>
      </w:r>
      <w:r w:rsidR="001878B5">
        <w:rPr>
          <w:rFonts w:cs="Arial"/>
          <w:bCs/>
        </w:rPr>
        <w:t>á</w:t>
      </w:r>
      <w:bookmarkStart w:id="0" w:name="_GoBack"/>
      <w:bookmarkEnd w:id="0"/>
      <w:r w:rsidR="0029624A">
        <w:rPr>
          <w:rFonts w:cs="Arial"/>
          <w:bCs/>
        </w:rPr>
        <w:t>ra a rendeleti szabályozás miatt nincs lehetőség, a folyamatban lévő ápolási díjak pedig kifutottak, így szükségessé vált a szabályozás hatályon kívüli helyezése.</w:t>
      </w:r>
    </w:p>
    <w:p w14:paraId="64ED71C3" w14:textId="77777777" w:rsidR="0029624A" w:rsidRPr="001A522A" w:rsidRDefault="0029624A" w:rsidP="0029624A">
      <w:pPr>
        <w:spacing w:after="0" w:line="240" w:lineRule="auto"/>
        <w:jc w:val="both"/>
        <w:rPr>
          <w:rFonts w:cs="Arial"/>
          <w:bCs/>
        </w:rPr>
      </w:pPr>
    </w:p>
    <w:p w14:paraId="7038E0DC" w14:textId="0B5997D2" w:rsidR="005E04C5" w:rsidRDefault="004349DE" w:rsidP="004349DE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 </w:t>
      </w:r>
      <w:r w:rsidR="0029624A">
        <w:rPr>
          <w:rFonts w:cs="Arial"/>
          <w:b/>
          <w:bCs/>
        </w:rPr>
        <w:t>§</w:t>
      </w:r>
    </w:p>
    <w:p w14:paraId="57BC5041" w14:textId="77777777" w:rsidR="0029624A" w:rsidRPr="0029624A" w:rsidRDefault="0029624A" w:rsidP="0029624A">
      <w:pPr>
        <w:pStyle w:val="Listaszerbekezds"/>
        <w:spacing w:after="0" w:line="276" w:lineRule="auto"/>
        <w:ind w:left="1080"/>
        <w:rPr>
          <w:rFonts w:cs="Arial"/>
          <w:b/>
          <w:bCs/>
        </w:rPr>
      </w:pPr>
    </w:p>
    <w:p w14:paraId="2B5605F6" w14:textId="377A2BC2" w:rsidR="002B3023" w:rsidRDefault="00694011" w:rsidP="002B3023">
      <w:pPr>
        <w:spacing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</w:t>
      </w:r>
      <w:r w:rsidR="0029624A">
        <w:rPr>
          <w:rFonts w:cs="Arial"/>
          <w:szCs w:val="24"/>
        </w:rPr>
        <w:t xml:space="preserve"> módosító rendelet</w:t>
      </w:r>
      <w:r>
        <w:rPr>
          <w:rFonts w:cs="Arial"/>
          <w:szCs w:val="24"/>
        </w:rPr>
        <w:t xml:space="preserve"> hatálybalépés</w:t>
      </w:r>
      <w:r w:rsidR="0029624A">
        <w:rPr>
          <w:rFonts w:cs="Arial"/>
          <w:szCs w:val="24"/>
        </w:rPr>
        <w:t>é</w:t>
      </w:r>
      <w:r>
        <w:rPr>
          <w:rFonts w:cs="Arial"/>
          <w:szCs w:val="24"/>
        </w:rPr>
        <w:t>t tartalmazza.</w:t>
      </w:r>
    </w:p>
    <w:sectPr w:rsidR="002B3023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59D76" w14:textId="77777777" w:rsidR="001049EC" w:rsidRDefault="001049EC" w:rsidP="00C514DC">
      <w:pPr>
        <w:spacing w:after="0" w:line="240" w:lineRule="auto"/>
      </w:pPr>
      <w:r>
        <w:separator/>
      </w:r>
    </w:p>
  </w:endnote>
  <w:endnote w:type="continuationSeparator" w:id="0">
    <w:p w14:paraId="6B62C5DA" w14:textId="77777777" w:rsidR="001049EC" w:rsidRDefault="001049EC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B44B" w14:textId="77777777" w:rsidR="001049EC" w:rsidRDefault="001049EC" w:rsidP="00C514DC">
      <w:pPr>
        <w:spacing w:after="0" w:line="240" w:lineRule="auto"/>
      </w:pPr>
      <w:r>
        <w:separator/>
      </w:r>
    </w:p>
  </w:footnote>
  <w:footnote w:type="continuationSeparator" w:id="0">
    <w:p w14:paraId="5B60C33D" w14:textId="77777777" w:rsidR="001049EC" w:rsidRDefault="001049EC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0A841A4E"/>
    <w:multiLevelType w:val="hybridMultilevel"/>
    <w:tmpl w:val="B6E85176"/>
    <w:lvl w:ilvl="0" w:tplc="347CD71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002F4"/>
    <w:multiLevelType w:val="hybridMultilevel"/>
    <w:tmpl w:val="659440CC"/>
    <w:lvl w:ilvl="0" w:tplc="360CB69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4533F3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1224"/>
    <w:multiLevelType w:val="hybridMultilevel"/>
    <w:tmpl w:val="76D89EC0"/>
    <w:lvl w:ilvl="0" w:tplc="44D8A02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8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0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DE7030"/>
    <w:multiLevelType w:val="hybridMultilevel"/>
    <w:tmpl w:val="53ECEF54"/>
    <w:lvl w:ilvl="0" w:tplc="CC8CCA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6" w15:restartNumberingAfterBreak="0">
    <w:nsid w:val="79A20CAB"/>
    <w:multiLevelType w:val="hybridMultilevel"/>
    <w:tmpl w:val="525C2A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46800"/>
    <w:multiLevelType w:val="hybridMultilevel"/>
    <w:tmpl w:val="282EEDB6"/>
    <w:lvl w:ilvl="0" w:tplc="EA4AA2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8"/>
  </w:num>
  <w:num w:numId="5">
    <w:abstractNumId w:val="10"/>
  </w:num>
  <w:num w:numId="6">
    <w:abstractNumId w:val="3"/>
  </w:num>
  <w:num w:numId="7">
    <w:abstractNumId w:val="13"/>
  </w:num>
  <w:num w:numId="8">
    <w:abstractNumId w:val="9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8"/>
  </w:num>
  <w:num w:numId="14">
    <w:abstractNumId w:val="1"/>
  </w:num>
  <w:num w:numId="15">
    <w:abstractNumId w:val="14"/>
  </w:num>
  <w:num w:numId="16">
    <w:abstractNumId w:val="17"/>
  </w:num>
  <w:num w:numId="17">
    <w:abstractNumId w:val="2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B0D54"/>
    <w:rsid w:val="000E26A8"/>
    <w:rsid w:val="000F0DCE"/>
    <w:rsid w:val="000F164B"/>
    <w:rsid w:val="001049EC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878B5"/>
    <w:rsid w:val="001A035E"/>
    <w:rsid w:val="001A522A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9624A"/>
    <w:rsid w:val="002A63B7"/>
    <w:rsid w:val="002B1983"/>
    <w:rsid w:val="002B2CB7"/>
    <w:rsid w:val="002B3023"/>
    <w:rsid w:val="002D6974"/>
    <w:rsid w:val="002E39F7"/>
    <w:rsid w:val="002E51BB"/>
    <w:rsid w:val="002E672C"/>
    <w:rsid w:val="003070D5"/>
    <w:rsid w:val="003076B5"/>
    <w:rsid w:val="0031450A"/>
    <w:rsid w:val="003172F3"/>
    <w:rsid w:val="00340952"/>
    <w:rsid w:val="00376966"/>
    <w:rsid w:val="00395AC1"/>
    <w:rsid w:val="003C7774"/>
    <w:rsid w:val="003D5634"/>
    <w:rsid w:val="003F75D2"/>
    <w:rsid w:val="004232C5"/>
    <w:rsid w:val="00423BC2"/>
    <w:rsid w:val="00432DAE"/>
    <w:rsid w:val="004331A4"/>
    <w:rsid w:val="004349DE"/>
    <w:rsid w:val="00473DDC"/>
    <w:rsid w:val="00496877"/>
    <w:rsid w:val="004A15B6"/>
    <w:rsid w:val="004A2BD3"/>
    <w:rsid w:val="004D6055"/>
    <w:rsid w:val="004E5DBD"/>
    <w:rsid w:val="004F2E63"/>
    <w:rsid w:val="004F568C"/>
    <w:rsid w:val="00537304"/>
    <w:rsid w:val="005554BF"/>
    <w:rsid w:val="00587AA5"/>
    <w:rsid w:val="005A7966"/>
    <w:rsid w:val="005B1190"/>
    <w:rsid w:val="005C62E8"/>
    <w:rsid w:val="005E04C5"/>
    <w:rsid w:val="005E7259"/>
    <w:rsid w:val="005F2FD0"/>
    <w:rsid w:val="006116A2"/>
    <w:rsid w:val="0063566B"/>
    <w:rsid w:val="00670D60"/>
    <w:rsid w:val="00694011"/>
    <w:rsid w:val="0069612C"/>
    <w:rsid w:val="006E342C"/>
    <w:rsid w:val="006F7B42"/>
    <w:rsid w:val="0070112D"/>
    <w:rsid w:val="00715F45"/>
    <w:rsid w:val="00731AC7"/>
    <w:rsid w:val="00756A39"/>
    <w:rsid w:val="00767A45"/>
    <w:rsid w:val="0077633B"/>
    <w:rsid w:val="007820C1"/>
    <w:rsid w:val="007A4BBD"/>
    <w:rsid w:val="007B1845"/>
    <w:rsid w:val="007C40E1"/>
    <w:rsid w:val="007E3EEE"/>
    <w:rsid w:val="0081522A"/>
    <w:rsid w:val="00822A98"/>
    <w:rsid w:val="00824C58"/>
    <w:rsid w:val="00840591"/>
    <w:rsid w:val="0085142F"/>
    <w:rsid w:val="008856AC"/>
    <w:rsid w:val="0089027B"/>
    <w:rsid w:val="00890728"/>
    <w:rsid w:val="008A702D"/>
    <w:rsid w:val="008D4AD5"/>
    <w:rsid w:val="008E6431"/>
    <w:rsid w:val="009032A1"/>
    <w:rsid w:val="0093658C"/>
    <w:rsid w:val="0094344C"/>
    <w:rsid w:val="00947453"/>
    <w:rsid w:val="00956060"/>
    <w:rsid w:val="00963928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419E2"/>
    <w:rsid w:val="00A51C4D"/>
    <w:rsid w:val="00A5459F"/>
    <w:rsid w:val="00A837A3"/>
    <w:rsid w:val="00A9774F"/>
    <w:rsid w:val="00AC06FA"/>
    <w:rsid w:val="00AC1915"/>
    <w:rsid w:val="00AD166B"/>
    <w:rsid w:val="00AF0C56"/>
    <w:rsid w:val="00AF3F41"/>
    <w:rsid w:val="00AF78DF"/>
    <w:rsid w:val="00B111F3"/>
    <w:rsid w:val="00B26BD2"/>
    <w:rsid w:val="00B5114C"/>
    <w:rsid w:val="00B5125F"/>
    <w:rsid w:val="00B662A2"/>
    <w:rsid w:val="00B73B72"/>
    <w:rsid w:val="00B75B29"/>
    <w:rsid w:val="00B77067"/>
    <w:rsid w:val="00B82A08"/>
    <w:rsid w:val="00B85512"/>
    <w:rsid w:val="00B92820"/>
    <w:rsid w:val="00B929BF"/>
    <w:rsid w:val="00BA4B4C"/>
    <w:rsid w:val="00BA53C6"/>
    <w:rsid w:val="00C13903"/>
    <w:rsid w:val="00C3620C"/>
    <w:rsid w:val="00C40702"/>
    <w:rsid w:val="00C47D52"/>
    <w:rsid w:val="00C514DC"/>
    <w:rsid w:val="00C52AC9"/>
    <w:rsid w:val="00C5650F"/>
    <w:rsid w:val="00C7521D"/>
    <w:rsid w:val="00CC3C9B"/>
    <w:rsid w:val="00CC797D"/>
    <w:rsid w:val="00CD28DC"/>
    <w:rsid w:val="00CF205D"/>
    <w:rsid w:val="00CF4726"/>
    <w:rsid w:val="00D3282E"/>
    <w:rsid w:val="00D62996"/>
    <w:rsid w:val="00D80503"/>
    <w:rsid w:val="00DD6BE6"/>
    <w:rsid w:val="00E06667"/>
    <w:rsid w:val="00E1330A"/>
    <w:rsid w:val="00E20E70"/>
    <w:rsid w:val="00E24176"/>
    <w:rsid w:val="00E31D41"/>
    <w:rsid w:val="00E47A57"/>
    <w:rsid w:val="00E64F22"/>
    <w:rsid w:val="00E67E8A"/>
    <w:rsid w:val="00E934BB"/>
    <w:rsid w:val="00EA05C0"/>
    <w:rsid w:val="00EB7E7F"/>
    <w:rsid w:val="00EC24CD"/>
    <w:rsid w:val="00EF3E03"/>
    <w:rsid w:val="00F028AB"/>
    <w:rsid w:val="00F21292"/>
    <w:rsid w:val="00F65D15"/>
    <w:rsid w:val="00F807BB"/>
    <w:rsid w:val="00F84093"/>
    <w:rsid w:val="00F84735"/>
    <w:rsid w:val="00FA0EB6"/>
    <w:rsid w:val="00FC3622"/>
    <w:rsid w:val="00FE4085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3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E3B99E-E08C-4244-B8E9-A0864C367065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6F2315A-98E8-4CD1-9FFC-823D0C3B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339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2679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Szentkirályi Bernadett</cp:lastModifiedBy>
  <cp:revision>13</cp:revision>
  <cp:lastPrinted>2020-01-22T10:45:00Z</cp:lastPrinted>
  <dcterms:created xsi:type="dcterms:W3CDTF">2022-08-11T07:09:00Z</dcterms:created>
  <dcterms:modified xsi:type="dcterms:W3CDTF">2022-08-31T13:30:00Z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