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C3A35" w14:textId="77777777" w:rsidR="00300576" w:rsidRDefault="00300576" w:rsidP="00272F37">
      <w:pPr>
        <w:jc w:val="center"/>
        <w:rPr>
          <w:rFonts w:ascii="Arial" w:hAnsi="Arial"/>
          <w:b/>
          <w:bCs/>
          <w:iCs/>
        </w:rPr>
      </w:pPr>
    </w:p>
    <w:p w14:paraId="0351D1B5" w14:textId="77777777" w:rsidR="00272F37" w:rsidRDefault="00272F37" w:rsidP="00272F37">
      <w:pPr>
        <w:jc w:val="center"/>
        <w:rPr>
          <w:rFonts w:ascii="Arial" w:hAnsi="Arial"/>
          <w:b/>
          <w:bCs/>
          <w:iCs/>
        </w:rPr>
      </w:pPr>
      <w:r>
        <w:rPr>
          <w:rFonts w:ascii="Arial" w:hAnsi="Arial"/>
          <w:b/>
          <w:bCs/>
          <w:iCs/>
        </w:rPr>
        <w:t>I N D O K O L Á S</w:t>
      </w:r>
    </w:p>
    <w:p w14:paraId="74E6C70C" w14:textId="77777777" w:rsidR="00272F37" w:rsidRDefault="00272F37" w:rsidP="002E47C0">
      <w:pPr>
        <w:suppressAutoHyphens/>
        <w:jc w:val="center"/>
        <w:rPr>
          <w:rFonts w:ascii="Arial" w:hAnsi="Arial"/>
          <w:b/>
          <w:spacing w:val="-3"/>
        </w:rPr>
      </w:pPr>
    </w:p>
    <w:p w14:paraId="40F9C540" w14:textId="3125A9F9" w:rsidR="001B3009" w:rsidRDefault="002F493C" w:rsidP="002E47C0">
      <w:pPr>
        <w:jc w:val="center"/>
        <w:rPr>
          <w:rFonts w:ascii="Arial" w:hAnsi="Arial"/>
          <w:b/>
          <w:spacing w:val="-3"/>
        </w:rPr>
      </w:pPr>
      <w:r w:rsidRPr="0029319E">
        <w:rPr>
          <w:rFonts w:ascii="Arial" w:hAnsi="Arial" w:cs="Arial"/>
          <w:b/>
          <w:bCs/>
        </w:rPr>
        <w:t>a temetőkről és a temetkezés rendjéről</w:t>
      </w:r>
      <w:r w:rsidRPr="00E81FF9">
        <w:rPr>
          <w:rFonts w:ascii="Arial" w:hAnsi="Arial" w:cs="Arial"/>
          <w:b/>
          <w:bCs/>
        </w:rPr>
        <w:t xml:space="preserve"> szóló </w:t>
      </w:r>
      <w:r w:rsidRPr="0029319E">
        <w:rPr>
          <w:rFonts w:ascii="Arial" w:hAnsi="Arial" w:cs="Arial"/>
          <w:b/>
          <w:bCs/>
        </w:rPr>
        <w:t>25/2000.</w:t>
      </w:r>
      <w:r>
        <w:rPr>
          <w:rFonts w:ascii="Arial" w:hAnsi="Arial" w:cs="Arial"/>
          <w:b/>
          <w:bCs/>
        </w:rPr>
        <w:t xml:space="preserve"> </w:t>
      </w:r>
      <w:r w:rsidRPr="0029319E">
        <w:rPr>
          <w:rFonts w:ascii="Arial" w:hAnsi="Arial" w:cs="Arial"/>
          <w:b/>
          <w:bCs/>
        </w:rPr>
        <w:t>(IX.28.)</w:t>
      </w:r>
      <w:r w:rsidRPr="00E81FF9">
        <w:rPr>
          <w:rFonts w:ascii="Arial" w:hAnsi="Arial" w:cs="Arial"/>
          <w:b/>
          <w:bCs/>
        </w:rPr>
        <w:t xml:space="preserve"> önkormányzati rendelet módosításá</w:t>
      </w:r>
      <w:r>
        <w:rPr>
          <w:rFonts w:ascii="Arial" w:hAnsi="Arial" w:cs="Arial"/>
          <w:b/>
          <w:bCs/>
        </w:rPr>
        <w:t>hoz</w:t>
      </w:r>
    </w:p>
    <w:p w14:paraId="49110F80" w14:textId="77777777" w:rsidR="002E47C0" w:rsidRDefault="002E47C0" w:rsidP="002E47C0">
      <w:pPr>
        <w:jc w:val="center"/>
        <w:rPr>
          <w:rFonts w:ascii="Arial" w:hAnsi="Arial"/>
          <w:b/>
          <w:bCs/>
          <w:iCs/>
        </w:rPr>
      </w:pPr>
    </w:p>
    <w:p w14:paraId="2E8C86E1" w14:textId="77777777" w:rsidR="001B3009" w:rsidRDefault="001B3009">
      <w:pPr>
        <w:jc w:val="center"/>
        <w:rPr>
          <w:rFonts w:ascii="Arial" w:hAnsi="Arial"/>
          <w:b/>
          <w:bCs/>
          <w:iCs/>
        </w:rPr>
      </w:pPr>
    </w:p>
    <w:p w14:paraId="601F365C" w14:textId="305B86B9" w:rsidR="002E47C0" w:rsidRDefault="002F493C" w:rsidP="002F493C">
      <w:pPr>
        <w:pStyle w:val="NormlWeb"/>
        <w:ind w:right="150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A</w:t>
      </w:r>
      <w:r w:rsidRPr="002F493C">
        <w:rPr>
          <w:rFonts w:ascii="Arial" w:hAnsi="Arial" w:cs="Arial"/>
          <w:spacing w:val="-3"/>
        </w:rPr>
        <w:t xml:space="preserve"> temetőkről és a temetkezésről szóló 1999. évi XLIII. törvény 41. § (3) bekezdésében </w:t>
      </w:r>
      <w:r w:rsidR="002E47C0" w:rsidRPr="002E47C0">
        <w:rPr>
          <w:rFonts w:ascii="Arial" w:hAnsi="Arial" w:cs="Arial"/>
          <w:spacing w:val="-3"/>
        </w:rPr>
        <w:t>f</w:t>
      </w:r>
      <w:r w:rsidR="002E47C0" w:rsidRPr="002E47C0">
        <w:rPr>
          <w:rFonts w:ascii="Arial" w:hAnsi="Arial" w:cs="Arial"/>
        </w:rPr>
        <w:t xml:space="preserve">elhatalmazást kap a helyi önkormányzat képviselő-testülete hogy rendeletben állapítsa meg </w:t>
      </w:r>
      <w:r w:rsidRPr="002F493C">
        <w:rPr>
          <w:rFonts w:ascii="Arial" w:hAnsi="Arial" w:cs="Arial"/>
        </w:rPr>
        <w:t>a temető rendeltetésszerű használatához szükséges helyi, tárgyi és infrastrukturális feltételeket</w:t>
      </w:r>
      <w:r>
        <w:rPr>
          <w:rFonts w:ascii="Arial" w:hAnsi="Arial" w:cs="Arial"/>
        </w:rPr>
        <w:t>,</w:t>
      </w:r>
      <w:r w:rsidRPr="002F493C">
        <w:rPr>
          <w:rFonts w:ascii="Arial" w:hAnsi="Arial" w:cs="Arial"/>
        </w:rPr>
        <w:t xml:space="preserve"> a temető, ravatalozó használatának és igénybevételének szabályait</w:t>
      </w:r>
      <w:r>
        <w:rPr>
          <w:rFonts w:ascii="Arial" w:hAnsi="Arial" w:cs="Arial"/>
        </w:rPr>
        <w:t xml:space="preserve">, </w:t>
      </w:r>
      <w:r w:rsidRPr="002F493C">
        <w:rPr>
          <w:rFonts w:ascii="Arial" w:hAnsi="Arial" w:cs="Arial"/>
        </w:rPr>
        <w:t>a temetési hely gazdálkodási szabályait</w:t>
      </w:r>
      <w:r>
        <w:rPr>
          <w:rFonts w:ascii="Arial" w:hAnsi="Arial" w:cs="Arial"/>
        </w:rPr>
        <w:t xml:space="preserve">, </w:t>
      </w:r>
      <w:r w:rsidRPr="002F493C">
        <w:rPr>
          <w:rFonts w:ascii="Arial" w:hAnsi="Arial" w:cs="Arial"/>
        </w:rPr>
        <w:t>a sírhely méretezését, sírjelek alkalmazását, a kegyeleti tárgyak, növényzet elhelyezését, a sírgondozás szabályait</w:t>
      </w:r>
      <w:r>
        <w:rPr>
          <w:rFonts w:ascii="Arial" w:hAnsi="Arial" w:cs="Arial"/>
        </w:rPr>
        <w:t xml:space="preserve">, a </w:t>
      </w:r>
      <w:r w:rsidRPr="002F493C">
        <w:rPr>
          <w:rFonts w:ascii="Arial" w:hAnsi="Arial" w:cs="Arial"/>
        </w:rPr>
        <w:t xml:space="preserve">temetőben a kegyeleti közszolgáltatások feltételeit, a temetési hely megváltásának és </w:t>
      </w:r>
      <w:proofErr w:type="spellStart"/>
      <w:r w:rsidRPr="002F493C">
        <w:rPr>
          <w:rFonts w:ascii="Arial" w:hAnsi="Arial" w:cs="Arial"/>
        </w:rPr>
        <w:t>újraváltásának</w:t>
      </w:r>
      <w:proofErr w:type="spellEnd"/>
      <w:r w:rsidRPr="002F493C">
        <w:rPr>
          <w:rFonts w:ascii="Arial" w:hAnsi="Arial" w:cs="Arial"/>
        </w:rPr>
        <w:t xml:space="preserve"> díját, a temetőfenntartási hozzájárulás díját, illetve a létesítmények és az üzemeltető által biztosított szolgáltatások igénybevételének díját</w:t>
      </w:r>
      <w:r>
        <w:rPr>
          <w:rFonts w:ascii="Arial" w:hAnsi="Arial" w:cs="Arial"/>
        </w:rPr>
        <w:t xml:space="preserve">, valamint </w:t>
      </w:r>
      <w:r w:rsidRPr="002F493C">
        <w:rPr>
          <w:rFonts w:ascii="Arial" w:hAnsi="Arial" w:cs="Arial"/>
        </w:rPr>
        <w:t>a temetési szolgáltatás, illetőleg a temetőben végzett egyéb vállalkozói tevékenységek ellátásának temetői rendjét</w:t>
      </w:r>
      <w:r>
        <w:rPr>
          <w:rFonts w:ascii="Arial" w:hAnsi="Arial" w:cs="Arial"/>
        </w:rPr>
        <w:t>.</w:t>
      </w:r>
    </w:p>
    <w:p w14:paraId="424C265F" w14:textId="7E68E911" w:rsidR="002F493C" w:rsidRDefault="002F493C" w:rsidP="002F493C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</w:p>
    <w:p w14:paraId="19C23A39" w14:textId="1D51AA4C" w:rsidR="002F493C" w:rsidRDefault="002F493C" w:rsidP="00082D48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</w:rPr>
      </w:pPr>
      <w:r w:rsidRPr="00082D48">
        <w:rPr>
          <w:rFonts w:ascii="Arial" w:hAnsi="Arial" w:cs="Arial"/>
          <w:b/>
          <w:bCs/>
        </w:rPr>
        <w:t>1. §</w:t>
      </w:r>
    </w:p>
    <w:p w14:paraId="60FEF029" w14:textId="77777777" w:rsidR="002C6E12" w:rsidRPr="00082D48" w:rsidRDefault="002C6E12" w:rsidP="00082D48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</w:rPr>
      </w:pPr>
    </w:p>
    <w:p w14:paraId="490ACA9E" w14:textId="21B272E9" w:rsidR="002F493C" w:rsidRDefault="00082D48" w:rsidP="002F493C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  <w:r>
        <w:rPr>
          <w:rFonts w:ascii="Arial" w:hAnsi="Arial" w:cs="Arial"/>
        </w:rPr>
        <w:t>A rendelet bevezető részét módosítja</w:t>
      </w:r>
      <w:r w:rsidR="002C6E12">
        <w:rPr>
          <w:rFonts w:ascii="Arial" w:hAnsi="Arial" w:cs="Arial"/>
        </w:rPr>
        <w:t xml:space="preserve">. A jogalkotásról szóló 2010. évi CXXX. törvény 8. §-a 2019. március 15. óta lehetővé teszi önkormányzati rendelet esetén a bevezető rész módosítását, </w:t>
      </w:r>
      <w:r w:rsidR="0049274C">
        <w:rPr>
          <w:rFonts w:ascii="Arial" w:hAnsi="Arial" w:cs="Arial"/>
        </w:rPr>
        <w:t xml:space="preserve">így azt indokolt megtenni a felhatalmazó és a feladatkört szabályozó rendelkezések </w:t>
      </w:r>
      <w:proofErr w:type="spellStart"/>
      <w:r w:rsidR="0049274C">
        <w:rPr>
          <w:rFonts w:ascii="Arial" w:hAnsi="Arial" w:cs="Arial"/>
        </w:rPr>
        <w:t>hatályosítása</w:t>
      </w:r>
      <w:proofErr w:type="spellEnd"/>
      <w:r w:rsidR="0049274C">
        <w:rPr>
          <w:rFonts w:ascii="Arial" w:hAnsi="Arial" w:cs="Arial"/>
        </w:rPr>
        <w:t xml:space="preserve"> érdekében.</w:t>
      </w:r>
    </w:p>
    <w:p w14:paraId="55EF2318" w14:textId="52223060" w:rsidR="00ED4E17" w:rsidRDefault="00ED4E17" w:rsidP="002F493C">
      <w:pPr>
        <w:pStyle w:val="NormlWeb"/>
        <w:spacing w:before="0" w:beforeAutospacing="0" w:after="0" w:afterAutospacing="0"/>
        <w:ind w:right="150"/>
        <w:jc w:val="both"/>
        <w:rPr>
          <w:rFonts w:ascii="Arial" w:hAnsi="Arial" w:cs="Arial"/>
        </w:rPr>
      </w:pPr>
    </w:p>
    <w:p w14:paraId="480D3AE1" w14:textId="5ACF6D5E" w:rsidR="00ED4E17" w:rsidRDefault="00ED4E17" w:rsidP="00ED4E17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Pr="00082D48">
        <w:rPr>
          <w:rFonts w:ascii="Arial" w:hAnsi="Arial" w:cs="Arial"/>
          <w:b/>
          <w:bCs/>
        </w:rPr>
        <w:t>. §</w:t>
      </w:r>
    </w:p>
    <w:p w14:paraId="62A3A575" w14:textId="420355DD" w:rsidR="00ED4E17" w:rsidRDefault="00ED4E17" w:rsidP="00ED4E17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</w:rPr>
      </w:pPr>
    </w:p>
    <w:p w14:paraId="035DCD84" w14:textId="759FE30C" w:rsidR="00ED4E17" w:rsidRPr="00ED4E17" w:rsidRDefault="00ED4E17" w:rsidP="00ED4E17">
      <w:pPr>
        <w:jc w:val="both"/>
        <w:rPr>
          <w:rFonts w:ascii="Arial" w:hAnsi="Arial" w:cs="Arial"/>
        </w:rPr>
      </w:pPr>
      <w:r w:rsidRPr="00ED4E17">
        <w:rPr>
          <w:rFonts w:ascii="Arial" w:hAnsi="Arial" w:cs="Arial"/>
        </w:rPr>
        <w:t>A rátemetéskor alkalmazandó díjtétellel kapcsolatban a</w:t>
      </w:r>
      <w:r>
        <w:rPr>
          <w:rFonts w:ascii="Arial" w:hAnsi="Arial" w:cs="Arial"/>
        </w:rPr>
        <w:t xml:space="preserve"> 8. § (5) bekezdésben</w:t>
      </w:r>
      <w:r w:rsidRPr="00ED4E17">
        <w:rPr>
          <w:rFonts w:ascii="Arial" w:hAnsi="Arial" w:cs="Arial"/>
        </w:rPr>
        <w:t xml:space="preserve"> eddig</w:t>
      </w:r>
      <w:r>
        <w:rPr>
          <w:rFonts w:ascii="Arial" w:hAnsi="Arial" w:cs="Arial"/>
        </w:rPr>
        <w:t xml:space="preserve"> szerepelt</w:t>
      </w:r>
      <w:r w:rsidRPr="00ED4E17">
        <w:rPr>
          <w:rFonts w:ascii="Arial" w:hAnsi="Arial" w:cs="Arial"/>
        </w:rPr>
        <w:t xml:space="preserve"> időarányos díj helyett 50%-os díj alkalmazandó.</w:t>
      </w:r>
    </w:p>
    <w:p w14:paraId="1501DBE6" w14:textId="77777777" w:rsidR="00ED4E17" w:rsidRDefault="00ED4E17" w:rsidP="00ED4E17">
      <w:pPr>
        <w:pStyle w:val="NormlWeb"/>
        <w:spacing w:before="0" w:beforeAutospacing="0" w:after="0" w:afterAutospacing="0"/>
        <w:ind w:right="150"/>
        <w:jc w:val="center"/>
        <w:rPr>
          <w:rFonts w:ascii="Arial" w:hAnsi="Arial" w:cs="Arial"/>
          <w:b/>
          <w:bCs/>
        </w:rPr>
      </w:pPr>
    </w:p>
    <w:p w14:paraId="28755259" w14:textId="77777777" w:rsidR="00437688" w:rsidRDefault="00437688" w:rsidP="002F493C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37E4DB87" w14:textId="48669016" w:rsidR="00380E96" w:rsidRPr="00AD22C8" w:rsidRDefault="00ED4E17" w:rsidP="002F493C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3</w:t>
      </w:r>
      <w:r w:rsidR="00380E96" w:rsidRPr="00AD22C8">
        <w:rPr>
          <w:rFonts w:ascii="Arial" w:hAnsi="Arial"/>
          <w:b/>
        </w:rPr>
        <w:t>.</w:t>
      </w:r>
      <w:r w:rsidR="00310515">
        <w:rPr>
          <w:rFonts w:ascii="Arial" w:hAnsi="Arial"/>
          <w:b/>
        </w:rPr>
        <w:t xml:space="preserve"> </w:t>
      </w:r>
      <w:r w:rsidR="00380E96" w:rsidRPr="00AD22C8">
        <w:rPr>
          <w:rFonts w:ascii="Arial" w:hAnsi="Arial"/>
          <w:b/>
        </w:rPr>
        <w:t>§</w:t>
      </w:r>
      <w:r w:rsidR="00A24A54">
        <w:rPr>
          <w:rFonts w:ascii="Arial" w:hAnsi="Arial"/>
          <w:b/>
        </w:rPr>
        <w:t xml:space="preserve"> és 1. melléklet</w:t>
      </w:r>
    </w:p>
    <w:p w14:paraId="61C6908C" w14:textId="77777777" w:rsidR="00380E96" w:rsidRDefault="00380E96" w:rsidP="002F493C">
      <w:pPr>
        <w:jc w:val="center"/>
        <w:rPr>
          <w:rFonts w:ascii="Arial" w:hAnsi="Arial"/>
          <w:b/>
        </w:rPr>
      </w:pPr>
    </w:p>
    <w:p w14:paraId="47742AB3" w14:textId="7B8F4C64" w:rsidR="002F08A4" w:rsidRPr="001028D2" w:rsidRDefault="00BC20B4" w:rsidP="002F493C">
      <w:pPr>
        <w:pStyle w:val="llb"/>
        <w:jc w:val="both"/>
        <w:rPr>
          <w:rFonts w:ascii="Arial" w:hAnsi="Arial"/>
        </w:rPr>
      </w:pPr>
      <w:r>
        <w:rPr>
          <w:rFonts w:ascii="Arial" w:hAnsi="Arial"/>
          <w:spacing w:val="-3"/>
          <w:szCs w:val="20"/>
        </w:rPr>
        <w:t>A temetői díjtáblázat módosulását a jelenleg kialakult gazdasági helyzet teszi indokolttá.</w:t>
      </w:r>
      <w:r w:rsidR="00173854">
        <w:rPr>
          <w:rFonts w:ascii="Arial" w:hAnsi="Arial"/>
          <w:spacing w:val="-3"/>
          <w:szCs w:val="20"/>
        </w:rPr>
        <w:t xml:space="preserve"> A temetők folyamatos működtetéséhez elengedhetetlen volt ennek felülvizsgálata.</w:t>
      </w:r>
    </w:p>
    <w:p w14:paraId="4E96FB01" w14:textId="77777777" w:rsidR="00B425DA" w:rsidRDefault="00B425DA" w:rsidP="002F493C">
      <w:pPr>
        <w:pStyle w:val="llb"/>
        <w:tabs>
          <w:tab w:val="clear" w:pos="4536"/>
          <w:tab w:val="clear" w:pos="9072"/>
        </w:tabs>
        <w:jc w:val="both"/>
        <w:rPr>
          <w:rFonts w:ascii="Arial" w:hAnsi="Arial"/>
          <w:spacing w:val="-3"/>
          <w:szCs w:val="20"/>
        </w:rPr>
      </w:pPr>
    </w:p>
    <w:p w14:paraId="1128375F" w14:textId="1C0036EA" w:rsidR="00C16872" w:rsidRPr="00C16872" w:rsidRDefault="00ED4E17" w:rsidP="002F493C">
      <w:pPr>
        <w:pStyle w:val="llb"/>
        <w:tabs>
          <w:tab w:val="clear" w:pos="4536"/>
          <w:tab w:val="clear" w:pos="9072"/>
        </w:tabs>
        <w:jc w:val="center"/>
        <w:rPr>
          <w:rFonts w:ascii="Arial" w:hAnsi="Arial"/>
          <w:b/>
          <w:spacing w:val="-3"/>
          <w:szCs w:val="20"/>
        </w:rPr>
      </w:pPr>
      <w:r>
        <w:rPr>
          <w:rFonts w:ascii="Arial" w:hAnsi="Arial"/>
          <w:b/>
          <w:spacing w:val="-3"/>
          <w:szCs w:val="20"/>
        </w:rPr>
        <w:t>4</w:t>
      </w:r>
      <w:r w:rsidR="00C16872">
        <w:rPr>
          <w:rFonts w:ascii="Arial" w:hAnsi="Arial"/>
          <w:b/>
          <w:spacing w:val="-3"/>
          <w:szCs w:val="20"/>
        </w:rPr>
        <w:t>. §</w:t>
      </w:r>
    </w:p>
    <w:p w14:paraId="4EE10177" w14:textId="77777777" w:rsidR="00C16872" w:rsidRDefault="00C16872" w:rsidP="002F493C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290216C9" w14:textId="77777777" w:rsidR="00272F37" w:rsidRDefault="00272F37" w:rsidP="002F493C">
      <w:pPr>
        <w:pStyle w:val="Szvegtrzs"/>
        <w:rPr>
          <w:rFonts w:cs="Arial"/>
        </w:rPr>
      </w:pPr>
      <w:r>
        <w:rPr>
          <w:rFonts w:cs="Arial"/>
        </w:rPr>
        <w:t>A rendelet hatálybalépésének időpontját tartalmazza.</w:t>
      </w:r>
    </w:p>
    <w:p w14:paraId="5030EDB7" w14:textId="77777777" w:rsidR="00380E96" w:rsidRDefault="00380E96" w:rsidP="002F493C">
      <w:pPr>
        <w:pStyle w:val="llb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001C7760" w14:textId="77777777" w:rsidR="00A75E1E" w:rsidRDefault="00A75E1E">
      <w:pPr>
        <w:pStyle w:val="Szvegtrzs"/>
        <w:rPr>
          <w:rFonts w:cs="Arial"/>
        </w:rPr>
      </w:pPr>
    </w:p>
    <w:sectPr w:rsidR="00A75E1E">
      <w:footerReference w:type="even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BBE4" w14:textId="77777777" w:rsidR="00CB2F4A" w:rsidRDefault="00CB2F4A">
      <w:r>
        <w:separator/>
      </w:r>
    </w:p>
  </w:endnote>
  <w:endnote w:type="continuationSeparator" w:id="0">
    <w:p w14:paraId="7FF7A84B" w14:textId="77777777" w:rsidR="00CB2F4A" w:rsidRDefault="00C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11FB" w14:textId="77777777" w:rsidR="00DC5A96" w:rsidRDefault="00DC5A9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009585AE" w14:textId="77777777" w:rsidR="00DC5A96" w:rsidRDefault="00DC5A9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54F2" w14:textId="77777777" w:rsidR="00CB2F4A" w:rsidRDefault="00CB2F4A">
      <w:r>
        <w:separator/>
      </w:r>
    </w:p>
  </w:footnote>
  <w:footnote w:type="continuationSeparator" w:id="0">
    <w:p w14:paraId="0C79C7AE" w14:textId="77777777" w:rsidR="00CB2F4A" w:rsidRDefault="00C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009"/>
    <w:rsid w:val="00014EE3"/>
    <w:rsid w:val="000276BF"/>
    <w:rsid w:val="00080F55"/>
    <w:rsid w:val="00081056"/>
    <w:rsid w:val="00082D48"/>
    <w:rsid w:val="00087EBE"/>
    <w:rsid w:val="000B4011"/>
    <w:rsid w:val="000C0325"/>
    <w:rsid w:val="0010023F"/>
    <w:rsid w:val="001028D2"/>
    <w:rsid w:val="00120327"/>
    <w:rsid w:val="00137CB4"/>
    <w:rsid w:val="00143436"/>
    <w:rsid w:val="0014521D"/>
    <w:rsid w:val="001509C7"/>
    <w:rsid w:val="00155B71"/>
    <w:rsid w:val="00157CED"/>
    <w:rsid w:val="00173854"/>
    <w:rsid w:val="00195702"/>
    <w:rsid w:val="001957C1"/>
    <w:rsid w:val="001B3009"/>
    <w:rsid w:val="001F1AEF"/>
    <w:rsid w:val="00202438"/>
    <w:rsid w:val="00224977"/>
    <w:rsid w:val="002728F0"/>
    <w:rsid w:val="00272F37"/>
    <w:rsid w:val="00295D3B"/>
    <w:rsid w:val="002B3768"/>
    <w:rsid w:val="002C6E12"/>
    <w:rsid w:val="002E47C0"/>
    <w:rsid w:val="002F08A4"/>
    <w:rsid w:val="002F3478"/>
    <w:rsid w:val="002F493C"/>
    <w:rsid w:val="002F78A5"/>
    <w:rsid w:val="00300576"/>
    <w:rsid w:val="003028BD"/>
    <w:rsid w:val="00310515"/>
    <w:rsid w:val="003220DA"/>
    <w:rsid w:val="00353297"/>
    <w:rsid w:val="00354E0D"/>
    <w:rsid w:val="003556FA"/>
    <w:rsid w:val="00362A2E"/>
    <w:rsid w:val="00375D1C"/>
    <w:rsid w:val="00380E96"/>
    <w:rsid w:val="0039455C"/>
    <w:rsid w:val="003C7172"/>
    <w:rsid w:val="003E16F0"/>
    <w:rsid w:val="004052F0"/>
    <w:rsid w:val="004133BE"/>
    <w:rsid w:val="004143F2"/>
    <w:rsid w:val="00437688"/>
    <w:rsid w:val="00466BF8"/>
    <w:rsid w:val="004754C5"/>
    <w:rsid w:val="00481D2B"/>
    <w:rsid w:val="0049274C"/>
    <w:rsid w:val="004A1F64"/>
    <w:rsid w:val="004A383E"/>
    <w:rsid w:val="004A7EA6"/>
    <w:rsid w:val="004B05C7"/>
    <w:rsid w:val="004F2884"/>
    <w:rsid w:val="004F7400"/>
    <w:rsid w:val="00507637"/>
    <w:rsid w:val="005329CF"/>
    <w:rsid w:val="005732CE"/>
    <w:rsid w:val="00592ABF"/>
    <w:rsid w:val="005A5B33"/>
    <w:rsid w:val="005B15B9"/>
    <w:rsid w:val="005D15D0"/>
    <w:rsid w:val="005F4CA8"/>
    <w:rsid w:val="006026C3"/>
    <w:rsid w:val="006115A4"/>
    <w:rsid w:val="00622224"/>
    <w:rsid w:val="006564D9"/>
    <w:rsid w:val="006626D8"/>
    <w:rsid w:val="0068534B"/>
    <w:rsid w:val="006B2F8D"/>
    <w:rsid w:val="006C3A17"/>
    <w:rsid w:val="0070731B"/>
    <w:rsid w:val="007079F6"/>
    <w:rsid w:val="00707D2A"/>
    <w:rsid w:val="00711ECD"/>
    <w:rsid w:val="007549AB"/>
    <w:rsid w:val="00756041"/>
    <w:rsid w:val="00775AA6"/>
    <w:rsid w:val="007A343C"/>
    <w:rsid w:val="007C6D2E"/>
    <w:rsid w:val="00811AEF"/>
    <w:rsid w:val="00823B55"/>
    <w:rsid w:val="00836A43"/>
    <w:rsid w:val="008462CE"/>
    <w:rsid w:val="00861BD4"/>
    <w:rsid w:val="00870392"/>
    <w:rsid w:val="00871B66"/>
    <w:rsid w:val="008739A0"/>
    <w:rsid w:val="00891D38"/>
    <w:rsid w:val="008972EC"/>
    <w:rsid w:val="008B5E15"/>
    <w:rsid w:val="008B7CAF"/>
    <w:rsid w:val="008D6AE2"/>
    <w:rsid w:val="008F36B2"/>
    <w:rsid w:val="00985EFE"/>
    <w:rsid w:val="009A7BD8"/>
    <w:rsid w:val="009F71F5"/>
    <w:rsid w:val="00A24A54"/>
    <w:rsid w:val="00A30C3B"/>
    <w:rsid w:val="00A53016"/>
    <w:rsid w:val="00A654EC"/>
    <w:rsid w:val="00A75E1E"/>
    <w:rsid w:val="00A819B7"/>
    <w:rsid w:val="00AD22C8"/>
    <w:rsid w:val="00B17E73"/>
    <w:rsid w:val="00B2159F"/>
    <w:rsid w:val="00B425DA"/>
    <w:rsid w:val="00B42B81"/>
    <w:rsid w:val="00B621D0"/>
    <w:rsid w:val="00B753B6"/>
    <w:rsid w:val="00B75BA5"/>
    <w:rsid w:val="00BA0D65"/>
    <w:rsid w:val="00BC20B4"/>
    <w:rsid w:val="00C16872"/>
    <w:rsid w:val="00C24F4E"/>
    <w:rsid w:val="00C36040"/>
    <w:rsid w:val="00C634EE"/>
    <w:rsid w:val="00C64D94"/>
    <w:rsid w:val="00C74425"/>
    <w:rsid w:val="00C847F5"/>
    <w:rsid w:val="00CB2F4A"/>
    <w:rsid w:val="00CC79D8"/>
    <w:rsid w:val="00CF54ED"/>
    <w:rsid w:val="00D34032"/>
    <w:rsid w:val="00D378FC"/>
    <w:rsid w:val="00D5321E"/>
    <w:rsid w:val="00DA2123"/>
    <w:rsid w:val="00DA3B26"/>
    <w:rsid w:val="00DB4700"/>
    <w:rsid w:val="00DC5A96"/>
    <w:rsid w:val="00E07D3F"/>
    <w:rsid w:val="00E26C2F"/>
    <w:rsid w:val="00E67A74"/>
    <w:rsid w:val="00ED4E17"/>
    <w:rsid w:val="00ED7B55"/>
    <w:rsid w:val="00EE5E6D"/>
    <w:rsid w:val="00F22534"/>
    <w:rsid w:val="00F373BE"/>
    <w:rsid w:val="00F51497"/>
    <w:rsid w:val="00F520A0"/>
    <w:rsid w:val="00F55A4C"/>
    <w:rsid w:val="00F55D70"/>
    <w:rsid w:val="00F67FE4"/>
    <w:rsid w:val="00F74A1B"/>
    <w:rsid w:val="00F85AC3"/>
    <w:rsid w:val="00FA6594"/>
    <w:rsid w:val="00FA7AE4"/>
    <w:rsid w:val="00FC6CA4"/>
    <w:rsid w:val="00FF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20E55"/>
  <w15:chartTrackingRefBased/>
  <w15:docId w15:val="{DAC47ECB-E0AF-4ED9-9790-281EEC62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rFonts w:ascii="Arial" w:hAnsi="Arial"/>
      <w:iCs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character" w:styleId="Hiperhivatkozs">
    <w:name w:val="Hyperlink"/>
    <w:rsid w:val="002E47C0"/>
    <w:rPr>
      <w:color w:val="0072BC"/>
      <w:u w:val="single"/>
    </w:rPr>
  </w:style>
  <w:style w:type="paragraph" w:styleId="NormlWeb">
    <w:name w:val="Normal (Web)"/>
    <w:basedOn w:val="Norml"/>
    <w:rsid w:val="002E47C0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4F2884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14E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014EE3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uiPriority w:val="99"/>
    <w:rsid w:val="00B17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KGYET.2020.06.FIZPARK.RENDMOD</vt:lpstr>
    </vt:vector>
  </TitlesOfParts>
  <Company>VÜZ.VF.O.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KGYET.2020.06.FIZPARK.RENDMOD</dc:title>
  <dc:subject>2012.04.26.KGY.ELŐTERJESZTÉS</dc:subject>
  <dc:creator>KALMÁR ERVIN</dc:creator>
  <cp:keywords/>
  <dc:description/>
  <cp:lastModifiedBy>Horváth Ildikó dr.</cp:lastModifiedBy>
  <cp:revision>2</cp:revision>
  <cp:lastPrinted>2021-06-11T06:45:00Z</cp:lastPrinted>
  <dcterms:created xsi:type="dcterms:W3CDTF">2022-06-16T06:52:00Z</dcterms:created>
  <dcterms:modified xsi:type="dcterms:W3CDTF">2022-06-16T06:52:00Z</dcterms:modified>
</cp:coreProperties>
</file>