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E14E" w14:textId="77777777" w:rsidR="00B22AC8" w:rsidRPr="005A151A" w:rsidRDefault="00B22AC8" w:rsidP="00B22AC8">
      <w:pPr>
        <w:jc w:val="center"/>
        <w:rPr>
          <w:rFonts w:ascii="Arial" w:hAnsi="Arial" w:cs="Arial"/>
          <w:b/>
          <w:bCs/>
          <w:u w:val="single"/>
        </w:rPr>
      </w:pPr>
      <w:r w:rsidRPr="005A151A">
        <w:rPr>
          <w:rFonts w:ascii="Arial" w:hAnsi="Arial" w:cs="Arial"/>
          <w:b/>
          <w:bCs/>
          <w:u w:val="single"/>
        </w:rPr>
        <w:t>ELŐTERJESZTÉS</w:t>
      </w:r>
    </w:p>
    <w:p w14:paraId="54DE3E1C" w14:textId="77777777" w:rsidR="00B22AC8" w:rsidRDefault="00B22AC8" w:rsidP="00B22AC8">
      <w:pPr>
        <w:jc w:val="center"/>
        <w:rPr>
          <w:rFonts w:ascii="Arial" w:hAnsi="Arial" w:cs="Arial"/>
          <w:b/>
        </w:rPr>
      </w:pPr>
    </w:p>
    <w:p w14:paraId="6D018AAA" w14:textId="77777777" w:rsidR="00B22AC8" w:rsidRDefault="00B22AC8" w:rsidP="00B22AC8">
      <w:pPr>
        <w:jc w:val="center"/>
        <w:rPr>
          <w:rFonts w:ascii="Arial" w:hAnsi="Arial" w:cs="Arial"/>
          <w:b/>
        </w:rPr>
      </w:pPr>
    </w:p>
    <w:p w14:paraId="6F319B6F" w14:textId="77777777" w:rsidR="00B22AC8" w:rsidRDefault="00B22AC8" w:rsidP="00B22A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Önkormányzata</w:t>
      </w:r>
    </w:p>
    <w:p w14:paraId="5D24DEF1" w14:textId="77777777" w:rsidR="00B22AC8" w:rsidRDefault="00B22AC8" w:rsidP="00B22A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2021. évi zárszámadási rendeletének megalkotására</w:t>
      </w:r>
    </w:p>
    <w:p w14:paraId="6A89B9DC" w14:textId="77777777" w:rsidR="00B22AC8" w:rsidRDefault="00B22AC8" w:rsidP="00B22AC8">
      <w:pPr>
        <w:jc w:val="center"/>
        <w:rPr>
          <w:rFonts w:ascii="Arial" w:hAnsi="Arial" w:cs="Arial"/>
          <w:b/>
        </w:rPr>
      </w:pPr>
    </w:p>
    <w:p w14:paraId="40AC25DB" w14:textId="77777777" w:rsidR="00B22AC8" w:rsidRDefault="00B22AC8" w:rsidP="00B22AC8">
      <w:pPr>
        <w:jc w:val="center"/>
        <w:rPr>
          <w:rFonts w:ascii="Arial" w:hAnsi="Arial" w:cs="Arial"/>
          <w:b/>
        </w:rPr>
      </w:pPr>
    </w:p>
    <w:p w14:paraId="273522D8" w14:textId="77777777" w:rsidR="00B22AC8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2021.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</w:t>
      </w:r>
      <w:r w:rsidRPr="00CD37E0">
        <w:rPr>
          <w:rFonts w:ascii="Arial" w:hAnsi="Arial" w:cs="Arial"/>
        </w:rPr>
        <w:t>2011. évi CXCV. törvény</w:t>
      </w:r>
      <w:r>
        <w:rPr>
          <w:rFonts w:ascii="Arial" w:hAnsi="Arial" w:cs="Arial"/>
        </w:rPr>
        <w:t xml:space="preserve"> (a továbbiakban: Áht) </w:t>
      </w:r>
      <w:r w:rsidRPr="000C0FD9">
        <w:rPr>
          <w:rFonts w:ascii="Arial" w:hAnsi="Arial" w:cs="Arial"/>
        </w:rPr>
        <w:t>szabályozza.</w:t>
      </w:r>
      <w:r>
        <w:rPr>
          <w:rFonts w:ascii="Arial" w:hAnsi="Arial" w:cs="Arial"/>
        </w:rPr>
        <w:t xml:space="preserve"> </w:t>
      </w:r>
    </w:p>
    <w:p w14:paraId="3C867B9B" w14:textId="77777777" w:rsidR="00B22AC8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Áht. </w:t>
      </w:r>
      <w:r w:rsidRPr="00BF4BC5">
        <w:rPr>
          <w:rFonts w:ascii="Arial" w:hAnsi="Arial" w:cs="Arial"/>
        </w:rPr>
        <w:t>91.</w:t>
      </w:r>
      <w:r>
        <w:rPr>
          <w:rFonts w:ascii="Arial" w:hAnsi="Arial" w:cs="Arial"/>
        </w:rPr>
        <w:t xml:space="preserve"> </w:t>
      </w:r>
      <w:r w:rsidRPr="00BF4BC5">
        <w:rPr>
          <w:rFonts w:ascii="Arial" w:hAnsi="Arial" w:cs="Arial"/>
        </w:rPr>
        <w:t>§ (1)</w:t>
      </w:r>
      <w:r>
        <w:rPr>
          <w:rFonts w:ascii="Arial" w:hAnsi="Arial" w:cs="Arial"/>
        </w:rPr>
        <w:t xml:space="preserve"> bekezdésében foglaltak szerint</w:t>
      </w:r>
      <w:r w:rsidRPr="00BF4BC5">
        <w:rPr>
          <w:rFonts w:ascii="Arial" w:hAnsi="Arial" w:cs="Arial"/>
        </w:rPr>
        <w:t> </w:t>
      </w:r>
      <w:r>
        <w:rPr>
          <w:rFonts w:ascii="Arial" w:hAnsi="Arial" w:cs="Arial"/>
        </w:rPr>
        <w:t>a</w:t>
      </w:r>
      <w:r w:rsidRPr="00BF4BC5">
        <w:rPr>
          <w:rFonts w:ascii="Arial" w:hAnsi="Arial" w:cs="Arial"/>
        </w:rPr>
        <w:t xml:space="preserve">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</w:t>
      </w:r>
    </w:p>
    <w:p w14:paraId="0E40B98F" w14:textId="77777777" w:rsidR="00B22AC8" w:rsidRDefault="00B22AC8" w:rsidP="00B22AC8">
      <w:pPr>
        <w:jc w:val="both"/>
        <w:rPr>
          <w:rFonts w:ascii="Arial" w:hAnsi="Arial" w:cs="Arial"/>
        </w:rPr>
      </w:pPr>
    </w:p>
    <w:p w14:paraId="641B6B07" w14:textId="77777777" w:rsidR="00B22AC8" w:rsidRDefault="00B22AC8" w:rsidP="00B22AC8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A jogalkotásról szóló 2010. évi CXXX. törvény</w:t>
      </w:r>
      <w:r>
        <w:rPr>
          <w:rFonts w:ascii="Arial" w:hAnsi="Arial" w:cs="Arial"/>
        </w:rPr>
        <w:t xml:space="preserve"> (a továbbiakban: Jat.)</w:t>
      </w:r>
      <w:r w:rsidRPr="00F06C2D">
        <w:rPr>
          <w:rFonts w:ascii="Arial" w:hAnsi="Arial" w:cs="Arial"/>
        </w:rPr>
        <w:t xml:space="preserve"> 17. §-a értelmében a jogszabály előkészítője – a jogszabály feltételezett hatásaihoz igazodó részletességű – előzetes hatásvizsgálat elvégzésével felméri a szabályozás várható következményeit. </w:t>
      </w:r>
      <w:r>
        <w:rPr>
          <w:rFonts w:ascii="Arial" w:hAnsi="Arial" w:cs="Arial"/>
        </w:rPr>
        <w:t>Ezen zárszámadási</w:t>
      </w:r>
      <w:r w:rsidRPr="00F06C2D">
        <w:rPr>
          <w:rFonts w:ascii="Arial" w:hAnsi="Arial" w:cs="Arial"/>
        </w:rPr>
        <w:t xml:space="preserve"> rendelet-tervezet esetében is elkészítettük a hatásvizsgálatot. </w:t>
      </w:r>
    </w:p>
    <w:p w14:paraId="0AE5E1B5" w14:textId="77777777" w:rsidR="00B22AC8" w:rsidRDefault="00B22AC8" w:rsidP="00B22AC8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A tervezet társadalmi, gazdasági és költségvetési hatásait a rendelettervezethez fűzött indokolás tartalmazza. Környezeti és egészségi következményekkel nem kell számolni. Az adminisztratív terhek nem nőnek. A rendelet-tervezet megalkotásának szükségességé</w:t>
      </w:r>
      <w:r>
        <w:rPr>
          <w:rFonts w:ascii="Arial" w:hAnsi="Arial" w:cs="Arial"/>
        </w:rPr>
        <w:t xml:space="preserve">re a fentiekben utaltunk. A jogszabály alkalmazásához szükséges személyi, szervezeti, tárgyi és pénzügyi feltételek rendelkezésre állnak. </w:t>
      </w:r>
      <w:r w:rsidRPr="00F06C2D">
        <w:rPr>
          <w:rFonts w:ascii="Arial" w:hAnsi="Arial" w:cs="Arial"/>
        </w:rPr>
        <w:t xml:space="preserve"> </w:t>
      </w:r>
    </w:p>
    <w:p w14:paraId="3010A164" w14:textId="77777777" w:rsidR="00B22AC8" w:rsidRDefault="00B22AC8" w:rsidP="00B22AC8">
      <w:pPr>
        <w:jc w:val="both"/>
        <w:rPr>
          <w:rFonts w:ascii="Arial" w:hAnsi="Arial" w:cs="Arial"/>
        </w:rPr>
      </w:pPr>
    </w:p>
    <w:p w14:paraId="090C3B7E" w14:textId="77777777" w:rsidR="00B22AC8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35531329" w14:textId="77777777" w:rsidR="00B22AC8" w:rsidRPr="00F06C2D" w:rsidRDefault="00B22AC8" w:rsidP="00B22AC8">
      <w:pPr>
        <w:jc w:val="both"/>
        <w:rPr>
          <w:rFonts w:ascii="Arial" w:hAnsi="Arial" w:cs="Arial"/>
          <w:bCs/>
          <w:szCs w:val="20"/>
        </w:rPr>
      </w:pPr>
      <w:r w:rsidRPr="00F06C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Jat. 18. §-a alapján a </w:t>
      </w:r>
      <w:r w:rsidRPr="00F06C2D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 </w:t>
      </w:r>
      <w:r w:rsidRPr="00F06C2D">
        <w:rPr>
          <w:rFonts w:ascii="Arial" w:hAnsi="Arial" w:cs="Arial"/>
        </w:rPr>
        <w:t>tervezet</w:t>
      </w:r>
      <w:r>
        <w:rPr>
          <w:rFonts w:ascii="Arial" w:hAnsi="Arial" w:cs="Arial"/>
        </w:rPr>
        <w:t>é</w:t>
      </w:r>
      <w:r w:rsidRPr="00F06C2D">
        <w:rPr>
          <w:rFonts w:ascii="Arial" w:hAnsi="Arial" w:cs="Arial"/>
        </w:rPr>
        <w:t xml:space="preserve">hez </w:t>
      </w:r>
      <w:r>
        <w:rPr>
          <w:rFonts w:ascii="Arial" w:hAnsi="Arial" w:cs="Arial"/>
        </w:rPr>
        <w:t xml:space="preserve">fűzött </w:t>
      </w:r>
      <w:r w:rsidRPr="00F06C2D">
        <w:rPr>
          <w:rFonts w:ascii="Arial" w:hAnsi="Arial" w:cs="Arial"/>
        </w:rPr>
        <w:t>indokolás</w:t>
      </w:r>
      <w:r>
        <w:rPr>
          <w:rFonts w:ascii="Arial" w:hAnsi="Arial" w:cs="Arial"/>
        </w:rPr>
        <w:t xml:space="preserve"> az előterjesztés mellékletét képezi.</w:t>
      </w:r>
      <w:r w:rsidRPr="00F06C2D">
        <w:rPr>
          <w:rFonts w:ascii="Arial" w:hAnsi="Arial" w:cs="Arial"/>
        </w:rPr>
        <w:t xml:space="preserve"> </w:t>
      </w:r>
    </w:p>
    <w:p w14:paraId="4F12E32F" w14:textId="77777777" w:rsidR="00B22AC8" w:rsidRPr="00FB3CC6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FB3CC6">
        <w:rPr>
          <w:rFonts w:ascii="Arial" w:hAnsi="Arial" w:cs="Arial"/>
        </w:rPr>
        <w:t xml:space="preserve"> költségvetési szervek belső kontrollrendszeréről és belső ellenőrzéséről</w:t>
      </w:r>
      <w:r>
        <w:rPr>
          <w:rFonts w:ascii="Arial" w:hAnsi="Arial" w:cs="Arial"/>
        </w:rPr>
        <w:t xml:space="preserve"> szóló</w:t>
      </w:r>
      <w:r w:rsidRPr="00FB3CC6">
        <w:rPr>
          <w:rFonts w:ascii="Arial" w:hAnsi="Arial" w:cs="Arial"/>
        </w:rPr>
        <w:t> 370/2011. (XII. 31.) Korm. rendelet</w:t>
      </w:r>
      <w:r>
        <w:rPr>
          <w:rFonts w:ascii="Arial" w:hAnsi="Arial" w:cs="Arial"/>
        </w:rPr>
        <w:t xml:space="preserve"> 11. § (1) bekezdésében foglaltak szerint a</w:t>
      </w:r>
      <w:r w:rsidRPr="00FB3CC6">
        <w:rPr>
          <w:rFonts w:ascii="Arial" w:hAnsi="Arial" w:cs="Arial"/>
        </w:rPr>
        <w:t xml:space="preserve"> költségvetési szerv vezetője köteles nyilatkozatban értékelni a költségvetési szerv belső kontrollrendszerének minőségét.</w:t>
      </w:r>
    </w:p>
    <w:p w14:paraId="22A2735E" w14:textId="77777777" w:rsidR="00B22AC8" w:rsidRPr="00964C9D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vezetői nyilatkozatokat a </w:t>
      </w:r>
      <w:r w:rsidRPr="00FB3CC6">
        <w:rPr>
          <w:rFonts w:ascii="Arial" w:hAnsi="Arial" w:cs="Arial"/>
        </w:rPr>
        <w:t>370/2011. (XII. 31.) Korm. rendelet</w:t>
      </w:r>
      <w:r>
        <w:rPr>
          <w:rFonts w:ascii="Arial" w:hAnsi="Arial" w:cs="Arial"/>
        </w:rPr>
        <w:t xml:space="preserve"> 11. § (2a) bekezdésében foglalt előírás szerint</w:t>
      </w:r>
      <w:r w:rsidRPr="00964C9D">
        <w:rPr>
          <w:rFonts w:ascii="Arial" w:hAnsi="Arial" w:cs="Arial"/>
        </w:rPr>
        <w:t> a zárszámadási rendelettervezet</w:t>
      </w:r>
      <w:r>
        <w:rPr>
          <w:rFonts w:ascii="Arial" w:hAnsi="Arial" w:cs="Arial"/>
        </w:rPr>
        <w:t>hez elektronikus mellékletként csatolva bemutatjuk.</w:t>
      </w:r>
    </w:p>
    <w:p w14:paraId="4D30A933" w14:textId="77777777" w:rsidR="00B22AC8" w:rsidRDefault="00B22AC8" w:rsidP="00B22AC8">
      <w:pPr>
        <w:jc w:val="both"/>
        <w:rPr>
          <w:rFonts w:ascii="Arial" w:hAnsi="Arial" w:cs="Arial"/>
        </w:rPr>
      </w:pPr>
    </w:p>
    <w:p w14:paraId="5ED7F160" w14:textId="77777777" w:rsidR="00B22AC8" w:rsidRDefault="00B22AC8" w:rsidP="00B2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rendeletet megalkotni szíveskedjék.</w:t>
      </w:r>
    </w:p>
    <w:p w14:paraId="1D53E6A4" w14:textId="77777777" w:rsidR="00B22AC8" w:rsidRDefault="00B22AC8" w:rsidP="00B22AC8">
      <w:pPr>
        <w:ind w:left="-142"/>
        <w:jc w:val="both"/>
        <w:rPr>
          <w:rFonts w:ascii="Arial" w:hAnsi="Arial" w:cs="Arial"/>
        </w:rPr>
      </w:pPr>
    </w:p>
    <w:p w14:paraId="36C3D13C" w14:textId="77777777" w:rsidR="00B22AC8" w:rsidRDefault="00B22AC8" w:rsidP="00B22AC8">
      <w:pPr>
        <w:rPr>
          <w:rFonts w:ascii="Arial" w:hAnsi="Arial" w:cs="Arial"/>
        </w:rPr>
      </w:pPr>
    </w:p>
    <w:p w14:paraId="113EB25B" w14:textId="77777777" w:rsidR="00B22AC8" w:rsidRPr="0046732F" w:rsidRDefault="00B22AC8" w:rsidP="00B22AC8">
      <w:pPr>
        <w:rPr>
          <w:rFonts w:ascii="Arial" w:hAnsi="Arial" w:cs="Arial"/>
          <w:b/>
        </w:rPr>
      </w:pPr>
      <w:r w:rsidRPr="0046732F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22</w:t>
      </w:r>
      <w:r w:rsidRPr="0046732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május</w:t>
      </w:r>
      <w:r w:rsidRPr="0046732F">
        <w:rPr>
          <w:rFonts w:ascii="Arial" w:hAnsi="Arial" w:cs="Arial"/>
          <w:b/>
        </w:rPr>
        <w:t xml:space="preserve"> „      „</w:t>
      </w:r>
    </w:p>
    <w:p w14:paraId="2D4D1272" w14:textId="77777777" w:rsidR="00B22AC8" w:rsidRDefault="00B22AC8" w:rsidP="00B22AC8">
      <w:pPr>
        <w:ind w:left="-142"/>
        <w:rPr>
          <w:rFonts w:ascii="Arial" w:hAnsi="Arial" w:cs="Arial"/>
          <w:b/>
        </w:rPr>
      </w:pPr>
    </w:p>
    <w:p w14:paraId="00C95A89" w14:textId="77777777" w:rsidR="00B22AC8" w:rsidRDefault="00B22AC8" w:rsidP="00B22AC8">
      <w:pPr>
        <w:rPr>
          <w:rFonts w:ascii="Arial" w:hAnsi="Arial" w:cs="Arial"/>
          <w:b/>
        </w:rPr>
      </w:pPr>
    </w:p>
    <w:p w14:paraId="47A2F94F" w14:textId="77777777" w:rsidR="00B22AC8" w:rsidRPr="0046732F" w:rsidRDefault="00B22AC8" w:rsidP="00B22AC8">
      <w:pPr>
        <w:rPr>
          <w:rFonts w:ascii="Arial" w:hAnsi="Arial" w:cs="Arial"/>
          <w:b/>
        </w:rPr>
      </w:pPr>
    </w:p>
    <w:p w14:paraId="524326BD" w14:textId="77777777" w:rsidR="00B22AC8" w:rsidRPr="0046732F" w:rsidRDefault="00B22AC8" w:rsidP="00B22AC8">
      <w:pPr>
        <w:rPr>
          <w:rFonts w:ascii="Arial" w:hAnsi="Arial" w:cs="Arial"/>
          <w:b/>
        </w:rPr>
      </w:pPr>
    </w:p>
    <w:p w14:paraId="7531FA32" w14:textId="77777777" w:rsidR="00B22AC8" w:rsidRPr="007C40AF" w:rsidRDefault="00B22AC8" w:rsidP="00B22AC8">
      <w:pPr>
        <w:jc w:val="both"/>
        <w:rPr>
          <w:rFonts w:ascii="Arial" w:hAnsi="Arial" w:cs="Arial"/>
        </w:rPr>
      </w:pPr>
      <w:r w:rsidRPr="0046732F">
        <w:rPr>
          <w:rFonts w:ascii="Arial" w:hAnsi="Arial" w:cs="Arial"/>
          <w:b/>
        </w:rPr>
        <w:t xml:space="preserve">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46732F">
        <w:rPr>
          <w:rFonts w:ascii="Arial" w:hAnsi="Arial" w:cs="Arial"/>
          <w:b/>
        </w:rPr>
        <w:t xml:space="preserve"> :/</w:t>
      </w: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ab/>
      </w:r>
    </w:p>
    <w:p w14:paraId="195852B1" w14:textId="77777777" w:rsidR="00B22AC8" w:rsidRDefault="00B22AC8" w:rsidP="00B22AC8">
      <w:pPr>
        <w:jc w:val="both"/>
        <w:rPr>
          <w:rFonts w:ascii="Arial" w:hAnsi="Arial" w:cs="Arial"/>
        </w:rPr>
      </w:pPr>
    </w:p>
    <w:p w14:paraId="6C6913F5" w14:textId="77777777" w:rsidR="00B22AC8" w:rsidRDefault="00B22AC8" w:rsidP="00B22AC8">
      <w:pPr>
        <w:jc w:val="both"/>
        <w:rPr>
          <w:rFonts w:ascii="Arial" w:hAnsi="Arial" w:cs="Arial"/>
        </w:rPr>
      </w:pPr>
    </w:p>
    <w:p w14:paraId="162F9F09" w14:textId="77777777" w:rsidR="00B22AC8" w:rsidRDefault="00B22AC8" w:rsidP="00B22AC8">
      <w:pPr>
        <w:jc w:val="both"/>
        <w:rPr>
          <w:rFonts w:ascii="Arial" w:hAnsi="Arial" w:cs="Arial"/>
        </w:rPr>
      </w:pPr>
    </w:p>
    <w:p w14:paraId="3BF4C7A7" w14:textId="77777777" w:rsidR="00B22AC8" w:rsidRPr="00A951A3" w:rsidRDefault="00B22AC8" w:rsidP="00B22AC8">
      <w:pPr>
        <w:jc w:val="both"/>
        <w:rPr>
          <w:rFonts w:ascii="Arial" w:hAnsi="Arial" w:cs="Arial"/>
        </w:rPr>
      </w:pPr>
    </w:p>
    <w:p w14:paraId="389C3207" w14:textId="77777777" w:rsidR="00B22AC8" w:rsidRDefault="00B22AC8" w:rsidP="00B22AC8">
      <w:pPr>
        <w:jc w:val="both"/>
        <w:rPr>
          <w:rFonts w:ascii="Arial" w:hAnsi="Arial" w:cs="Arial"/>
        </w:rPr>
      </w:pPr>
    </w:p>
    <w:p w14:paraId="5B3800A5" w14:textId="77777777" w:rsidR="00B22AC8" w:rsidRDefault="00B22AC8" w:rsidP="00B22AC8">
      <w:pPr>
        <w:jc w:val="both"/>
        <w:rPr>
          <w:rFonts w:ascii="Arial" w:hAnsi="Arial" w:cs="Arial"/>
        </w:rPr>
      </w:pPr>
    </w:p>
    <w:p w14:paraId="0E7DAC6F" w14:textId="77777777" w:rsidR="00B22AC8" w:rsidRDefault="00B22AC8" w:rsidP="00B22AC8">
      <w:pPr>
        <w:jc w:val="both"/>
        <w:rPr>
          <w:rFonts w:ascii="Arial" w:hAnsi="Arial" w:cs="Arial"/>
        </w:rPr>
      </w:pPr>
    </w:p>
    <w:p w14:paraId="064CE6C9" w14:textId="77777777" w:rsidR="00B22AC8" w:rsidRDefault="00B22AC8" w:rsidP="00B22AC8">
      <w:pPr>
        <w:jc w:val="both"/>
        <w:rPr>
          <w:rFonts w:ascii="Arial" w:hAnsi="Arial" w:cs="Arial"/>
        </w:rPr>
      </w:pPr>
    </w:p>
    <w:p w14:paraId="4F3E52EF" w14:textId="77777777" w:rsidR="00B22AC8" w:rsidRDefault="00B22AC8" w:rsidP="00B22AC8">
      <w:pPr>
        <w:jc w:val="both"/>
        <w:rPr>
          <w:rFonts w:ascii="Arial" w:hAnsi="Arial" w:cs="Arial"/>
        </w:rPr>
      </w:pPr>
    </w:p>
    <w:p w14:paraId="25007138" w14:textId="77777777" w:rsidR="00B22AC8" w:rsidRDefault="00B22AC8" w:rsidP="00B22AC8">
      <w:pPr>
        <w:jc w:val="both"/>
        <w:rPr>
          <w:rFonts w:ascii="Arial" w:hAnsi="Arial" w:cs="Arial"/>
        </w:rPr>
      </w:pPr>
    </w:p>
    <w:p w14:paraId="1D043562" w14:textId="77777777" w:rsidR="00B22AC8" w:rsidRDefault="00B22AC8" w:rsidP="00B22AC8">
      <w:pPr>
        <w:jc w:val="both"/>
        <w:rPr>
          <w:rFonts w:ascii="Arial" w:hAnsi="Arial" w:cs="Arial"/>
        </w:rPr>
      </w:pPr>
    </w:p>
    <w:p w14:paraId="4580A161" w14:textId="77777777" w:rsidR="00B22AC8" w:rsidRDefault="00B22AC8" w:rsidP="00B22AC8">
      <w:pPr>
        <w:jc w:val="both"/>
        <w:rPr>
          <w:rFonts w:ascii="Arial" w:hAnsi="Arial" w:cs="Arial"/>
        </w:rPr>
      </w:pPr>
    </w:p>
    <w:p w14:paraId="72BBE99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98D7" w14:textId="77777777" w:rsidR="00630D3A" w:rsidRDefault="00630D3A">
      <w:r>
        <w:separator/>
      </w:r>
    </w:p>
  </w:endnote>
  <w:endnote w:type="continuationSeparator" w:id="0">
    <w:p w14:paraId="00ACC731" w14:textId="77777777" w:rsidR="00630D3A" w:rsidRDefault="006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BBBD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1EA51" wp14:editId="25F70F6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372D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06428747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414C5EAC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9D8C8F3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4084" w14:textId="77777777" w:rsidR="00630D3A" w:rsidRDefault="00630D3A">
      <w:r>
        <w:separator/>
      </w:r>
    </w:p>
  </w:footnote>
  <w:footnote w:type="continuationSeparator" w:id="0">
    <w:p w14:paraId="1E42E59D" w14:textId="77777777" w:rsidR="00630D3A" w:rsidRDefault="0063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022B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215A993" wp14:editId="64171BC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C0B1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EA1E7D6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447FA66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85DE60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54FA078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ACBFF53" w14:textId="77777777" w:rsidR="00514CD3" w:rsidRPr="00CD05BF" w:rsidRDefault="00B22AC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Minden bizottság</w:t>
    </w:r>
  </w:p>
  <w:p w14:paraId="1F0EE3ED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94ACD99" w14:textId="777777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415A39">
      <w:rPr>
        <w:rFonts w:ascii="Arial" w:hAnsi="Arial" w:cs="Arial"/>
        <w:b/>
        <w:u w:val="single"/>
      </w:rPr>
      <w:t>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65BE1988" w14:textId="77777777" w:rsidR="00514CD3" w:rsidRPr="00CD05BF" w:rsidRDefault="00514CD3" w:rsidP="00514CD3">
    <w:pPr>
      <w:rPr>
        <w:rFonts w:ascii="Arial" w:hAnsi="Arial" w:cs="Arial"/>
        <w:bCs/>
      </w:rPr>
    </w:pPr>
  </w:p>
  <w:p w14:paraId="48E66407" w14:textId="77777777" w:rsidR="00514CD3" w:rsidRPr="00CD05BF" w:rsidRDefault="00514CD3" w:rsidP="00514CD3">
    <w:pPr>
      <w:rPr>
        <w:rFonts w:ascii="Arial" w:hAnsi="Arial" w:cs="Arial"/>
        <w:bCs/>
      </w:rPr>
    </w:pPr>
  </w:p>
  <w:p w14:paraId="4998306B" w14:textId="77777777" w:rsidR="00514CD3" w:rsidRPr="00CD05BF" w:rsidRDefault="00514CD3" w:rsidP="00514CD3">
    <w:pPr>
      <w:rPr>
        <w:rFonts w:ascii="Arial" w:hAnsi="Arial" w:cs="Arial"/>
        <w:bCs/>
      </w:rPr>
    </w:pPr>
  </w:p>
  <w:p w14:paraId="6E86447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2FFDBA5D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3E3448C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8233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3A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0D3A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D7E5E"/>
    <w:rsid w:val="00AE14C5"/>
    <w:rsid w:val="00B103B4"/>
    <w:rsid w:val="00B22AC8"/>
    <w:rsid w:val="00B27192"/>
    <w:rsid w:val="00B610E8"/>
    <w:rsid w:val="00BA710A"/>
    <w:rsid w:val="00BC46F6"/>
    <w:rsid w:val="00BD2D29"/>
    <w:rsid w:val="00BE370B"/>
    <w:rsid w:val="00C553D1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3F18B"/>
  <w15:chartTrackingRefBased/>
  <w15:docId w15:val="{5F678543-A2D7-4D44-9D35-A169661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Kozgazdasagi\polgar.anita\asztal\Z&#225;rsz&#225;mad&#225;s_2021\Besz_kgy_2021_el&#337;terjeszt&#233;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Besz_kgy_2021_előterjesztés</Template>
  <TotalTime>0</TotalTime>
  <Pages>2</Pages>
  <Words>291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</cp:revision>
  <cp:lastPrinted>2020-12-14T09:54:00Z</cp:lastPrinted>
  <dcterms:created xsi:type="dcterms:W3CDTF">2022-05-17T11:42:00Z</dcterms:created>
  <dcterms:modified xsi:type="dcterms:W3CDTF">2022-05-17T11:42:00Z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