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7C8B" w14:textId="39C1D944" w:rsidR="00675C61" w:rsidRPr="001D6D21" w:rsidRDefault="00A67CB8" w:rsidP="00876458">
      <w:pPr>
        <w:spacing w:line="240" w:lineRule="auto"/>
        <w:rPr>
          <w:rFonts w:ascii="Book Antiqua" w:hAnsi="Book Antiqua" w:cstheme="minorHAnsi"/>
          <w:b/>
          <w:smallCaps/>
        </w:rPr>
      </w:pPr>
      <w:r w:rsidRPr="001D6D21">
        <w:rPr>
          <w:rFonts w:ascii="Book Antiqua" w:hAnsi="Book Antiqua" w:cstheme="minorHAnsi"/>
          <w:b/>
          <w:smallCaps/>
        </w:rPr>
        <w:t>Állásfoglalás kérés</w:t>
      </w:r>
      <w:r w:rsidR="001D6D21" w:rsidRPr="001D6D21">
        <w:rPr>
          <w:rFonts w:ascii="Book Antiqua" w:hAnsi="Book Antiqua" w:cstheme="minorHAnsi"/>
          <w:b/>
          <w:smallCaps/>
        </w:rPr>
        <w:t xml:space="preserve"> tárgya</w:t>
      </w:r>
      <w:r w:rsidRPr="001D6D21">
        <w:rPr>
          <w:rFonts w:ascii="Book Antiqua" w:hAnsi="Book Antiqua" w:cstheme="minorHAnsi"/>
          <w:b/>
          <w:smallCaps/>
        </w:rPr>
        <w:t>:</w:t>
      </w:r>
    </w:p>
    <w:p w14:paraId="5AFF6649" w14:textId="3AF1B4C8" w:rsidR="00A67CB8" w:rsidRPr="001D6D21" w:rsidRDefault="00A67CB8" w:rsidP="00A67CB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 xml:space="preserve">Az ELAMEN </w:t>
      </w:r>
      <w:proofErr w:type="spellStart"/>
      <w:r w:rsidRPr="001D6D21">
        <w:rPr>
          <w:rFonts w:ascii="Book Antiqua" w:eastAsia="Times New Roman" w:hAnsi="Book Antiqua" w:cs="Times New Roman"/>
          <w:lang w:eastAsia="hu-HU"/>
        </w:rPr>
        <w:t>Zrt-vel</w:t>
      </w:r>
      <w:proofErr w:type="spellEnd"/>
      <w:r w:rsidRPr="001D6D21">
        <w:rPr>
          <w:rFonts w:ascii="Book Antiqua" w:eastAsia="Times New Roman" w:hAnsi="Book Antiqua" w:cs="Times New Roman"/>
          <w:lang w:eastAsia="hu-HU"/>
        </w:rPr>
        <w:t xml:space="preserve"> 2017. június 15. napján a „</w:t>
      </w:r>
      <w:r w:rsidRPr="001D6D21">
        <w:rPr>
          <w:rFonts w:ascii="Book Antiqua" w:eastAsia="Times New Roman" w:hAnsi="Book Antiqua" w:cs="Times New Roman"/>
          <w:i/>
          <w:iCs/>
          <w:lang w:eastAsia="hu-HU"/>
        </w:rPr>
        <w:t>Szombathely Megyei Jogú Város Önkormányzat étkeztetési kötelezettségébe tartozó óvodák, általános és középiskolák, kollégiumok étkeztetési feladatainak ellátása”</w:t>
      </w:r>
      <w:r w:rsidRPr="001D6D21">
        <w:rPr>
          <w:rFonts w:ascii="Book Antiqua" w:eastAsia="Times New Roman" w:hAnsi="Book Antiqua" w:cs="Times New Roman"/>
          <w:lang w:eastAsia="hu-HU"/>
        </w:rPr>
        <w:t xml:space="preserve"> tárgyban megkötött vállalkozási szerződés </w:t>
      </w:r>
      <w:r w:rsidR="001D6D21" w:rsidRPr="001D6D21">
        <w:rPr>
          <w:rFonts w:ascii="Book Antiqua" w:eastAsia="Times New Roman" w:hAnsi="Book Antiqua" w:cs="Times New Roman"/>
          <w:lang w:eastAsia="hu-HU"/>
        </w:rPr>
        <w:t>meghosszabbíthatósága.</w:t>
      </w:r>
    </w:p>
    <w:p w14:paraId="1303EBEB" w14:textId="3871B3EC" w:rsidR="00A67CB8" w:rsidRPr="001D6D21" w:rsidRDefault="00A67CB8" w:rsidP="00A67CB8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mallCaps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> </w:t>
      </w:r>
      <w:r w:rsidR="004A09B8" w:rsidRPr="001D6D21">
        <w:rPr>
          <w:rFonts w:ascii="Book Antiqua" w:eastAsia="Times New Roman" w:hAnsi="Book Antiqua" w:cs="Times New Roman"/>
          <w:b/>
          <w:smallCaps/>
          <w:lang w:eastAsia="hu-HU"/>
        </w:rPr>
        <w:t xml:space="preserve">I. </w:t>
      </w:r>
      <w:r w:rsidR="00A17161" w:rsidRPr="001D6D21">
        <w:rPr>
          <w:rFonts w:ascii="Book Antiqua" w:eastAsia="Times New Roman" w:hAnsi="Book Antiqua" w:cs="Times New Roman"/>
          <w:b/>
          <w:smallCaps/>
          <w:lang w:eastAsia="hu-HU"/>
        </w:rPr>
        <w:t>A kérdés alapján a szerződés releváns rendelkezései:</w:t>
      </w:r>
    </w:p>
    <w:p w14:paraId="6DB61635" w14:textId="4252D92A" w:rsidR="00A17161" w:rsidRPr="001D6D21" w:rsidRDefault="00A17161" w:rsidP="00141BA2">
      <w:pPr>
        <w:spacing w:before="100" w:beforeAutospacing="1" w:after="100" w:afterAutospacing="1" w:line="240" w:lineRule="auto"/>
        <w:ind w:left="709" w:hanging="709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 xml:space="preserve">3.12.   A Felek megállapodnak abban, hogy a helyiség használati díjat 2018. január 01. napjától kezdődően </w:t>
      </w:r>
      <w:proofErr w:type="spellStart"/>
      <w:r w:rsidRPr="001D6D21">
        <w:rPr>
          <w:rFonts w:ascii="Book Antiqua" w:eastAsia="Times New Roman" w:hAnsi="Book Antiqua" w:cs="Times New Roman"/>
          <w:lang w:eastAsia="hu-HU"/>
        </w:rPr>
        <w:t>-szerződésmódosítás</w:t>
      </w:r>
      <w:proofErr w:type="spellEnd"/>
      <w:r w:rsidRPr="001D6D21">
        <w:rPr>
          <w:rFonts w:ascii="Book Antiqua" w:eastAsia="Times New Roman" w:hAnsi="Book Antiqua" w:cs="Times New Roman"/>
          <w:lang w:eastAsia="hu-HU"/>
        </w:rPr>
        <w:t xml:space="preserve"> nélkül- minden évben az élelmezési nyersanyagnorma emelésével azonos mértékben emelik. </w:t>
      </w:r>
      <w:r w:rsidR="00E04F9F" w:rsidRPr="001D6D21">
        <w:rPr>
          <w:rFonts w:ascii="Book Antiqua" w:eastAsia="Times New Roman" w:hAnsi="Book Antiqua" w:cs="Times New Roman"/>
          <w:lang w:eastAsia="hu-HU"/>
        </w:rPr>
        <w:t>Az így kiszámított használati díjról a Megrendelő tárgyév február 28-ig írásban értesíti a Vállalkozót.</w:t>
      </w:r>
    </w:p>
    <w:p w14:paraId="36EA1A52" w14:textId="326CDDFE" w:rsidR="00A67CB8" w:rsidRPr="001D6D21" w:rsidRDefault="00A67CB8" w:rsidP="00A67CB8">
      <w:pPr>
        <w:spacing w:before="100" w:beforeAutospacing="1" w:after="100" w:afterAutospacing="1" w:line="240" w:lineRule="auto"/>
        <w:ind w:left="709" w:hanging="709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 xml:space="preserve">3.21.  </w:t>
      </w:r>
      <w:r w:rsidR="0006642A" w:rsidRPr="001D6D21">
        <w:rPr>
          <w:rFonts w:ascii="Book Antiqua" w:eastAsia="Times New Roman" w:hAnsi="Book Antiqua" w:cs="Times New Roman"/>
          <w:lang w:eastAsia="hu-HU"/>
        </w:rPr>
        <w:t xml:space="preserve"> </w:t>
      </w:r>
      <w:r w:rsidRPr="001D6D21">
        <w:rPr>
          <w:rFonts w:ascii="Book Antiqua" w:eastAsia="Times New Roman" w:hAnsi="Book Antiqua" w:cs="Times New Roman"/>
          <w:lang w:eastAsia="hu-HU"/>
        </w:rPr>
        <w:t xml:space="preserve">A Felek megállapodnak abban, hogy a működéshez szükséges </w:t>
      </w:r>
      <w:proofErr w:type="spellStart"/>
      <w:r w:rsidRPr="001D6D21">
        <w:rPr>
          <w:rFonts w:ascii="Book Antiqua" w:eastAsia="Times New Roman" w:hAnsi="Book Antiqua" w:cs="Times New Roman"/>
          <w:lang w:eastAsia="hu-HU"/>
        </w:rPr>
        <w:t>nagyértékű</w:t>
      </w:r>
      <w:proofErr w:type="spellEnd"/>
      <w:r w:rsidRPr="001D6D21">
        <w:rPr>
          <w:rFonts w:ascii="Book Antiqua" w:eastAsia="Times New Roman" w:hAnsi="Book Antiqua" w:cs="Times New Roman"/>
          <w:lang w:eastAsia="hu-HU"/>
        </w:rPr>
        <w:t xml:space="preserve"> tárgyi eszközöket saját költségén a Vállalkozó köteles beszerezni, az így beszerzett eszközök a Vállalkozó tulajdonát képezik. Ezen eszközökre a Vállalkozó a szerződés időtartamának lejártát követő 6 hónapig a Megrendelő részére elővásárlási jogot biztosít. A Vállalkozó az általa üzemeltetett konyhákon – a Megrendelővel egyeztetve – a szerződés 5.1. pontban meghatározott időtartama alatt, összesen legalább 300.000.000, Ft + áfa értékben infrastrukturális fejlesztéseket kell végrehajtania. A Vállalkozó a korszerűsítő beruházásra, felújításra, az ezekhez kapcsolódó eszközbeszerzésre a szerződéskötést követően fejlesztési tervben tesz javaslatot. A Vállalkozó a fejlesztési tervben javaslatot tehet a konyhák funkciójának megváltoztatására, vagy a bezárására is. A Megrendelő a fejlesztési terv elfogadásáról írásban nyilatkozik, vagy a fejlesztési tervre vonatkozó írásbeli észrevételeivel kéri annak módosítását. A szerződés 9.2. pont szerinti meghosszabbításának feltétele a korszerűsítő beruházás, felújítás, ezekhez kapcsolódó eszközbeszerzés teljes végrehajtása.</w:t>
      </w:r>
    </w:p>
    <w:p w14:paraId="6C2EE97A" w14:textId="63EFC1BC" w:rsidR="00E04F9F" w:rsidRPr="001D6D21" w:rsidRDefault="00E04F9F" w:rsidP="00A67CB8">
      <w:pPr>
        <w:spacing w:before="100" w:beforeAutospacing="1" w:after="100" w:afterAutospacing="1" w:line="240" w:lineRule="auto"/>
        <w:ind w:left="709" w:hanging="709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 xml:space="preserve">4.7.      A Felek megállapodnak abban, hogy felszámítható közüzemi díj általány összegét évente január 1-től </w:t>
      </w:r>
      <w:proofErr w:type="spellStart"/>
      <w:r w:rsidRPr="001D6D21">
        <w:rPr>
          <w:rFonts w:ascii="Book Antiqua" w:eastAsia="Times New Roman" w:hAnsi="Book Antiqua" w:cs="Times New Roman"/>
          <w:lang w:eastAsia="hu-HU"/>
        </w:rPr>
        <w:t>-a</w:t>
      </w:r>
      <w:proofErr w:type="spellEnd"/>
      <w:r w:rsidRPr="001D6D21">
        <w:rPr>
          <w:rFonts w:ascii="Book Antiqua" w:eastAsia="Times New Roman" w:hAnsi="Book Antiqua" w:cs="Times New Roman"/>
          <w:lang w:eastAsia="hu-HU"/>
        </w:rPr>
        <w:t xml:space="preserve"> megállapodás módosítása nélkül- az energia árak KSH által közölt, az előző évhez képesti emelkedésének mértékével növelik. </w:t>
      </w:r>
    </w:p>
    <w:p w14:paraId="7FE838F0" w14:textId="132CA2C3" w:rsidR="005F2425" w:rsidRPr="001D6D21" w:rsidRDefault="005F2425" w:rsidP="00A67CB8">
      <w:pPr>
        <w:spacing w:before="100" w:beforeAutospacing="1" w:after="100" w:afterAutospacing="1" w:line="240" w:lineRule="auto"/>
        <w:ind w:left="709" w:hanging="709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b/>
          <w:bCs/>
          <w:lang w:eastAsia="hu-HU"/>
        </w:rPr>
        <w:t>6.4</w:t>
      </w:r>
      <w:r w:rsidRPr="001D6D21">
        <w:rPr>
          <w:rFonts w:ascii="Book Antiqua" w:eastAsia="Times New Roman" w:hAnsi="Book Antiqua" w:cs="Times New Roman"/>
          <w:lang w:eastAsia="hu-HU"/>
        </w:rPr>
        <w:t xml:space="preserve">. </w:t>
      </w:r>
      <w:r w:rsidR="00A77566" w:rsidRPr="001D6D21">
        <w:rPr>
          <w:rFonts w:ascii="Book Antiqua" w:eastAsia="Times New Roman" w:hAnsi="Book Antiqua" w:cs="Times New Roman"/>
          <w:lang w:eastAsia="hu-HU"/>
        </w:rPr>
        <w:t xml:space="preserve">  </w:t>
      </w:r>
      <w:r w:rsidR="0006642A" w:rsidRPr="001D6D21">
        <w:rPr>
          <w:rFonts w:ascii="Book Antiqua" w:eastAsia="Times New Roman" w:hAnsi="Book Antiqua" w:cs="Times New Roman"/>
          <w:lang w:eastAsia="hu-HU"/>
        </w:rPr>
        <w:t xml:space="preserve">    </w:t>
      </w:r>
      <w:r w:rsidRPr="001D6D21">
        <w:rPr>
          <w:rFonts w:ascii="Book Antiqua" w:eastAsia="Times New Roman" w:hAnsi="Book Antiqua" w:cs="Times New Roman"/>
          <w:lang w:eastAsia="hu-HU"/>
        </w:rPr>
        <w:t xml:space="preserve">A Felek megállapodnak abban, hogy a rezsikulcsot 2018. szeptember 1-től évente felülvizsgálják. A rezsikulcs emelésének mértékére a Vállalkozó oly módon tehet javaslatot, hogy a KSH által közölt adatok alapján 70 %-os súllyal a kötelező legkisebb munkabér </w:t>
      </w:r>
      <w:proofErr w:type="spellStart"/>
      <w:r w:rsidRPr="001D6D21">
        <w:rPr>
          <w:rFonts w:ascii="Book Antiqua" w:eastAsia="Times New Roman" w:hAnsi="Book Antiqua" w:cs="Times New Roman"/>
          <w:lang w:eastAsia="hu-HU"/>
        </w:rPr>
        <w:t>-a</w:t>
      </w:r>
      <w:proofErr w:type="spellEnd"/>
      <w:r w:rsidRPr="001D6D21">
        <w:rPr>
          <w:rFonts w:ascii="Book Antiqua" w:eastAsia="Times New Roman" w:hAnsi="Book Antiqua" w:cs="Times New Roman"/>
          <w:lang w:eastAsia="hu-HU"/>
        </w:rPr>
        <w:t xml:space="preserve"> munka törvénykönyve, Mt. 153. § (1) a) pont-, 30 %-ban az energia árának tárgyévet </w:t>
      </w:r>
      <w:r w:rsidR="00A77566" w:rsidRPr="001D6D21">
        <w:rPr>
          <w:rFonts w:ascii="Book Antiqua" w:eastAsia="Times New Roman" w:hAnsi="Book Antiqua" w:cs="Times New Roman"/>
          <w:lang w:eastAsia="hu-HU"/>
        </w:rPr>
        <w:t>megelőző</w:t>
      </w:r>
      <w:r w:rsidR="002C5E82" w:rsidRPr="001D6D21">
        <w:rPr>
          <w:rFonts w:ascii="Book Antiqua" w:eastAsia="Times New Roman" w:hAnsi="Book Antiqua" w:cs="Times New Roman"/>
          <w:lang w:eastAsia="hu-HU"/>
        </w:rPr>
        <w:t xml:space="preserve"> éves növekedését veszi figyelembe. Az írásbeli javaslat Megrendelő általi elfogadása esetén a rezsikulcs a javaslatnak megfelelően módosul. </w:t>
      </w:r>
    </w:p>
    <w:p w14:paraId="059908C3" w14:textId="76A8322C" w:rsidR="00A67CB8" w:rsidRPr="001D6D21" w:rsidRDefault="00A67CB8" w:rsidP="00A77566">
      <w:pPr>
        <w:spacing w:before="100" w:beforeAutospacing="1" w:after="100" w:afterAutospacing="1" w:line="240" w:lineRule="auto"/>
        <w:ind w:left="709" w:hanging="709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 xml:space="preserve">  9.2.     A Felek a szerződést közös megegyezéssel - a Kbt. 141. § (4) bekezdés a) pontjára tekintettel – a 60 hónap leteltét követő 5. év július 31. napjáig </w:t>
      </w:r>
      <w:r w:rsidR="00A77566" w:rsidRPr="001D6D21">
        <w:rPr>
          <w:rFonts w:ascii="Book Antiqua" w:eastAsia="Times New Roman" w:hAnsi="Book Antiqua" w:cs="Times New Roman"/>
          <w:lang w:eastAsia="hu-HU"/>
        </w:rPr>
        <w:t>m</w:t>
      </w:r>
      <w:r w:rsidRPr="001D6D21">
        <w:rPr>
          <w:rFonts w:ascii="Book Antiqua" w:eastAsia="Times New Roman" w:hAnsi="Book Antiqua" w:cs="Times New Roman"/>
          <w:lang w:eastAsia="hu-HU"/>
        </w:rPr>
        <w:t>eghosszabbíthatják. A szerződés meghosszabbításának feltétele a 3.22. pont szerinti fejlesztés, beruházás maradéktalan elvégzése.</w:t>
      </w:r>
    </w:p>
    <w:p w14:paraId="0A009DE3" w14:textId="506B266D" w:rsidR="00A67CB8" w:rsidRPr="001D6D21" w:rsidRDefault="00A67CB8" w:rsidP="00A17161">
      <w:pPr>
        <w:keepNext/>
        <w:spacing w:before="100" w:beforeAutospacing="1" w:after="100" w:afterAutospacing="1" w:line="240" w:lineRule="auto"/>
        <w:ind w:hanging="1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> </w:t>
      </w:r>
      <w:r w:rsidR="00A77566" w:rsidRPr="001D6D21">
        <w:rPr>
          <w:rFonts w:ascii="Book Antiqua" w:eastAsia="Times New Roman" w:hAnsi="Book Antiqua" w:cs="Times New Roman"/>
          <w:lang w:eastAsia="hu-HU"/>
        </w:rPr>
        <w:t>A 3.21 pontban foglalt fejlesztéssel kapcsolatos döntések:</w:t>
      </w:r>
    </w:p>
    <w:p w14:paraId="54B5BF84" w14:textId="0BB344E3" w:rsidR="00A67CB8" w:rsidRPr="001D6D21" w:rsidRDefault="00A67CB8" w:rsidP="00F67E34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lang w:eastAsia="hu-HU"/>
        </w:rPr>
      </w:pPr>
      <w:r w:rsidRPr="001D6D21">
        <w:rPr>
          <w:rFonts w:ascii="Book Antiqua" w:eastAsia="Times New Roman" w:hAnsi="Book Antiqua" w:cs="Times New Roman"/>
          <w:b/>
          <w:bCs/>
          <w:lang w:eastAsia="hu-HU"/>
        </w:rPr>
        <w:t xml:space="preserve">Szombathely Megyei Jogú Város Közgyűlése az ELAMEN </w:t>
      </w:r>
      <w:proofErr w:type="spellStart"/>
      <w:r w:rsidRPr="001D6D21">
        <w:rPr>
          <w:rFonts w:ascii="Book Antiqua" w:eastAsia="Times New Roman" w:hAnsi="Book Antiqua" w:cs="Times New Roman"/>
          <w:b/>
          <w:bCs/>
          <w:lang w:eastAsia="hu-HU"/>
        </w:rPr>
        <w:t>Zrt</w:t>
      </w:r>
      <w:proofErr w:type="spellEnd"/>
      <w:r w:rsidRPr="001D6D21">
        <w:rPr>
          <w:rFonts w:ascii="Book Antiqua" w:eastAsia="Times New Roman" w:hAnsi="Book Antiqua" w:cs="Times New Roman"/>
          <w:b/>
          <w:bCs/>
          <w:lang w:eastAsia="hu-HU"/>
        </w:rPr>
        <w:t xml:space="preserve">. által megküldött fejlesztési tervet a 68/2019. (III.13.) Kgy. </w:t>
      </w:r>
      <w:proofErr w:type="gramStart"/>
      <w:r w:rsidRPr="001D6D21">
        <w:rPr>
          <w:rFonts w:ascii="Book Antiqua" w:eastAsia="Times New Roman" w:hAnsi="Book Antiqua" w:cs="Times New Roman"/>
          <w:b/>
          <w:bCs/>
          <w:lang w:eastAsia="hu-HU"/>
        </w:rPr>
        <w:t>számú</w:t>
      </w:r>
      <w:proofErr w:type="gramEnd"/>
      <w:r w:rsidRPr="001D6D21">
        <w:rPr>
          <w:rFonts w:ascii="Book Antiqua" w:eastAsia="Times New Roman" w:hAnsi="Book Antiqua" w:cs="Times New Roman"/>
          <w:b/>
          <w:bCs/>
          <w:lang w:eastAsia="hu-HU"/>
        </w:rPr>
        <w:t xml:space="preserve"> határozatával hagyta jóvá. Az ELAMEN </w:t>
      </w:r>
      <w:proofErr w:type="spellStart"/>
      <w:r w:rsidRPr="001D6D21">
        <w:rPr>
          <w:rFonts w:ascii="Book Antiqua" w:eastAsia="Times New Roman" w:hAnsi="Book Antiqua" w:cs="Times New Roman"/>
          <w:b/>
          <w:bCs/>
          <w:lang w:eastAsia="hu-HU"/>
        </w:rPr>
        <w:t>Zrt</w:t>
      </w:r>
      <w:proofErr w:type="spellEnd"/>
      <w:r w:rsidRPr="001D6D21">
        <w:rPr>
          <w:rFonts w:ascii="Book Antiqua" w:eastAsia="Times New Roman" w:hAnsi="Book Antiqua" w:cs="Times New Roman"/>
          <w:b/>
          <w:bCs/>
          <w:lang w:eastAsia="hu-HU"/>
        </w:rPr>
        <w:t>. az alábbi fejlesztéseket vállalta:</w:t>
      </w:r>
    </w:p>
    <w:p w14:paraId="5B8111AE" w14:textId="05ED9501" w:rsidR="00A67CB8" w:rsidRPr="001D6D21" w:rsidRDefault="00A67CB8" w:rsidP="00DE09D3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lastRenderedPageBreak/>
        <w:t xml:space="preserve">az Aranypatak Étterem építészeti, épületgépészeti és technológiai fejlesztése, a konyha főzési kapacitásának bővítése, </w:t>
      </w:r>
    </w:p>
    <w:p w14:paraId="01901B2E" w14:textId="1E13ADDD" w:rsidR="00A67CB8" w:rsidRPr="001D6D21" w:rsidRDefault="00A67CB8" w:rsidP="00DE09D3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t>a Szombathelyi Szolgáltatási Szakképzési Centrum Kereskedelmi és Vendéglátói Szakgimnáziuma, Szakközépiskolája és Kollégiuma konyhájának (a tervezetben: Orlay főzőkonyha) építészeti, épületgépészeti és technológiai fejlesztése, főzési kapacitásának bővítése,</w:t>
      </w:r>
    </w:p>
    <w:p w14:paraId="106F5475" w14:textId="24AC3258" w:rsidR="00A67CB8" w:rsidRPr="001D6D21" w:rsidRDefault="00A67CB8" w:rsidP="00DE09D3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t xml:space="preserve">a </w:t>
      </w:r>
      <w:proofErr w:type="spellStart"/>
      <w:r w:rsidRPr="001D6D21">
        <w:rPr>
          <w:rFonts w:ascii="Book Antiqua" w:eastAsia="Times New Roman" w:hAnsi="Book Antiqua" w:cs="Arial"/>
          <w:lang w:eastAsia="hu-HU"/>
        </w:rPr>
        <w:t>Gothard</w:t>
      </w:r>
      <w:proofErr w:type="spellEnd"/>
      <w:r w:rsidRPr="001D6D21">
        <w:rPr>
          <w:rFonts w:ascii="Book Antiqua" w:eastAsia="Times New Roman" w:hAnsi="Book Antiqua" w:cs="Arial"/>
          <w:lang w:eastAsia="hu-HU"/>
        </w:rPr>
        <w:t xml:space="preserve"> Jenő Általános Iskola tálalókonyhájának felújítása – Szupermenza kialakítása, továbbá</w:t>
      </w:r>
    </w:p>
    <w:p w14:paraId="1A07CE72" w14:textId="6406F5A5" w:rsidR="00A67CB8" w:rsidRPr="001D6D21" w:rsidRDefault="00A67CB8" w:rsidP="00DE09D3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t xml:space="preserve">a Szombathelyi Aréna Óvoda tálalókonyhájának felújítása. </w:t>
      </w:r>
    </w:p>
    <w:p w14:paraId="46BAA8FF" w14:textId="77777777" w:rsidR="00A67CB8" w:rsidRPr="001D6D21" w:rsidRDefault="00A67CB8" w:rsidP="00A67CB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>A vállalt fejlesztések 2019-2020. nyarán megvalósításra kerültek.</w:t>
      </w:r>
    </w:p>
    <w:p w14:paraId="3C6A5FF4" w14:textId="1D94A2B3" w:rsidR="00A77566" w:rsidRPr="001D6D21" w:rsidRDefault="00775B4D" w:rsidP="00775B4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smallCaps/>
          <w:lang w:eastAsia="hu-HU"/>
        </w:rPr>
      </w:pPr>
      <w:r w:rsidRPr="001D6D21">
        <w:rPr>
          <w:rFonts w:ascii="Book Antiqua" w:eastAsia="Times New Roman" w:hAnsi="Book Antiqua" w:cs="Times New Roman"/>
          <w:b/>
          <w:bCs/>
          <w:smallCaps/>
          <w:lang w:eastAsia="hu-HU"/>
        </w:rPr>
        <w:t xml:space="preserve">II. </w:t>
      </w:r>
      <w:r w:rsidR="00A77566" w:rsidRPr="001D6D21">
        <w:rPr>
          <w:rFonts w:ascii="Book Antiqua" w:eastAsia="Times New Roman" w:hAnsi="Book Antiqua" w:cs="Times New Roman"/>
          <w:b/>
          <w:bCs/>
          <w:smallCaps/>
          <w:lang w:eastAsia="hu-HU"/>
        </w:rPr>
        <w:t>Kérdések:</w:t>
      </w:r>
    </w:p>
    <w:p w14:paraId="3F834C62" w14:textId="566B095D" w:rsidR="00A77566" w:rsidRPr="001D6D21" w:rsidRDefault="00A67CB8" w:rsidP="00A7756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Times New Roman"/>
          <w:lang w:eastAsia="hu-HU"/>
        </w:rPr>
        <w:t>Önkormányzati döntés szükséges</w:t>
      </w:r>
      <w:r w:rsidR="00775B4D" w:rsidRPr="001D6D21">
        <w:rPr>
          <w:rFonts w:ascii="Book Antiqua" w:eastAsia="Times New Roman" w:hAnsi="Book Antiqua" w:cs="Times New Roman"/>
          <w:lang w:eastAsia="hu-HU"/>
        </w:rPr>
        <w:t>-e</w:t>
      </w:r>
      <w:r w:rsidR="00A77566" w:rsidRPr="001D6D21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36856384" w14:textId="035A47AA" w:rsidR="00A67CB8" w:rsidRPr="001D6D21" w:rsidRDefault="00A67CB8" w:rsidP="00DE09D3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t>szerződés</w:t>
      </w:r>
      <w:r w:rsidR="00DE09D3" w:rsidRPr="001D6D21">
        <w:rPr>
          <w:rFonts w:ascii="Book Antiqua" w:eastAsia="Times New Roman" w:hAnsi="Book Antiqua" w:cs="Arial"/>
          <w:lang w:eastAsia="hu-HU"/>
        </w:rPr>
        <w:t xml:space="preserve"> meghosszabbításáról, illetve kérdés, hogy meghosszabbítható-e a szerződés</w:t>
      </w:r>
      <w:r w:rsidRPr="001D6D21">
        <w:rPr>
          <w:rFonts w:ascii="Book Antiqua" w:eastAsia="Times New Roman" w:hAnsi="Book Antiqua" w:cs="Arial"/>
          <w:lang w:eastAsia="hu-HU"/>
        </w:rPr>
        <w:t>, vagy</w:t>
      </w:r>
    </w:p>
    <w:p w14:paraId="3647A29C" w14:textId="3825B3E3" w:rsidR="00A67CB8" w:rsidRPr="001D6D21" w:rsidRDefault="00A67CB8" w:rsidP="00DE09D3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D6D21">
        <w:rPr>
          <w:rFonts w:ascii="Book Antiqua" w:eastAsia="Times New Roman" w:hAnsi="Book Antiqua" w:cs="Arial"/>
          <w:lang w:eastAsia="hu-HU"/>
        </w:rPr>
        <w:t>új közbeszerzési kiírásra kerül sor</w:t>
      </w:r>
    </w:p>
    <w:p w14:paraId="7406B8C8" w14:textId="27444218" w:rsidR="00A67CB8" w:rsidRPr="001D6D21" w:rsidRDefault="00DE09D3" w:rsidP="00876458">
      <w:pPr>
        <w:spacing w:line="240" w:lineRule="auto"/>
        <w:rPr>
          <w:rFonts w:ascii="Book Antiqua" w:hAnsi="Book Antiqua"/>
        </w:rPr>
      </w:pPr>
      <w:r w:rsidRPr="001D6D21">
        <w:rPr>
          <w:rFonts w:ascii="Book Antiqua" w:hAnsi="Book Antiqua"/>
        </w:rPr>
        <w:t xml:space="preserve">Válasz </w:t>
      </w:r>
      <w:r w:rsidR="00775B4D" w:rsidRPr="001D6D21">
        <w:rPr>
          <w:rFonts w:ascii="Book Antiqua" w:hAnsi="Book Antiqua"/>
        </w:rPr>
        <w:t>a</w:t>
      </w:r>
      <w:r w:rsidRPr="001D6D21">
        <w:rPr>
          <w:rFonts w:ascii="Book Antiqua" w:hAnsi="Book Antiqua"/>
        </w:rPr>
        <w:t xml:space="preserve"> kérdésre:</w:t>
      </w:r>
    </w:p>
    <w:p w14:paraId="7E291851" w14:textId="59F4DC02" w:rsidR="00DE09D3" w:rsidRPr="001D6D21" w:rsidRDefault="0054289F" w:rsidP="007C35A8">
      <w:pPr>
        <w:spacing w:line="240" w:lineRule="auto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Álláspontom szerint a</w:t>
      </w:r>
      <w:r w:rsidR="00DE09D3" w:rsidRPr="001D6D21">
        <w:rPr>
          <w:rFonts w:ascii="Book Antiqua" w:hAnsi="Book Antiqua"/>
        </w:rPr>
        <w:t xml:space="preserve"> szerződés meghosszabbításához</w:t>
      </w:r>
      <w:r w:rsidRPr="001D6D21">
        <w:rPr>
          <w:rFonts w:ascii="Book Antiqua" w:hAnsi="Book Antiqua"/>
        </w:rPr>
        <w:t xml:space="preserve">, vagy </w:t>
      </w:r>
      <w:r w:rsidR="00DE09D3" w:rsidRPr="001D6D21">
        <w:rPr>
          <w:rFonts w:ascii="Book Antiqua" w:hAnsi="Book Antiqua"/>
        </w:rPr>
        <w:t xml:space="preserve">amennyiben a szerződés </w:t>
      </w:r>
      <w:r w:rsidR="00775B4D" w:rsidRPr="001D6D21">
        <w:rPr>
          <w:rFonts w:ascii="Book Antiqua" w:hAnsi="Book Antiqua"/>
        </w:rPr>
        <w:t>meghosszabbítható, de a Megrendelő azt nem kívánja meghosszabbítani</w:t>
      </w:r>
      <w:r w:rsidRPr="001D6D21">
        <w:rPr>
          <w:rFonts w:ascii="Book Antiqua" w:hAnsi="Book Antiqua"/>
        </w:rPr>
        <w:t>, akkor erről indokolt és szükséges önkormányzati döntést hozni. Amennyiben nem hosszabbítható meg, vagy meghosszabbítható, de ezt az Önkormányzat nem kívánja</w:t>
      </w:r>
      <w:r w:rsidR="00775B4D" w:rsidRPr="001D6D21">
        <w:rPr>
          <w:rFonts w:ascii="Book Antiqua" w:hAnsi="Book Antiqua"/>
        </w:rPr>
        <w:t xml:space="preserve"> meghosszabbítani</w:t>
      </w:r>
      <w:r w:rsidRPr="001D6D21">
        <w:rPr>
          <w:rFonts w:ascii="Book Antiqua" w:hAnsi="Book Antiqua"/>
        </w:rPr>
        <w:t xml:space="preserve">, úgy ez egyben egy új közbeszerzésről való döntést is jelent. </w:t>
      </w:r>
    </w:p>
    <w:p w14:paraId="1514155F" w14:textId="19A7CA1A" w:rsidR="0054289F" w:rsidRPr="001D6D21" w:rsidRDefault="0054289F" w:rsidP="00876458">
      <w:pPr>
        <w:spacing w:line="240" w:lineRule="auto"/>
        <w:rPr>
          <w:rFonts w:ascii="Book Antiqua" w:hAnsi="Book Antiqua"/>
          <w:b/>
          <w:bCs/>
        </w:rPr>
      </w:pPr>
      <w:r w:rsidRPr="001D6D21">
        <w:rPr>
          <w:rFonts w:ascii="Book Antiqua" w:hAnsi="Book Antiqua"/>
          <w:b/>
          <w:bCs/>
        </w:rPr>
        <w:t>A szerződés meghosszabbíthatóságának kérdése:</w:t>
      </w:r>
    </w:p>
    <w:p w14:paraId="7C8809B4" w14:textId="64C5A638" w:rsidR="00A67CB8" w:rsidRPr="001D6D21" w:rsidRDefault="0054289F" w:rsidP="0054289F">
      <w:pPr>
        <w:spacing w:line="240" w:lineRule="auto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 xml:space="preserve">Szükséges figyelemmel lenni a </w:t>
      </w:r>
      <w:r w:rsidR="00A67CB8" w:rsidRPr="001D6D21">
        <w:rPr>
          <w:rFonts w:ascii="Book Antiqua" w:hAnsi="Book Antiqua"/>
          <w:b/>
          <w:bCs/>
        </w:rPr>
        <w:t>676/2020. (XII. 28.) Korm. rendelet</w:t>
      </w:r>
      <w:r w:rsidRPr="001D6D21">
        <w:rPr>
          <w:rFonts w:ascii="Book Antiqua" w:hAnsi="Book Antiqua"/>
        </w:rPr>
        <w:t xml:space="preserve"> </w:t>
      </w:r>
      <w:proofErr w:type="spellStart"/>
      <w:r w:rsidRPr="001D6D21">
        <w:rPr>
          <w:rFonts w:ascii="Book Antiqua" w:hAnsi="Book Antiqua"/>
        </w:rPr>
        <w:t>-</w:t>
      </w:r>
      <w:r w:rsidR="00A67CB8" w:rsidRPr="001D6D21">
        <w:rPr>
          <w:rFonts w:ascii="Book Antiqua" w:hAnsi="Book Antiqua"/>
        </w:rPr>
        <w:t>a</w:t>
      </w:r>
      <w:proofErr w:type="spellEnd"/>
      <w:r w:rsidR="00A67CB8" w:rsidRPr="001D6D21">
        <w:rPr>
          <w:rFonts w:ascii="Book Antiqua" w:hAnsi="Book Antiqua"/>
        </w:rPr>
        <w:t xml:space="preserve"> közétkeztetés tárgyú közbeszerzések tekintetében </w:t>
      </w:r>
      <w:r w:rsidRPr="001D6D21">
        <w:rPr>
          <w:rFonts w:ascii="Book Antiqua" w:hAnsi="Book Antiqua"/>
        </w:rPr>
        <w:t>a</w:t>
      </w:r>
      <w:r w:rsidR="00A67CB8" w:rsidRPr="001D6D21">
        <w:rPr>
          <w:rFonts w:ascii="Book Antiqua" w:hAnsi="Book Antiqua"/>
        </w:rPr>
        <w:t>lkalmazandó eljárások sajátos szabályairól</w:t>
      </w:r>
      <w:r w:rsidRPr="001D6D21">
        <w:rPr>
          <w:rFonts w:ascii="Book Antiqua" w:hAnsi="Book Antiqua"/>
        </w:rPr>
        <w:t>- lenti rendelkezésire a hatálybalépést megelőzően, a korábban kötött közétkeztetési közbeszerzéseket mennyiben érinti.</w:t>
      </w:r>
    </w:p>
    <w:p w14:paraId="09E934DB" w14:textId="0C275FAF" w:rsidR="00A67CB8" w:rsidRPr="001D6D21" w:rsidRDefault="000D1E17" w:rsidP="000D1E17">
      <w:pPr>
        <w:pStyle w:val="NormlWeb"/>
        <w:spacing w:before="60" w:beforeAutospacing="0" w:after="60" w:afterAutospacing="0"/>
        <w:jc w:val="both"/>
        <w:rPr>
          <w:rFonts w:ascii="Book Antiqua" w:hAnsi="Book Antiqua"/>
          <w:sz w:val="22"/>
          <w:szCs w:val="22"/>
        </w:rPr>
      </w:pPr>
      <w:r w:rsidRPr="001D6D21">
        <w:rPr>
          <w:rFonts w:ascii="Book Antiqua" w:hAnsi="Book Antiqua"/>
          <w:sz w:val="22"/>
          <w:szCs w:val="22"/>
        </w:rPr>
        <w:t>1.</w:t>
      </w:r>
      <w:r w:rsidR="00A67CB8" w:rsidRPr="001D6D21">
        <w:rPr>
          <w:rFonts w:ascii="Book Antiqua" w:hAnsi="Book Antiqua"/>
          <w:sz w:val="22"/>
          <w:szCs w:val="22"/>
        </w:rPr>
        <w:t>§ E rendeletet a közbeszerzésekről szóló 2015. évi CXLIII. törvény (a továbbiakban: Kbt.) szerint lefolytatott olyan közbeszerzési eljárásokra kell alkalmazni, amelyek tárgya közétkeztetési szolgáltatás megrendelése.</w:t>
      </w:r>
    </w:p>
    <w:p w14:paraId="33D8135F" w14:textId="76F0D39D" w:rsidR="000D1E17" w:rsidRPr="001D6D21" w:rsidRDefault="000D1E17" w:rsidP="000D1E17">
      <w:pPr>
        <w:pStyle w:val="NormlWeb"/>
        <w:spacing w:before="60" w:beforeAutospacing="0" w:after="60" w:afterAutospacing="0"/>
        <w:jc w:val="both"/>
        <w:rPr>
          <w:rFonts w:ascii="Book Antiqua" w:hAnsi="Book Antiqua"/>
          <w:sz w:val="22"/>
          <w:szCs w:val="22"/>
        </w:rPr>
      </w:pPr>
      <w:r w:rsidRPr="001D6D21">
        <w:rPr>
          <w:rFonts w:ascii="Book Antiqua" w:hAnsi="Book Antiqua"/>
          <w:color w:val="474747"/>
          <w:sz w:val="22"/>
          <w:szCs w:val="22"/>
          <w:shd w:val="clear" w:color="auto" w:fill="FFFFFF"/>
        </w:rPr>
        <w:t>4. § (3) Az e rendelet szerinti közbeszerzési eljárás alapján szerződés legfeljebb 2 éves időtartamra köthető, mely a Kbt. szabályai szerint legfeljebb 2 évvel meghosszabbítható.</w:t>
      </w:r>
    </w:p>
    <w:p w14:paraId="529D6FC7" w14:textId="77777777" w:rsidR="00A67CB8" w:rsidRPr="001D6D21" w:rsidRDefault="00A67CB8" w:rsidP="000D1E17">
      <w:pPr>
        <w:pStyle w:val="NormlWeb"/>
        <w:spacing w:before="60" w:beforeAutospacing="0" w:after="60" w:afterAutospacing="0"/>
        <w:jc w:val="both"/>
        <w:rPr>
          <w:rFonts w:ascii="Book Antiqua" w:hAnsi="Book Antiqua"/>
          <w:sz w:val="22"/>
          <w:szCs w:val="22"/>
        </w:rPr>
      </w:pPr>
      <w:r w:rsidRPr="001D6D21">
        <w:rPr>
          <w:rFonts w:ascii="Book Antiqua" w:hAnsi="Book Antiqua"/>
          <w:sz w:val="22"/>
          <w:szCs w:val="22"/>
        </w:rPr>
        <w:t xml:space="preserve">8. § E rendelet rendelkezéseit - az 5. § (3) bekezdésében foglalt rendelkezés kivételével - </w:t>
      </w:r>
      <w:bookmarkStart w:id="0" w:name="_Hlk94864471"/>
      <w:r w:rsidRPr="001D6D21">
        <w:rPr>
          <w:rFonts w:ascii="Book Antiqua" w:hAnsi="Book Antiqua"/>
          <w:sz w:val="22"/>
          <w:szCs w:val="22"/>
        </w:rPr>
        <w:t xml:space="preserve">a 2021. </w:t>
      </w:r>
      <w:proofErr w:type="gramStart"/>
      <w:r w:rsidRPr="001D6D21">
        <w:rPr>
          <w:rFonts w:ascii="Book Antiqua" w:hAnsi="Book Antiqua"/>
          <w:sz w:val="22"/>
          <w:szCs w:val="22"/>
        </w:rPr>
        <w:t>szeptember</w:t>
      </w:r>
      <w:proofErr w:type="gramEnd"/>
      <w:r w:rsidRPr="001D6D21">
        <w:rPr>
          <w:rFonts w:ascii="Book Antiqua" w:hAnsi="Book Antiqua"/>
          <w:sz w:val="22"/>
          <w:szCs w:val="22"/>
        </w:rPr>
        <w:t xml:space="preserve"> 1-jét követően megkezdett közbeszerzésekre kell alkalmazni.</w:t>
      </w:r>
    </w:p>
    <w:bookmarkEnd w:id="0"/>
    <w:p w14:paraId="619DF99D" w14:textId="0AE2A8F0" w:rsidR="00A67CB8" w:rsidRPr="001D6D21" w:rsidRDefault="00A67CB8" w:rsidP="00876458">
      <w:pPr>
        <w:spacing w:line="240" w:lineRule="auto"/>
        <w:rPr>
          <w:rFonts w:ascii="Book Antiqua" w:hAnsi="Book Antiqua"/>
        </w:rPr>
      </w:pPr>
    </w:p>
    <w:p w14:paraId="5D2C0B05" w14:textId="77777777" w:rsidR="000D1E17" w:rsidRPr="001D6D21" w:rsidRDefault="000D1E17" w:rsidP="000D1E17">
      <w:pPr>
        <w:pStyle w:val="NormlWeb"/>
        <w:spacing w:before="60" w:beforeAutospacing="0" w:after="60" w:afterAutospacing="0"/>
        <w:jc w:val="both"/>
        <w:rPr>
          <w:rFonts w:ascii="Book Antiqua" w:hAnsi="Book Antiqua"/>
          <w:sz w:val="22"/>
          <w:szCs w:val="22"/>
        </w:rPr>
      </w:pPr>
      <w:r w:rsidRPr="001D6D21">
        <w:rPr>
          <w:rFonts w:ascii="Book Antiqua" w:hAnsi="Book Antiqua"/>
          <w:sz w:val="22"/>
          <w:szCs w:val="22"/>
        </w:rPr>
        <w:t>A fenti 8. § alapján a 2+</w:t>
      </w:r>
      <w:proofErr w:type="spellStart"/>
      <w:r w:rsidRPr="001D6D21">
        <w:rPr>
          <w:rFonts w:ascii="Book Antiqua" w:hAnsi="Book Antiqua"/>
          <w:sz w:val="22"/>
          <w:szCs w:val="22"/>
        </w:rPr>
        <w:t>2</w:t>
      </w:r>
      <w:proofErr w:type="spellEnd"/>
      <w:r w:rsidRPr="001D6D21">
        <w:rPr>
          <w:rFonts w:ascii="Book Antiqua" w:hAnsi="Book Antiqua"/>
          <w:sz w:val="22"/>
          <w:szCs w:val="22"/>
        </w:rPr>
        <w:t xml:space="preserve"> évre vonatkozó szerződéses kikötés csak a 2021. szeptember 1-jét követően megkezdett közbeszerzésekre kell alkalmazni.</w:t>
      </w:r>
    </w:p>
    <w:p w14:paraId="3477BDFA" w14:textId="7DAFA577" w:rsidR="000D1E17" w:rsidRPr="001D6D21" w:rsidRDefault="000D1E17" w:rsidP="00876458">
      <w:pPr>
        <w:spacing w:line="240" w:lineRule="auto"/>
        <w:rPr>
          <w:rFonts w:ascii="Book Antiqua" w:hAnsi="Book Antiqua"/>
        </w:rPr>
      </w:pPr>
    </w:p>
    <w:p w14:paraId="23961E6B" w14:textId="70ECDB8F" w:rsidR="00141BA2" w:rsidRPr="001D6D21" w:rsidRDefault="00141BA2" w:rsidP="00876458">
      <w:pPr>
        <w:spacing w:line="240" w:lineRule="auto"/>
        <w:rPr>
          <w:rFonts w:ascii="Book Antiqua" w:hAnsi="Book Antiqua"/>
        </w:rPr>
      </w:pPr>
      <w:r w:rsidRPr="001D6D21">
        <w:rPr>
          <w:rFonts w:ascii="Book Antiqua" w:hAnsi="Book Antiqua"/>
        </w:rPr>
        <w:t>Szerződés módosítás, vagy módosulás</w:t>
      </w:r>
      <w:r w:rsidR="00775B4D" w:rsidRPr="001D6D21">
        <w:rPr>
          <w:rFonts w:ascii="Book Antiqua" w:hAnsi="Book Antiqua"/>
        </w:rPr>
        <w:t xml:space="preserve"> kérdése</w:t>
      </w:r>
      <w:r w:rsidRPr="001D6D21">
        <w:rPr>
          <w:rFonts w:ascii="Book Antiqua" w:hAnsi="Book Antiqua"/>
        </w:rPr>
        <w:t>:</w:t>
      </w:r>
    </w:p>
    <w:p w14:paraId="291B57D4" w14:textId="77777777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A Közbeszerzési Hatóság keretében működő Tanács útmutatója a közbeszerzési eljárások eredményeként megkötött szerződések Kbt. szerinti módosításával, valamint teljesítésével kapcsolatos egyes kérdésekről (KÉ. 2019. évi 106. szám; 2019. június 4.)</w:t>
      </w:r>
    </w:p>
    <w:p w14:paraId="78C2D5A4" w14:textId="77777777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</w:rPr>
      </w:pPr>
    </w:p>
    <w:p w14:paraId="42A8AD42" w14:textId="77777777" w:rsidR="002745D6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  <w:r w:rsidRPr="001D6D21">
        <w:rPr>
          <w:rFonts w:ascii="Book Antiqua" w:hAnsi="Book Antiqua"/>
          <w:i/>
          <w:iCs/>
        </w:rPr>
        <w:t xml:space="preserve">„A Kbt. 141. § (4) bekezdés a) pontja szerinti automatikus szerződésmódosulási mechanizmusokra vonatkozó szabályozást a közbeszerzési alapelvek szerint, megszorítóan kell értelmezni. </w:t>
      </w:r>
    </w:p>
    <w:p w14:paraId="44189C6D" w14:textId="77777777" w:rsidR="002745D6" w:rsidRPr="001D6D21" w:rsidRDefault="002745D6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</w:p>
    <w:p w14:paraId="1009F1ED" w14:textId="5C0B99D0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  <w:r w:rsidRPr="001D6D21">
        <w:rPr>
          <w:rFonts w:ascii="Book Antiqua" w:hAnsi="Book Antiqua"/>
          <w:i/>
          <w:iCs/>
        </w:rPr>
        <w:t xml:space="preserve">Ennek megfelelően a nem minden ajánlattevő számára előre megismerhető módon, nem egyértelműen meghatározott feltételek nem tartoznak ebbe a körbe (lásd például a II.4. </w:t>
      </w:r>
      <w:proofErr w:type="gramStart"/>
      <w:r w:rsidRPr="001D6D21">
        <w:rPr>
          <w:rFonts w:ascii="Book Antiqua" w:hAnsi="Book Antiqua"/>
          <w:i/>
          <w:iCs/>
        </w:rPr>
        <w:t>pontban</w:t>
      </w:r>
      <w:proofErr w:type="gramEnd"/>
      <w:r w:rsidRPr="001D6D21">
        <w:rPr>
          <w:rFonts w:ascii="Book Antiqua" w:hAnsi="Book Antiqua"/>
          <w:i/>
          <w:iCs/>
        </w:rPr>
        <w:t xml:space="preserve"> a szerződés időtartama vonatkozásában írtakat</w:t>
      </w:r>
      <w:r w:rsidRPr="001D6D21">
        <w:rPr>
          <w:rFonts w:ascii="Book Antiqua" w:hAnsi="Book Antiqua"/>
          <w:b/>
          <w:bCs/>
          <w:i/>
          <w:iCs/>
        </w:rPr>
        <w:t>). Amennyiben a szerződés módosulása, például az áremelési módszertan, minden ajánlattevő számára (például a közbeszerzési dokumentumok részeként rendelkezésre bocsátott szerződés-tervezetből) megismerhető, egyértelműen rögzíti, hogy a felek azt mikor alkalmazzák, a felek által alkalmazott kikötés megfelel a Kbt. 141. § (4) bekezdés a) pontjának.</w:t>
      </w:r>
      <w:r w:rsidRPr="001D6D21">
        <w:rPr>
          <w:rFonts w:ascii="Book Antiqua" w:hAnsi="Book Antiqua"/>
          <w:i/>
          <w:iCs/>
        </w:rPr>
        <w:t xml:space="preserve"> </w:t>
      </w:r>
    </w:p>
    <w:p w14:paraId="64F02604" w14:textId="77777777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</w:p>
    <w:p w14:paraId="57CD87B5" w14:textId="77777777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  <w:r w:rsidRPr="001D6D21">
        <w:rPr>
          <w:rFonts w:ascii="Book Antiqua" w:hAnsi="Book Antiqua"/>
          <w:b/>
          <w:bCs/>
          <w:i/>
          <w:iCs/>
        </w:rPr>
        <w:t>A szerződésnek a módosulás minden feltételét előzetesen tartalmaznia kell, így a határidő meghosszabbítása esetén azt, hogy milyen esetben és mennyivel hosszabbítható meg a szerződés teljesítésének határideje, időbeli hatálya, az általánosságban meghatározott feltételek nem elegendők.</w:t>
      </w:r>
      <w:r w:rsidRPr="001D6D21">
        <w:rPr>
          <w:rFonts w:ascii="Book Antiqua" w:hAnsi="Book Antiqua"/>
          <w:i/>
          <w:iCs/>
        </w:rPr>
        <w:t xml:space="preserve"> </w:t>
      </w:r>
    </w:p>
    <w:p w14:paraId="4D2A9295" w14:textId="77777777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</w:p>
    <w:p w14:paraId="750FE42B" w14:textId="0E552ACF" w:rsidR="002B3F44" w:rsidRPr="001D6D21" w:rsidRDefault="002B3F44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  <w:r w:rsidRPr="001D6D21">
        <w:rPr>
          <w:rFonts w:ascii="Book Antiqua" w:hAnsi="Book Antiqua"/>
          <w:i/>
          <w:iCs/>
        </w:rPr>
        <w:t xml:space="preserve">A Kbt. 141. § (4) bekezdés a) pontja a szerződés módosulását és nem módosítását jelenti. Ennek megfelelően a szerződés Kbt. 141. § (4) bekezdés a) pontja szerinti módosulása esetén a Kbt. 141. § (7) bekezdésében foglaltak szerint </w:t>
      </w:r>
      <w:r w:rsidRPr="001D6D21">
        <w:rPr>
          <w:rFonts w:ascii="Book Antiqua" w:hAnsi="Book Antiqua"/>
          <w:b/>
          <w:bCs/>
          <w:i/>
          <w:iCs/>
        </w:rPr>
        <w:t>az ajánlatkérőnek nem kell erről hirdetményt közzétenni.</w:t>
      </w:r>
      <w:r w:rsidRPr="001D6D21">
        <w:rPr>
          <w:rFonts w:ascii="Book Antiqua" w:hAnsi="Book Antiqua"/>
          <w:i/>
          <w:iCs/>
        </w:rPr>
        <w:t xml:space="preserve"> Ugyanakkor a Kbt. 2019. április 1. napjától hatályos 43. § (1) bekezdés c) pontja szerinti, a szerződés teljesítésére vonatkozó adatokat értelemszerűen már a módosult adatoknak megfelelően kell megadni</w:t>
      </w:r>
      <w:r w:rsidR="000D1E17" w:rsidRPr="001D6D21">
        <w:rPr>
          <w:rFonts w:ascii="Book Antiqua" w:hAnsi="Book Antiqua"/>
          <w:i/>
          <w:iCs/>
        </w:rPr>
        <w:t>.”</w:t>
      </w:r>
    </w:p>
    <w:p w14:paraId="7457F1FB" w14:textId="77777777" w:rsidR="004A09B8" w:rsidRPr="001D6D21" w:rsidRDefault="004A09B8" w:rsidP="002B3F44">
      <w:pPr>
        <w:pStyle w:val="Listaszerbekezds"/>
        <w:spacing w:line="240" w:lineRule="auto"/>
        <w:ind w:left="360"/>
        <w:jc w:val="both"/>
        <w:rPr>
          <w:rFonts w:ascii="Book Antiqua" w:hAnsi="Book Antiqua"/>
          <w:i/>
          <w:iCs/>
        </w:rPr>
      </w:pPr>
    </w:p>
    <w:p w14:paraId="411FEEE2" w14:textId="56C08BFA" w:rsidR="00F16B8C" w:rsidRPr="001D6D21" w:rsidRDefault="00F16B8C" w:rsidP="00775B4D">
      <w:pPr>
        <w:pStyle w:val="Listaszerbekezds"/>
        <w:numPr>
          <w:ilvl w:val="0"/>
          <w:numId w:val="15"/>
        </w:numPr>
        <w:jc w:val="both"/>
        <w:rPr>
          <w:rFonts w:ascii="Book Antiqua" w:hAnsi="Book Antiqua" w:cstheme="minorHAnsi"/>
          <w:b/>
          <w:smallCaps/>
        </w:rPr>
      </w:pPr>
      <w:r w:rsidRPr="001D6D21">
        <w:rPr>
          <w:rFonts w:ascii="Book Antiqua" w:hAnsi="Book Antiqua" w:cstheme="minorHAnsi"/>
          <w:b/>
          <w:smallCaps/>
        </w:rPr>
        <w:t>Összefoglalva:</w:t>
      </w:r>
    </w:p>
    <w:p w14:paraId="4617BB0C" w14:textId="77777777" w:rsidR="00876458" w:rsidRPr="001D6D21" w:rsidRDefault="00876458" w:rsidP="00876458">
      <w:pPr>
        <w:pStyle w:val="Listaszerbekezds"/>
        <w:ind w:left="1080"/>
        <w:jc w:val="both"/>
        <w:rPr>
          <w:rFonts w:ascii="Book Antiqua" w:hAnsi="Book Antiqua"/>
        </w:rPr>
      </w:pPr>
    </w:p>
    <w:p w14:paraId="4BE5E273" w14:textId="48115DDD" w:rsidR="00F16B8C" w:rsidRPr="001D6D21" w:rsidRDefault="00F16B8C" w:rsidP="00876458">
      <w:pPr>
        <w:pStyle w:val="Listaszerbekezds"/>
        <w:numPr>
          <w:ilvl w:val="0"/>
          <w:numId w:val="4"/>
        </w:numPr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Nem minősül szerződésmódosításnak: a szerződés automatikus módosulása, vagy</w:t>
      </w:r>
      <w:r w:rsidR="00B3012F" w:rsidRPr="001D6D21">
        <w:rPr>
          <w:rFonts w:ascii="Book Antiqua" w:hAnsi="Book Antiqua"/>
        </w:rPr>
        <w:t xml:space="preserve"> </w:t>
      </w:r>
      <w:proofErr w:type="gramStart"/>
      <w:r w:rsidRPr="001D6D21">
        <w:rPr>
          <w:rFonts w:ascii="Book Antiqua" w:hAnsi="Book Antiqua"/>
        </w:rPr>
        <w:t>is</w:t>
      </w:r>
      <w:proofErr w:type="gramEnd"/>
      <w:r w:rsidRPr="001D6D21">
        <w:rPr>
          <w:rFonts w:ascii="Book Antiqua" w:hAnsi="Book Antiqua"/>
        </w:rPr>
        <w:t xml:space="preserve"> ha ajánlatkérő már a közbeszerzési eljárás során kidolgozott és a szerződésbe illesztett egy olyan feltételrendszert, amely egyértelműen és konkrétan rögzíti, hogy a jövőben bekövetkező esemény beálltakor a szerződés érintett rendelkezései miként változnak. Ebben az esetben tehát ezek a változások automatikusan a szerződés részévé válnak.</w:t>
      </w:r>
      <w:r w:rsidR="00775B4D" w:rsidRPr="001D6D21">
        <w:rPr>
          <w:rFonts w:ascii="Book Antiqua" w:hAnsi="Book Antiqua"/>
        </w:rPr>
        <w:t xml:space="preserve"> Mindenképpen szükséges vizsgálni, hogy az árak változásának mechanizmusa, továbbá a szerződés meghosszabbításának feltétel rendszere ismert volt-e a közbeszerzési eljárás során.</w:t>
      </w:r>
    </w:p>
    <w:p w14:paraId="5D4AD38E" w14:textId="77777777" w:rsidR="00775B4D" w:rsidRPr="001D6D21" w:rsidRDefault="00775B4D" w:rsidP="00775B4D">
      <w:pPr>
        <w:pStyle w:val="Listaszerbekezds"/>
        <w:ind w:left="360"/>
        <w:jc w:val="both"/>
        <w:rPr>
          <w:rFonts w:ascii="Book Antiqua" w:hAnsi="Book Antiqua"/>
        </w:rPr>
      </w:pPr>
    </w:p>
    <w:p w14:paraId="78D24E1F" w14:textId="7F35CF98" w:rsidR="002B3F44" w:rsidRPr="001D6D21" w:rsidRDefault="002B3F44" w:rsidP="00876458">
      <w:pPr>
        <w:pStyle w:val="Listaszerbekezds"/>
        <w:numPr>
          <w:ilvl w:val="0"/>
          <w:numId w:val="4"/>
        </w:numPr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Jelen esetben a szerződéses árak változásának mechanizmusa előre meghatározott</w:t>
      </w:r>
      <w:r w:rsidR="00775B4D" w:rsidRPr="001D6D21">
        <w:rPr>
          <w:rFonts w:ascii="Book Antiqua" w:hAnsi="Book Antiqua"/>
        </w:rPr>
        <w:t xml:space="preserve">, </w:t>
      </w:r>
      <w:r w:rsidR="004A09B8" w:rsidRPr="001D6D21">
        <w:rPr>
          <w:rFonts w:ascii="Book Antiqua" w:hAnsi="Book Antiqua"/>
        </w:rPr>
        <w:t>megjegyezve</w:t>
      </w:r>
      <w:proofErr w:type="gramStart"/>
      <w:r w:rsidR="004A09B8" w:rsidRPr="001D6D21">
        <w:rPr>
          <w:rFonts w:ascii="Book Antiqua" w:hAnsi="Book Antiqua"/>
        </w:rPr>
        <w:t>,  hogy</w:t>
      </w:r>
      <w:proofErr w:type="gramEnd"/>
      <w:r w:rsidR="004A09B8" w:rsidRPr="001D6D21">
        <w:rPr>
          <w:rFonts w:ascii="Book Antiqua" w:hAnsi="Book Antiqua"/>
        </w:rPr>
        <w:t xml:space="preserve"> a </w:t>
      </w:r>
      <w:r w:rsidR="004A09B8" w:rsidRPr="001D6D21">
        <w:rPr>
          <w:rFonts w:ascii="Book Antiqua" w:eastAsia="Times New Roman" w:hAnsi="Book Antiqua" w:cs="Times New Roman"/>
          <w:b/>
          <w:bCs/>
          <w:lang w:eastAsia="hu-HU"/>
        </w:rPr>
        <w:t>6.4 pontban foglalt ár módosulás nem automatizmusként van megfogalmazva, hanem javaslat tétel szinten.</w:t>
      </w:r>
      <w:r w:rsidR="00775B4D" w:rsidRPr="001D6D21">
        <w:rPr>
          <w:rFonts w:ascii="Book Antiqua" w:eastAsia="Times New Roman" w:hAnsi="Book Antiqua" w:cs="Times New Roman"/>
          <w:b/>
          <w:bCs/>
          <w:lang w:eastAsia="hu-HU"/>
        </w:rPr>
        <w:t xml:space="preserve"> Kardinális kérdés, hogy a szerződés meghosszabbítása során sem lehet eltérni az előre meghatározott </w:t>
      </w:r>
      <w:r w:rsidR="002745D6" w:rsidRPr="001D6D21">
        <w:rPr>
          <w:rFonts w:ascii="Book Antiqua" w:eastAsia="Times New Roman" w:hAnsi="Book Antiqua" w:cs="Times New Roman"/>
          <w:b/>
          <w:bCs/>
          <w:lang w:eastAsia="hu-HU"/>
        </w:rPr>
        <w:t>ár módosulás mechanizmusától.</w:t>
      </w:r>
    </w:p>
    <w:p w14:paraId="533A2D16" w14:textId="77777777" w:rsidR="002745D6" w:rsidRPr="001D6D21" w:rsidRDefault="002745D6" w:rsidP="002745D6">
      <w:pPr>
        <w:pStyle w:val="Listaszerbekezds"/>
        <w:rPr>
          <w:rFonts w:ascii="Book Antiqua" w:hAnsi="Book Antiqua"/>
        </w:rPr>
      </w:pPr>
    </w:p>
    <w:p w14:paraId="4E69FDCB" w14:textId="1B0FD325" w:rsidR="002745D6" w:rsidRPr="001D6D21" w:rsidRDefault="002745D6" w:rsidP="00876458">
      <w:pPr>
        <w:pStyle w:val="Listaszerbekezds"/>
        <w:numPr>
          <w:ilvl w:val="0"/>
          <w:numId w:val="4"/>
        </w:numPr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 xml:space="preserve">A szerződés időtartamának meghosszabbítása körében pedig minden kétséget kizáróan tudni kell igazolni, hogy a 3.21 pontban foglalt </w:t>
      </w:r>
      <w:r w:rsidRPr="001D6D21">
        <w:rPr>
          <w:rFonts w:ascii="Book Antiqua" w:eastAsia="Times New Roman" w:hAnsi="Book Antiqua" w:cs="Times New Roman"/>
          <w:lang w:eastAsia="hu-HU"/>
        </w:rPr>
        <w:t>300.000.000, Ft + áfa értékű infrastrukturális fejlesztések megvalósultak, megjelölve, hogy fejlesztés, milyen értéken került elfogadásra a Megrendelő által.</w:t>
      </w:r>
    </w:p>
    <w:p w14:paraId="6839131B" w14:textId="77777777" w:rsidR="00775B4D" w:rsidRPr="001D6D21" w:rsidRDefault="00775B4D" w:rsidP="00775B4D">
      <w:pPr>
        <w:pStyle w:val="Listaszerbekezds"/>
        <w:rPr>
          <w:rFonts w:ascii="Book Antiqua" w:hAnsi="Book Antiqua"/>
        </w:rPr>
      </w:pPr>
    </w:p>
    <w:p w14:paraId="0A8A7F97" w14:textId="5487A537" w:rsidR="00B3012F" w:rsidRPr="001D6D21" w:rsidRDefault="00B3012F" w:rsidP="002745D6">
      <w:pPr>
        <w:pStyle w:val="Cmsor2"/>
        <w:numPr>
          <w:ilvl w:val="0"/>
          <w:numId w:val="15"/>
        </w:numPr>
        <w:shd w:val="clear" w:color="auto" w:fill="FFFFFF"/>
        <w:spacing w:before="0" w:line="240" w:lineRule="auto"/>
        <w:textAlignment w:val="baseline"/>
        <w:rPr>
          <w:rFonts w:ascii="Book Antiqua" w:eastAsia="Times New Roman" w:hAnsi="Book Antiqua" w:cs="Times New Roman"/>
          <w:b/>
          <w:smallCaps/>
          <w:color w:val="auto"/>
          <w:sz w:val="22"/>
          <w:szCs w:val="22"/>
          <w:lang w:eastAsia="hu-HU"/>
        </w:rPr>
      </w:pPr>
      <w:r w:rsidRPr="001D6D21">
        <w:rPr>
          <w:rFonts w:ascii="Book Antiqua" w:eastAsia="Times New Roman" w:hAnsi="Book Antiqua" w:cs="Times New Roman"/>
          <w:b/>
          <w:smallCaps/>
          <w:color w:val="auto"/>
          <w:sz w:val="22"/>
          <w:szCs w:val="22"/>
          <w:lang w:eastAsia="hu-HU"/>
        </w:rPr>
        <w:t>Az állásfoglalás jogi természete</w:t>
      </w:r>
      <w:r w:rsidR="00D52BDE" w:rsidRPr="001D6D21">
        <w:rPr>
          <w:rFonts w:ascii="Book Antiqua" w:eastAsia="Times New Roman" w:hAnsi="Book Antiqua" w:cs="Times New Roman"/>
          <w:b/>
          <w:smallCaps/>
          <w:color w:val="auto"/>
          <w:sz w:val="22"/>
          <w:szCs w:val="22"/>
          <w:lang w:eastAsia="hu-HU"/>
        </w:rPr>
        <w:t>:</w:t>
      </w:r>
    </w:p>
    <w:p w14:paraId="224D72EE" w14:textId="77777777" w:rsidR="00D52BDE" w:rsidRPr="001D6D21" w:rsidRDefault="00D52BDE" w:rsidP="00D52BDE">
      <w:pPr>
        <w:spacing w:after="0" w:line="240" w:lineRule="auto"/>
        <w:jc w:val="both"/>
        <w:rPr>
          <w:rFonts w:ascii="Book Antiqua" w:hAnsi="Book Antiqua"/>
        </w:rPr>
      </w:pPr>
    </w:p>
    <w:p w14:paraId="75AB8881" w14:textId="72DA169B" w:rsidR="00876458" w:rsidRPr="001D6D21" w:rsidRDefault="00D52BDE" w:rsidP="00D52BDE">
      <w:pPr>
        <w:spacing w:after="0" w:line="240" w:lineRule="auto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Jelen állásfoglalásnak nem volt része</w:t>
      </w:r>
      <w:r w:rsidR="00876458" w:rsidRPr="001D6D21">
        <w:rPr>
          <w:rFonts w:ascii="Book Antiqua" w:hAnsi="Book Antiqua"/>
        </w:rPr>
        <w:t>:</w:t>
      </w:r>
    </w:p>
    <w:p w14:paraId="41440F15" w14:textId="66BF6E5A" w:rsidR="00D52BDE" w:rsidRPr="001D6D21" w:rsidRDefault="00D52BDE" w:rsidP="0087645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lastRenderedPageBreak/>
        <w:t xml:space="preserve">a lefolytatott közbeszerzési eljárás dokumentumainak vizsgálata, különösen annak vizsgálata, hogy az áremelési módszertan, </w:t>
      </w:r>
      <w:r w:rsidR="002745D6" w:rsidRPr="001D6D21">
        <w:rPr>
          <w:rFonts w:ascii="Book Antiqua" w:hAnsi="Book Antiqua"/>
        </w:rPr>
        <w:t xml:space="preserve">illetve a szerződés meghosszabbításának feltétele </w:t>
      </w:r>
      <w:r w:rsidRPr="001D6D21">
        <w:rPr>
          <w:rFonts w:ascii="Book Antiqua" w:hAnsi="Book Antiqua"/>
        </w:rPr>
        <w:t xml:space="preserve">minden ajánlattevő számára </w:t>
      </w:r>
      <w:r w:rsidR="002745D6" w:rsidRPr="001D6D21">
        <w:rPr>
          <w:rFonts w:ascii="Book Antiqua" w:hAnsi="Book Antiqua"/>
        </w:rPr>
        <w:t xml:space="preserve">a közbeszerzési eljárásban </w:t>
      </w:r>
      <w:r w:rsidRPr="001D6D21">
        <w:rPr>
          <w:rFonts w:ascii="Book Antiqua" w:hAnsi="Book Antiqua"/>
        </w:rPr>
        <w:t>megismerhető</w:t>
      </w:r>
      <w:r w:rsidR="002745D6" w:rsidRPr="001D6D21">
        <w:rPr>
          <w:rFonts w:ascii="Book Antiqua" w:hAnsi="Book Antiqua"/>
        </w:rPr>
        <w:t xml:space="preserve"> volt</w:t>
      </w:r>
      <w:r w:rsidRPr="001D6D21">
        <w:rPr>
          <w:rFonts w:ascii="Book Antiqua" w:hAnsi="Book Antiqua"/>
        </w:rPr>
        <w:t xml:space="preserve">, </w:t>
      </w:r>
      <w:r w:rsidR="002745D6" w:rsidRPr="001D6D21">
        <w:rPr>
          <w:rFonts w:ascii="Book Antiqua" w:hAnsi="Book Antiqua"/>
        </w:rPr>
        <w:t xml:space="preserve">és </w:t>
      </w:r>
      <w:r w:rsidRPr="001D6D21">
        <w:rPr>
          <w:rFonts w:ascii="Book Antiqua" w:hAnsi="Book Antiqua"/>
        </w:rPr>
        <w:t>egyértelműen rögzített</w:t>
      </w:r>
      <w:r w:rsidR="002745D6" w:rsidRPr="001D6D21">
        <w:rPr>
          <w:rFonts w:ascii="Book Antiqua" w:hAnsi="Book Antiqua"/>
        </w:rPr>
        <w:t>ék a dokumentumok azok feltételeit és azt</w:t>
      </w:r>
      <w:r w:rsidRPr="001D6D21">
        <w:rPr>
          <w:rFonts w:ascii="Book Antiqua" w:hAnsi="Book Antiqua"/>
        </w:rPr>
        <w:t>, hogy a felek azt mikor alkalmazzák</w:t>
      </w:r>
      <w:r w:rsidR="001D6D21" w:rsidRPr="001D6D21">
        <w:rPr>
          <w:rFonts w:ascii="Book Antiqua" w:hAnsi="Book Antiqua"/>
        </w:rPr>
        <w:t>,</w:t>
      </w:r>
    </w:p>
    <w:p w14:paraId="050C03CB" w14:textId="46C3BB58" w:rsidR="00876458" w:rsidRPr="001D6D21" w:rsidRDefault="00876458" w:rsidP="0087645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1D6D21">
        <w:rPr>
          <w:rFonts w:ascii="Book Antiqua" w:hAnsi="Book Antiqua"/>
        </w:rPr>
        <w:t>valóban a szerződésnek megfelelő módon és mértékben történtek a díjmódosítások</w:t>
      </w:r>
      <w:r w:rsidR="001D6D21" w:rsidRPr="001D6D21">
        <w:rPr>
          <w:rFonts w:ascii="Book Antiqua" w:hAnsi="Book Antiqua"/>
        </w:rPr>
        <w:t>,</w:t>
      </w:r>
    </w:p>
    <w:p w14:paraId="530EAB71" w14:textId="7AAFAF1C" w:rsidR="00D52BDE" w:rsidRPr="001D6D21" w:rsidRDefault="001D6D21" w:rsidP="00F4106B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/>
        </w:rPr>
      </w:pPr>
      <w:r w:rsidRPr="001D6D21">
        <w:rPr>
          <w:rFonts w:ascii="Book Antiqua" w:hAnsi="Book Antiqua"/>
        </w:rPr>
        <w:t xml:space="preserve">valóban teljesült a  szerződés meghosszabbításának feltételét jelentő infrastrukturális fejlesztés abban az </w:t>
      </w:r>
      <w:proofErr w:type="gramStart"/>
      <w:r w:rsidRPr="001D6D21">
        <w:rPr>
          <w:rFonts w:ascii="Book Antiqua" w:hAnsi="Book Antiqua"/>
        </w:rPr>
        <w:t>értékben</w:t>
      </w:r>
      <w:proofErr w:type="gramEnd"/>
      <w:r w:rsidRPr="001D6D21">
        <w:rPr>
          <w:rFonts w:ascii="Book Antiqua" w:hAnsi="Book Antiqua"/>
        </w:rPr>
        <w:t xml:space="preserve"> amit a szerződés feltételként előírt. </w:t>
      </w:r>
      <w:r w:rsidR="00B3012F" w:rsidRPr="001D6D21">
        <w:rPr>
          <w:rFonts w:ascii="Book Antiqua" w:hAnsi="Book Antiqua"/>
        </w:rPr>
        <w:t xml:space="preserve">Az állásfoglalásban foglalt egyedi jogértelmezés </w:t>
      </w:r>
      <w:r w:rsidR="00D52BDE" w:rsidRPr="001D6D21">
        <w:rPr>
          <w:rFonts w:ascii="Book Antiqua" w:hAnsi="Book Antiqua"/>
        </w:rPr>
        <w:t>szakmai véleménynek minősül, kötelező jogi erővel nem bír.</w:t>
      </w:r>
    </w:p>
    <w:p w14:paraId="7F910AE6" w14:textId="1357AEC0" w:rsidR="00B3012F" w:rsidRPr="001D6D21" w:rsidRDefault="00B3012F" w:rsidP="00B3012F">
      <w:pPr>
        <w:pStyle w:val="NormlWeb"/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r w:rsidRPr="001D6D21">
        <w:rPr>
          <w:rFonts w:ascii="Book Antiqua" w:hAnsi="Book Antiqua"/>
          <w:sz w:val="22"/>
          <w:szCs w:val="22"/>
        </w:rPr>
        <w:t>Állásfoglalás kérés nem mentesíti az állásfoglalást kérő</w:t>
      </w:r>
      <w:r w:rsidR="001D6D21" w:rsidRPr="001D6D21">
        <w:rPr>
          <w:rFonts w:ascii="Book Antiqua" w:hAnsi="Book Antiqua"/>
          <w:sz w:val="22"/>
          <w:szCs w:val="22"/>
        </w:rPr>
        <w:t>t</w:t>
      </w:r>
      <w:r w:rsidRPr="001D6D21">
        <w:rPr>
          <w:rFonts w:ascii="Book Antiqua" w:hAnsi="Book Antiqua"/>
          <w:sz w:val="22"/>
          <w:szCs w:val="22"/>
        </w:rPr>
        <w:t xml:space="preserve"> saját jogi álláspontja kialakításának szükségessége, az állásfoglalásban foglaltak értelmezése és az ezért fennálló felelősség alól. </w:t>
      </w:r>
    </w:p>
    <w:p w14:paraId="3BACD2A7" w14:textId="77777777" w:rsidR="001D6D21" w:rsidRDefault="001D6D21">
      <w:pPr>
        <w:rPr>
          <w:rFonts w:ascii="Book Antiqua" w:hAnsi="Book Antiqua"/>
        </w:rPr>
      </w:pPr>
    </w:p>
    <w:p w14:paraId="5C51C4EB" w14:textId="18EF9ED3" w:rsidR="00CF02BB" w:rsidRPr="001D6D21" w:rsidRDefault="00130575">
      <w:pPr>
        <w:rPr>
          <w:rFonts w:ascii="Book Antiqua" w:hAnsi="Book Antiqua"/>
        </w:rPr>
      </w:pPr>
      <w:r w:rsidRPr="001D6D21">
        <w:rPr>
          <w:rFonts w:ascii="Book Antiqua" w:hAnsi="Book Antiqua"/>
        </w:rPr>
        <w:t xml:space="preserve">Budapest, 2022. </w:t>
      </w:r>
      <w:r w:rsidR="001D6D21" w:rsidRPr="001D6D21">
        <w:rPr>
          <w:rFonts w:ascii="Book Antiqua" w:hAnsi="Book Antiqua"/>
        </w:rPr>
        <w:t>02. 04.</w:t>
      </w:r>
    </w:p>
    <w:sectPr w:rsidR="00CF02BB" w:rsidRPr="001D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838B" w14:textId="77777777" w:rsidR="00876458" w:rsidRDefault="00876458" w:rsidP="00876458">
      <w:pPr>
        <w:spacing w:after="0" w:line="240" w:lineRule="auto"/>
      </w:pPr>
      <w:r>
        <w:separator/>
      </w:r>
    </w:p>
  </w:endnote>
  <w:endnote w:type="continuationSeparator" w:id="0">
    <w:p w14:paraId="37C9F38D" w14:textId="77777777" w:rsidR="00876458" w:rsidRDefault="00876458" w:rsidP="0087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02B3" w14:textId="77777777" w:rsidR="00E45363" w:rsidRDefault="00E4536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E51A" w14:textId="77777777" w:rsidR="00E45363" w:rsidRDefault="00E4536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1F64" w14:textId="77777777" w:rsidR="00E45363" w:rsidRDefault="00E453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4E6AE" w14:textId="77777777" w:rsidR="00876458" w:rsidRDefault="00876458" w:rsidP="00876458">
      <w:pPr>
        <w:spacing w:after="0" w:line="240" w:lineRule="auto"/>
      </w:pPr>
      <w:r>
        <w:separator/>
      </w:r>
    </w:p>
  </w:footnote>
  <w:footnote w:type="continuationSeparator" w:id="0">
    <w:p w14:paraId="5544837B" w14:textId="77777777" w:rsidR="00876458" w:rsidRDefault="00876458" w:rsidP="0087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5FD17" w14:textId="77777777" w:rsidR="00E45363" w:rsidRDefault="00E4536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CED5" w14:textId="759E1EDC" w:rsidR="00876458" w:rsidRPr="00857F36" w:rsidRDefault="00876458" w:rsidP="00857F36">
    <w:pPr>
      <w:pStyle w:val="lfej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CCBA" w14:textId="77777777" w:rsidR="00E45363" w:rsidRDefault="00E4536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52C"/>
    <w:multiLevelType w:val="hybridMultilevel"/>
    <w:tmpl w:val="86A4DD12"/>
    <w:lvl w:ilvl="0" w:tplc="28FA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0DA"/>
    <w:multiLevelType w:val="hybridMultilevel"/>
    <w:tmpl w:val="3C363E84"/>
    <w:lvl w:ilvl="0" w:tplc="09520DA2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9F56D8"/>
    <w:multiLevelType w:val="hybridMultilevel"/>
    <w:tmpl w:val="C50E2BE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424"/>
    <w:multiLevelType w:val="hybridMultilevel"/>
    <w:tmpl w:val="DB42ECE0"/>
    <w:lvl w:ilvl="0" w:tplc="040E0019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C49"/>
    <w:multiLevelType w:val="hybridMultilevel"/>
    <w:tmpl w:val="2618E7A2"/>
    <w:lvl w:ilvl="0" w:tplc="60AE709E">
      <w:start w:val="1"/>
      <w:numFmt w:val="upperRoman"/>
      <w:lvlText w:val="%1."/>
      <w:lvlJc w:val="left"/>
      <w:pPr>
        <w:ind w:left="1080" w:hanging="720"/>
      </w:pPr>
      <w:rPr>
        <w:rFonts w:eastAsiaTheme="minorHAnsi" w:cs="Calibri Light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4C37"/>
    <w:multiLevelType w:val="hybridMultilevel"/>
    <w:tmpl w:val="2E887F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8D9"/>
    <w:multiLevelType w:val="hybridMultilevel"/>
    <w:tmpl w:val="C9C06C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F43"/>
    <w:multiLevelType w:val="hybridMultilevel"/>
    <w:tmpl w:val="4600F9CC"/>
    <w:lvl w:ilvl="0" w:tplc="083098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68F"/>
    <w:multiLevelType w:val="hybridMultilevel"/>
    <w:tmpl w:val="7E34ED04"/>
    <w:lvl w:ilvl="0" w:tplc="3DE62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CAB2474"/>
    <w:multiLevelType w:val="hybridMultilevel"/>
    <w:tmpl w:val="68FE451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92B2B"/>
    <w:multiLevelType w:val="hybridMultilevel"/>
    <w:tmpl w:val="7644A1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5462A"/>
    <w:multiLevelType w:val="hybridMultilevel"/>
    <w:tmpl w:val="0B80A2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32EE"/>
    <w:multiLevelType w:val="hybridMultilevel"/>
    <w:tmpl w:val="A58694CC"/>
    <w:lvl w:ilvl="0" w:tplc="951A6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B9D3BED"/>
    <w:multiLevelType w:val="hybridMultilevel"/>
    <w:tmpl w:val="66E27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A4"/>
    <w:multiLevelType w:val="hybridMultilevel"/>
    <w:tmpl w:val="EF926C9C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C"/>
    <w:rsid w:val="00014C4A"/>
    <w:rsid w:val="0006642A"/>
    <w:rsid w:val="000D0C21"/>
    <w:rsid w:val="000D1E17"/>
    <w:rsid w:val="00130575"/>
    <w:rsid w:val="00141BA2"/>
    <w:rsid w:val="001D6D21"/>
    <w:rsid w:val="002745D6"/>
    <w:rsid w:val="002B3F44"/>
    <w:rsid w:val="002C5103"/>
    <w:rsid w:val="002C5E82"/>
    <w:rsid w:val="002F1EAC"/>
    <w:rsid w:val="00357DCC"/>
    <w:rsid w:val="003B358E"/>
    <w:rsid w:val="003E45A1"/>
    <w:rsid w:val="004A0966"/>
    <w:rsid w:val="004A09B8"/>
    <w:rsid w:val="0054289F"/>
    <w:rsid w:val="005D0BAE"/>
    <w:rsid w:val="005F2425"/>
    <w:rsid w:val="0063408F"/>
    <w:rsid w:val="00675C61"/>
    <w:rsid w:val="006D74B5"/>
    <w:rsid w:val="00775B4D"/>
    <w:rsid w:val="007C35A8"/>
    <w:rsid w:val="00857F36"/>
    <w:rsid w:val="00876458"/>
    <w:rsid w:val="00997259"/>
    <w:rsid w:val="009A25DE"/>
    <w:rsid w:val="009C466F"/>
    <w:rsid w:val="00A17161"/>
    <w:rsid w:val="00A67CB8"/>
    <w:rsid w:val="00A77566"/>
    <w:rsid w:val="00B3012F"/>
    <w:rsid w:val="00B9442D"/>
    <w:rsid w:val="00BC2536"/>
    <w:rsid w:val="00CD16B7"/>
    <w:rsid w:val="00CF02BB"/>
    <w:rsid w:val="00D45809"/>
    <w:rsid w:val="00D52BDE"/>
    <w:rsid w:val="00D73AEE"/>
    <w:rsid w:val="00DE09D3"/>
    <w:rsid w:val="00E04F9F"/>
    <w:rsid w:val="00E45363"/>
    <w:rsid w:val="00EB1048"/>
    <w:rsid w:val="00F16B8C"/>
    <w:rsid w:val="00F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C416D2"/>
  <w15:chartTrackingRefBased/>
  <w15:docId w15:val="{AFA0E106-4D82-4AEC-8483-1BECFA20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7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0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7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apcscegfigyelj">
    <w:name w:val="kapcsceg_figyelj"/>
    <w:basedOn w:val="Bekezdsalapbettpusa"/>
    <w:rsid w:val="00357DCC"/>
  </w:style>
  <w:style w:type="character" w:styleId="Hiperhivatkozs">
    <w:name w:val="Hyperlink"/>
    <w:basedOn w:val="Bekezdsalapbettpusa"/>
    <w:uiPriority w:val="99"/>
    <w:semiHidden/>
    <w:unhideWhenUsed/>
    <w:rsid w:val="00357DCC"/>
    <w:rPr>
      <w:color w:val="0000FF"/>
      <w:u w:val="single"/>
    </w:rPr>
  </w:style>
  <w:style w:type="character" w:customStyle="1" w:styleId="hatalyos">
    <w:name w:val="hatalyos"/>
    <w:basedOn w:val="Bekezdsalapbettpusa"/>
    <w:rsid w:val="00357DCC"/>
  </w:style>
  <w:style w:type="character" w:customStyle="1" w:styleId="hatalyosdatum">
    <w:name w:val="hatalyosdatum"/>
    <w:basedOn w:val="Bekezdsalapbettpusa"/>
    <w:rsid w:val="00357DCC"/>
  </w:style>
  <w:style w:type="character" w:customStyle="1" w:styleId="Cmsor1Char">
    <w:name w:val="Címsor 1 Char"/>
    <w:basedOn w:val="Bekezdsalapbettpusa"/>
    <w:link w:val="Cmsor1"/>
    <w:uiPriority w:val="9"/>
    <w:rsid w:val="00D73AE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D7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7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09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3408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B301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87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6458"/>
  </w:style>
  <w:style w:type="paragraph" w:styleId="llb">
    <w:name w:val="footer"/>
    <w:basedOn w:val="Norml"/>
    <w:link w:val="llbChar"/>
    <w:uiPriority w:val="99"/>
    <w:unhideWhenUsed/>
    <w:rsid w:val="0087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6458"/>
  </w:style>
  <w:style w:type="character" w:styleId="Oldalszm">
    <w:name w:val="page number"/>
    <w:basedOn w:val="Bekezdsalapbettpusa"/>
    <w:uiPriority w:val="99"/>
    <w:unhideWhenUsed/>
    <w:rsid w:val="0087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63C2-CD77-406C-A0F5-AEFC743D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fecskovics_zs</dc:creator>
  <cp:keywords/>
  <dc:description/>
  <cp:lastModifiedBy>Pásti Zsuzsanna</cp:lastModifiedBy>
  <cp:revision>4</cp:revision>
  <cp:lastPrinted>2022-02-03T14:25:00Z</cp:lastPrinted>
  <dcterms:created xsi:type="dcterms:W3CDTF">2022-03-17T09:45:00Z</dcterms:created>
  <dcterms:modified xsi:type="dcterms:W3CDTF">2022-03-24T07:14:00Z</dcterms:modified>
</cp:coreProperties>
</file>