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6C1455" w:rsidRDefault="006C1455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465E6A">
        <w:rPr>
          <w:rFonts w:ascii="Arial" w:hAnsi="Arial" w:cs="Arial"/>
          <w:b/>
          <w:sz w:val="28"/>
          <w:szCs w:val="28"/>
        </w:rPr>
        <w:t>MOCORGÓ</w:t>
      </w:r>
      <w:r w:rsidR="00AA703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.08.0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F74C55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8435AA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465E6A">
        <w:rPr>
          <w:rFonts w:ascii="Arial" w:hAnsi="Arial" w:cs="Arial"/>
          <w:sz w:val="24"/>
          <w:szCs w:val="24"/>
        </w:rPr>
        <w:t>Váci M. u. 5.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4A2154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>a nemzeti köznevelésről szóló 2011. évi CXC. törvény</w:t>
      </w:r>
      <w:r>
        <w:rPr>
          <w:rFonts w:ascii="Arial" w:hAnsi="Arial" w:cs="Arial"/>
          <w:sz w:val="24"/>
          <w:szCs w:val="24"/>
        </w:rPr>
        <w:t xml:space="preserve"> 67. § (1) bekezdésében, valamint a Korm. rend</w:t>
      </w:r>
      <w:r w:rsidR="004A2154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21/A. § (1) </w:t>
      </w:r>
      <w:proofErr w:type="gramStart"/>
      <w:r>
        <w:rPr>
          <w:rFonts w:ascii="Arial" w:hAnsi="Arial" w:cs="Arial"/>
          <w:sz w:val="24"/>
          <w:szCs w:val="24"/>
        </w:rPr>
        <w:t>bekezdésében  foglaltak</w:t>
      </w:r>
      <w:proofErr w:type="gramEnd"/>
      <w:r>
        <w:rPr>
          <w:rFonts w:ascii="Arial" w:hAnsi="Arial" w:cs="Arial"/>
          <w:sz w:val="24"/>
          <w:szCs w:val="24"/>
        </w:rPr>
        <w:t xml:space="preserve"> alapján:</w:t>
      </w:r>
    </w:p>
    <w:p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4A2154">
        <w:rPr>
          <w:rFonts w:ascii="Arial" w:hAnsi="Arial" w:cs="Arial"/>
          <w:sz w:val="24"/>
          <w:szCs w:val="24"/>
        </w:rPr>
        <w:t>elet</w:t>
      </w:r>
      <w:r>
        <w:rPr>
          <w:rFonts w:ascii="Arial" w:hAnsi="Arial" w:cs="Arial"/>
          <w:sz w:val="24"/>
          <w:szCs w:val="24"/>
        </w:rPr>
        <w:t xml:space="preserve"> 6. mellékletében meghatározott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465E6A">
        <w:rPr>
          <w:rFonts w:ascii="Arial" w:hAnsi="Arial" w:cs="Arial"/>
          <w:sz w:val="24"/>
          <w:szCs w:val="24"/>
        </w:rPr>
        <w:t>Mocorgó</w:t>
      </w:r>
      <w:r w:rsidR="00E24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576411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F16F83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F74C55">
        <w:rPr>
          <w:rFonts w:ascii="Arial" w:hAnsi="Arial" w:cs="Arial"/>
          <w:sz w:val="24"/>
          <w:szCs w:val="24"/>
        </w:rPr>
        <w:t>május 6.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465E6A">
        <w:rPr>
          <w:rFonts w:ascii="Arial" w:hAnsi="Arial" w:cs="Arial"/>
          <w:sz w:val="24"/>
          <w:szCs w:val="24"/>
        </w:rPr>
        <w:t>Mocorgó</w:t>
      </w:r>
      <w:r w:rsidR="00F74C55">
        <w:rPr>
          <w:rFonts w:ascii="Arial" w:hAnsi="Arial" w:cs="Arial"/>
          <w:sz w:val="24"/>
          <w:szCs w:val="24"/>
        </w:rPr>
        <w:t xml:space="preserve">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576411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</w:t>
      </w:r>
      <w:proofErr w:type="gramEnd"/>
      <w:r w:rsidR="006C1455">
        <w:rPr>
          <w:rFonts w:ascii="Arial" w:hAnsi="Arial" w:cs="Arial"/>
          <w:color w:val="000000"/>
          <w:sz w:val="24"/>
          <w:szCs w:val="24"/>
        </w:rPr>
        <w:t xml:space="preserve">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4A2154">
        <w:rPr>
          <w:rFonts w:ascii="Arial" w:hAnsi="Arial" w:cs="Arial"/>
          <w:color w:val="000000"/>
          <w:sz w:val="24"/>
          <w:szCs w:val="24"/>
        </w:rPr>
        <w:t>2</w:t>
      </w:r>
      <w:bookmarkStart w:id="0" w:name="_GoBack"/>
      <w:bookmarkEnd w:id="0"/>
      <w:r w:rsidR="008435AA">
        <w:rPr>
          <w:rFonts w:ascii="Arial" w:hAnsi="Arial" w:cs="Arial"/>
          <w:color w:val="000000"/>
          <w:sz w:val="24"/>
          <w:szCs w:val="24"/>
        </w:rPr>
        <w:t xml:space="preserve">. március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     ”</w:t>
      </w:r>
      <w:proofErr w:type="gramEnd"/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8435AA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8435AA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6C1455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465E6A">
      <w:t>5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2A5CA6"/>
    <w:rsid w:val="003021A0"/>
    <w:rsid w:val="00334EF0"/>
    <w:rsid w:val="00363BA5"/>
    <w:rsid w:val="00390F81"/>
    <w:rsid w:val="003A1B9A"/>
    <w:rsid w:val="00407F6C"/>
    <w:rsid w:val="00413380"/>
    <w:rsid w:val="00445994"/>
    <w:rsid w:val="00465E6A"/>
    <w:rsid w:val="004A2154"/>
    <w:rsid w:val="004B2BCF"/>
    <w:rsid w:val="00534618"/>
    <w:rsid w:val="00576411"/>
    <w:rsid w:val="005D54FB"/>
    <w:rsid w:val="0060632D"/>
    <w:rsid w:val="00620322"/>
    <w:rsid w:val="00697492"/>
    <w:rsid w:val="006A477D"/>
    <w:rsid w:val="006A4E7C"/>
    <w:rsid w:val="006C1455"/>
    <w:rsid w:val="00821D62"/>
    <w:rsid w:val="008435AA"/>
    <w:rsid w:val="00935CD6"/>
    <w:rsid w:val="0097058D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E245A6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EC17-2EBE-495C-82C5-CBD22D02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2022-03-17T07:36:00Z</cp:lastPrinted>
  <dcterms:created xsi:type="dcterms:W3CDTF">2022-03-07T08:38:00Z</dcterms:created>
  <dcterms:modified xsi:type="dcterms:W3CDTF">2022-03-17T07:36:00Z</dcterms:modified>
</cp:coreProperties>
</file>