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09AC1" w14:textId="77777777" w:rsidR="009E4AA9" w:rsidRPr="007F73A9" w:rsidRDefault="009E4AA9" w:rsidP="009E4AA9">
      <w:pPr>
        <w:jc w:val="center"/>
        <w:rPr>
          <w:rFonts w:cs="Arial"/>
          <w:sz w:val="28"/>
          <w:szCs w:val="28"/>
        </w:rPr>
      </w:pPr>
      <w:r>
        <w:rPr>
          <w:rFonts w:cs="Arial"/>
          <w:b/>
          <w:bCs/>
          <w:sz w:val="24"/>
          <w:szCs w:val="28"/>
          <w:u w:val="single"/>
        </w:rPr>
        <w:t>85</w:t>
      </w:r>
      <w:r w:rsidRPr="007F73A9">
        <w:rPr>
          <w:rFonts w:cs="Arial"/>
          <w:b/>
          <w:bCs/>
          <w:sz w:val="24"/>
          <w:szCs w:val="28"/>
          <w:u w:val="single"/>
        </w:rPr>
        <w:t>/2022. (III.28.) GJB. sz. határozat</w:t>
      </w:r>
    </w:p>
    <w:p w14:paraId="14ADBD33" w14:textId="77777777" w:rsidR="009E4AA9" w:rsidRPr="007F73A9" w:rsidRDefault="009E4AA9" w:rsidP="009E4AA9">
      <w:pPr>
        <w:jc w:val="both"/>
        <w:rPr>
          <w:rFonts w:ascii="Times New Roman" w:hAnsi="Times New Roman" w:cs="Arial"/>
          <w:sz w:val="24"/>
          <w:szCs w:val="28"/>
        </w:rPr>
      </w:pPr>
    </w:p>
    <w:p w14:paraId="68401442" w14:textId="77777777" w:rsidR="009E4AA9" w:rsidRPr="007F73A9" w:rsidRDefault="009E4AA9" w:rsidP="009E4AA9">
      <w:pPr>
        <w:spacing w:after="200" w:line="276" w:lineRule="auto"/>
        <w:contextualSpacing/>
        <w:jc w:val="both"/>
        <w:rPr>
          <w:rFonts w:cs="Arial"/>
          <w:sz w:val="24"/>
        </w:rPr>
      </w:pPr>
      <w:r w:rsidRPr="007F73A9">
        <w:rPr>
          <w:rFonts w:cs="Arial"/>
          <w:sz w:val="24"/>
        </w:rPr>
        <w:t>A Gazdasági és Jogi Bizottság a „</w:t>
      </w:r>
      <w:r w:rsidRPr="007F73A9">
        <w:rPr>
          <w:rFonts w:cs="Arial"/>
          <w:i/>
          <w:iCs/>
          <w:sz w:val="24"/>
        </w:rPr>
        <w:t>Javaslat a szociális és gyermekjóléti feladatok ellátására kötött megállapodások módosítására</w:t>
      </w:r>
      <w:r w:rsidRPr="007F73A9">
        <w:rPr>
          <w:rFonts w:cs="Arial"/>
          <w:sz w:val="24"/>
        </w:rPr>
        <w:t>” című előterjesztést megtárgyalta és az SZMSZ 51. § (3) bekezdés 7. pontja alapján Szombathely Megyei Jogú Város Önkormányzata, valamint Söpte, Salköveskút, Vasasszonyfa, Vassurány, Vasszilvágy, Vasszécseny, Rum, Rábatöttös, Zsennye, Csempeszkopács, Pornóapáti, Horvátlövő, Vaskeresztes, Szentpéterfa, Vát, Nemesbőd, Torony, Dozmat, Felsőcsatár, Sé, Perenye, Bucsu és Narda települések önkormányzatai között megkötött feladat-ellátási megállapodások módosítását az előterjesztés szerinti tartalommal jóváhagyásra javasolja a Közgyűlésnek.</w:t>
      </w:r>
    </w:p>
    <w:p w14:paraId="7D5613CC" w14:textId="77777777" w:rsidR="009E4AA9" w:rsidRPr="007F73A9" w:rsidRDefault="009E4AA9" w:rsidP="009E4AA9">
      <w:pPr>
        <w:jc w:val="both"/>
        <w:rPr>
          <w:rFonts w:cs="Arial"/>
          <w:sz w:val="24"/>
          <w:szCs w:val="28"/>
        </w:rPr>
      </w:pPr>
    </w:p>
    <w:p w14:paraId="6A42618F" w14:textId="77777777" w:rsidR="009E4AA9" w:rsidRPr="007F73A9" w:rsidRDefault="009E4AA9" w:rsidP="009E4AA9">
      <w:pPr>
        <w:jc w:val="both"/>
        <w:rPr>
          <w:rFonts w:cs="Arial"/>
          <w:sz w:val="24"/>
          <w:szCs w:val="28"/>
        </w:rPr>
      </w:pPr>
      <w:r w:rsidRPr="007F73A9">
        <w:rPr>
          <w:rFonts w:cs="Arial"/>
          <w:b/>
          <w:sz w:val="24"/>
          <w:szCs w:val="28"/>
          <w:u w:val="single"/>
        </w:rPr>
        <w:t>Felelősök:</w:t>
      </w:r>
      <w:r w:rsidRPr="007F73A9">
        <w:rPr>
          <w:rFonts w:cs="Arial"/>
          <w:bCs/>
          <w:sz w:val="24"/>
          <w:szCs w:val="28"/>
        </w:rPr>
        <w:tab/>
      </w:r>
      <w:r w:rsidRPr="007F73A9">
        <w:rPr>
          <w:rFonts w:cs="Arial"/>
          <w:sz w:val="24"/>
          <w:szCs w:val="28"/>
        </w:rPr>
        <w:t>Bokányi Adrienn a Gazdasági és Jogi Bizottság elnöke,</w:t>
      </w:r>
    </w:p>
    <w:p w14:paraId="0FA58CE2" w14:textId="77777777" w:rsidR="009E4AA9" w:rsidRPr="007F73A9" w:rsidRDefault="009E4AA9" w:rsidP="009E4AA9">
      <w:pPr>
        <w:jc w:val="both"/>
        <w:rPr>
          <w:rFonts w:cs="Arial"/>
          <w:bCs/>
          <w:sz w:val="24"/>
          <w:szCs w:val="28"/>
        </w:rPr>
      </w:pPr>
      <w:r>
        <w:rPr>
          <w:rFonts w:cs="Arial"/>
          <w:bCs/>
          <w:sz w:val="24"/>
          <w:szCs w:val="28"/>
        </w:rPr>
        <w:tab/>
      </w:r>
      <w:r w:rsidRPr="007F73A9">
        <w:rPr>
          <w:rFonts w:cs="Arial"/>
          <w:bCs/>
          <w:sz w:val="24"/>
          <w:szCs w:val="28"/>
        </w:rPr>
        <w:tab/>
        <w:t>/a végrehajtás előkészítéséért:</w:t>
      </w:r>
    </w:p>
    <w:p w14:paraId="5D1A7D16" w14:textId="77777777" w:rsidR="009E4AA9" w:rsidRPr="007F73A9" w:rsidRDefault="009E4AA9" w:rsidP="009E4AA9">
      <w:pPr>
        <w:ind w:left="1440"/>
        <w:jc w:val="both"/>
        <w:rPr>
          <w:rFonts w:cs="Arial"/>
          <w:bCs/>
          <w:sz w:val="24"/>
          <w:szCs w:val="28"/>
        </w:rPr>
      </w:pPr>
      <w:r w:rsidRPr="007F73A9">
        <w:rPr>
          <w:rFonts w:cs="Arial"/>
          <w:bCs/>
          <w:sz w:val="24"/>
          <w:szCs w:val="28"/>
        </w:rPr>
        <w:t>Vinczéné Dr. Menyhárt Mária, az Egészségügyi és Közszolgálati Osztály vezetője/</w:t>
      </w:r>
    </w:p>
    <w:p w14:paraId="5C3D9DAA" w14:textId="77777777" w:rsidR="009E4AA9" w:rsidRPr="007F73A9" w:rsidRDefault="009E4AA9" w:rsidP="009E4AA9">
      <w:pPr>
        <w:rPr>
          <w:rFonts w:cs="Arial"/>
          <w:bCs/>
          <w:sz w:val="24"/>
          <w:szCs w:val="28"/>
        </w:rPr>
      </w:pPr>
    </w:p>
    <w:p w14:paraId="42D67972" w14:textId="77777777" w:rsidR="009E4AA9" w:rsidRPr="007F73A9" w:rsidRDefault="009E4AA9" w:rsidP="009E4AA9">
      <w:pPr>
        <w:jc w:val="both"/>
        <w:rPr>
          <w:rFonts w:cs="Arial"/>
          <w:i/>
          <w:sz w:val="24"/>
          <w:szCs w:val="28"/>
        </w:rPr>
      </w:pPr>
      <w:r w:rsidRPr="007F73A9">
        <w:rPr>
          <w:rFonts w:cs="Arial"/>
          <w:b/>
          <w:sz w:val="24"/>
          <w:szCs w:val="28"/>
          <w:u w:val="single"/>
        </w:rPr>
        <w:t>Határidő:</w:t>
      </w:r>
      <w:r w:rsidRPr="007F73A9">
        <w:rPr>
          <w:rFonts w:cs="Arial"/>
          <w:b/>
          <w:sz w:val="24"/>
          <w:szCs w:val="28"/>
        </w:rPr>
        <w:tab/>
      </w:r>
      <w:r w:rsidRPr="007F73A9">
        <w:rPr>
          <w:rFonts w:cs="Arial"/>
          <w:sz w:val="24"/>
          <w:szCs w:val="28"/>
        </w:rPr>
        <w:t>azonnal</w:t>
      </w:r>
    </w:p>
    <w:p w14:paraId="38FDD977" w14:textId="77777777" w:rsidR="009E4AA9" w:rsidRDefault="009E4AA9" w:rsidP="009E4AA9">
      <w:pPr>
        <w:tabs>
          <w:tab w:val="center" w:pos="7655"/>
        </w:tabs>
        <w:jc w:val="both"/>
        <w:rPr>
          <w:rFonts w:cs="Arial"/>
          <w:bCs/>
          <w:sz w:val="24"/>
        </w:rPr>
      </w:pPr>
    </w:p>
    <w:p w14:paraId="1E298A98" w14:textId="77777777" w:rsidR="001B2BEE" w:rsidRDefault="001B2BEE"/>
    <w:sectPr w:rsidR="001B2B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AA9"/>
    <w:rsid w:val="001B2BEE"/>
    <w:rsid w:val="009E4AA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5FED4"/>
  <w15:chartTrackingRefBased/>
  <w15:docId w15:val="{AA4156F8-2F51-438B-A26F-0CE32FA3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E4AA9"/>
    <w:pPr>
      <w:spacing w:after="0" w:line="240" w:lineRule="auto"/>
    </w:pPr>
    <w:rPr>
      <w:rFonts w:ascii="Arial" w:eastAsia="Times New Roman" w:hAnsi="Arial" w:cs="Times New Roman"/>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792</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Koncz-Háda Éva</dc:creator>
  <cp:keywords/>
  <dc:description/>
  <cp:lastModifiedBy>Koncz-Háda Éva</cp:lastModifiedBy>
  <cp:revision>1</cp:revision>
  <dcterms:created xsi:type="dcterms:W3CDTF">2022-04-04T08:46:00Z</dcterms:created>
  <dcterms:modified xsi:type="dcterms:W3CDTF">2022-04-04T08:52:00Z</dcterms:modified>
</cp:coreProperties>
</file>