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AA0D" w14:textId="2775E7EC" w:rsidR="00AF0C56" w:rsidRDefault="004E4AF4" w:rsidP="00956060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4. melléklet</w:t>
      </w:r>
    </w:p>
    <w:p w14:paraId="040AF1C9" w14:textId="77777777" w:rsidR="004E4AF4" w:rsidRDefault="004E4AF4" w:rsidP="00956060">
      <w:pPr>
        <w:jc w:val="center"/>
        <w:rPr>
          <w:b/>
        </w:rPr>
      </w:pPr>
    </w:p>
    <w:p w14:paraId="63517F33" w14:textId="714F2352" w:rsidR="00E1330A" w:rsidRPr="00956060" w:rsidRDefault="0089027B" w:rsidP="00956060">
      <w:pPr>
        <w:jc w:val="center"/>
        <w:rPr>
          <w:b/>
        </w:rPr>
      </w:pPr>
      <w:r>
        <w:rPr>
          <w:b/>
        </w:rPr>
        <w:t>INDOKOLÁS</w:t>
      </w:r>
    </w:p>
    <w:p w14:paraId="1E4FEC5F" w14:textId="77777777" w:rsidR="00CB7A84" w:rsidRPr="00F25FE9" w:rsidRDefault="00CB7A84" w:rsidP="00CB7A84">
      <w:pPr>
        <w:spacing w:line="240" w:lineRule="auto"/>
        <w:jc w:val="center"/>
        <w:rPr>
          <w:rFonts w:cs="Arial"/>
          <w:b/>
        </w:rPr>
      </w:pPr>
      <w:r w:rsidRPr="00F25FE9">
        <w:rPr>
          <w:rFonts w:cs="Arial"/>
          <w:b/>
        </w:rPr>
        <w:t>Szombathely Megyei Jogú Város Önkormányzata Közgyűlésének</w:t>
      </w:r>
    </w:p>
    <w:p w14:paraId="7B2BCA1B" w14:textId="77777777" w:rsidR="00CB7A84" w:rsidRPr="00B36B62" w:rsidRDefault="00CB7A84" w:rsidP="00CB7A84">
      <w:pPr>
        <w:spacing w:line="240" w:lineRule="auto"/>
        <w:jc w:val="center"/>
        <w:rPr>
          <w:rFonts w:cs="Arial"/>
          <w:b/>
        </w:rPr>
      </w:pPr>
      <w:r w:rsidRPr="00F25FE9">
        <w:rPr>
          <w:rFonts w:cs="Arial"/>
          <w:b/>
        </w:rPr>
        <w:t xml:space="preserve"> a településkép védelméről szóló 26/2017. (XII.20.) </w:t>
      </w:r>
      <w:r w:rsidRPr="00B36B62">
        <w:rPr>
          <w:rFonts w:cs="Arial"/>
          <w:b/>
        </w:rPr>
        <w:t>önkormányzati rendelet módosításáról szóló</w:t>
      </w:r>
    </w:p>
    <w:p w14:paraId="59F56697" w14:textId="77777777" w:rsidR="00CB7A84" w:rsidRPr="00F25FE9" w:rsidRDefault="00CB7A84" w:rsidP="00CB7A84">
      <w:pPr>
        <w:spacing w:line="240" w:lineRule="auto"/>
        <w:jc w:val="center"/>
        <w:rPr>
          <w:rFonts w:cs="Arial"/>
          <w:b/>
        </w:rPr>
      </w:pP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/2022</w:t>
      </w:r>
      <w:r w:rsidRPr="00B36B62">
        <w:rPr>
          <w:rFonts w:cs="Arial"/>
          <w:b/>
        </w:rPr>
        <w:t>. (…….) önkormányzati rendelethez</w:t>
      </w:r>
    </w:p>
    <w:p w14:paraId="1AB94AD9" w14:textId="77777777" w:rsidR="0089027B" w:rsidRDefault="0089027B" w:rsidP="0089027B">
      <w:pPr>
        <w:spacing w:after="0" w:line="240" w:lineRule="auto"/>
        <w:jc w:val="center"/>
        <w:rPr>
          <w:b/>
        </w:rPr>
      </w:pPr>
    </w:p>
    <w:p w14:paraId="308B1C80" w14:textId="7A382A3B" w:rsidR="00956060" w:rsidRDefault="0089027B" w:rsidP="0089027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</w:t>
      </w:r>
      <w:r w:rsidR="00956060">
        <w:rPr>
          <w:b/>
        </w:rPr>
        <w:t>.§</w:t>
      </w:r>
    </w:p>
    <w:p w14:paraId="57B90B66" w14:textId="77777777" w:rsidR="00C919B4" w:rsidRDefault="00C919B4" w:rsidP="0089027B">
      <w:pPr>
        <w:pStyle w:val="Listaszerbekezds"/>
        <w:spacing w:after="0" w:line="240" w:lineRule="auto"/>
        <w:ind w:left="0"/>
        <w:jc w:val="center"/>
        <w:rPr>
          <w:b/>
        </w:rPr>
      </w:pPr>
    </w:p>
    <w:p w14:paraId="6711D5FB" w14:textId="63EAD124" w:rsidR="0089027B" w:rsidRDefault="000007EB" w:rsidP="0089027B">
      <w:pPr>
        <w:pStyle w:val="Listaszerbekezds"/>
        <w:spacing w:after="0" w:line="240" w:lineRule="auto"/>
        <w:ind w:left="0"/>
        <w:jc w:val="both"/>
      </w:pPr>
      <w:r>
        <w:t xml:space="preserve">A </w:t>
      </w:r>
      <w:proofErr w:type="spellStart"/>
      <w:r>
        <w:t>CityBoard</w:t>
      </w:r>
      <w:proofErr w:type="spellEnd"/>
      <w:r>
        <w:t xml:space="preserve"> formátumú eszköz megfogalmazását pontosítja. </w:t>
      </w:r>
    </w:p>
    <w:p w14:paraId="42663C54" w14:textId="689B2CF3" w:rsidR="000007EB" w:rsidRDefault="000007EB" w:rsidP="0089027B">
      <w:pPr>
        <w:pStyle w:val="Listaszerbekezds"/>
        <w:spacing w:after="0" w:line="240" w:lineRule="auto"/>
        <w:ind w:left="0"/>
        <w:jc w:val="both"/>
      </w:pPr>
      <w:r>
        <w:t xml:space="preserve">A totemoszlop fogalmát határozza meg. </w:t>
      </w:r>
    </w:p>
    <w:p w14:paraId="24185038" w14:textId="77777777" w:rsidR="000007EB" w:rsidRDefault="000007EB" w:rsidP="0089027B">
      <w:pPr>
        <w:pStyle w:val="Listaszerbekezds"/>
        <w:spacing w:after="0" w:line="240" w:lineRule="auto"/>
        <w:ind w:left="0"/>
        <w:jc w:val="both"/>
      </w:pPr>
    </w:p>
    <w:p w14:paraId="324AE86F" w14:textId="1BFB6A1A" w:rsidR="0089027B" w:rsidRDefault="0089027B" w:rsidP="0089027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2. §</w:t>
      </w:r>
    </w:p>
    <w:p w14:paraId="300032CC" w14:textId="77777777" w:rsidR="000007EB" w:rsidRDefault="000007EB" w:rsidP="000007EB">
      <w:pPr>
        <w:pStyle w:val="Listaszerbekezds"/>
        <w:spacing w:after="0" w:line="240" w:lineRule="auto"/>
        <w:ind w:left="0"/>
        <w:jc w:val="both"/>
        <w:rPr>
          <w:bCs/>
        </w:rPr>
      </w:pPr>
      <w:r w:rsidRPr="000007EB">
        <w:rPr>
          <w:bCs/>
        </w:rPr>
        <w:t xml:space="preserve">A HÉSZ és a </w:t>
      </w:r>
      <w:proofErr w:type="spellStart"/>
      <w:r w:rsidRPr="000007EB">
        <w:rPr>
          <w:bCs/>
        </w:rPr>
        <w:t>Tk</w:t>
      </w:r>
      <w:proofErr w:type="spellEnd"/>
      <w:r w:rsidRPr="000007EB">
        <w:rPr>
          <w:bCs/>
        </w:rPr>
        <w:t xml:space="preserve">. rendelet villamosenergia hálózattal kapcsolatos előírásait harmonizálja beépítésre nem szánt terület vonatkozásában. </w:t>
      </w:r>
      <w:r>
        <w:rPr>
          <w:bCs/>
        </w:rPr>
        <w:t xml:space="preserve">Csak a beépítésre szánt területen kötelező a földkábelben történő elhelyezés. </w:t>
      </w:r>
    </w:p>
    <w:p w14:paraId="1722330D" w14:textId="41BAA2B1" w:rsidR="00CB7A84" w:rsidRPr="000007EB" w:rsidRDefault="000007EB" w:rsidP="000007EB">
      <w:pPr>
        <w:pStyle w:val="Listaszerbekezds"/>
        <w:spacing w:after="0" w:line="240" w:lineRule="auto"/>
        <w:ind w:left="0"/>
        <w:jc w:val="both"/>
        <w:rPr>
          <w:bCs/>
        </w:rPr>
      </w:pPr>
      <w:r w:rsidRPr="000007EB">
        <w:rPr>
          <w:bCs/>
        </w:rPr>
        <w:t xml:space="preserve"> </w:t>
      </w:r>
    </w:p>
    <w:p w14:paraId="14211CF8" w14:textId="49F78595" w:rsidR="00CB7A84" w:rsidRDefault="004E4AF4" w:rsidP="0089027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3. §</w:t>
      </w:r>
    </w:p>
    <w:p w14:paraId="05D02231" w14:textId="7A39467A" w:rsidR="00CB7A84" w:rsidRPr="000F14D5" w:rsidRDefault="000F14D5" w:rsidP="000F14D5">
      <w:pPr>
        <w:pStyle w:val="Listaszerbekezds"/>
        <w:spacing w:after="0" w:line="240" w:lineRule="auto"/>
        <w:ind w:left="0"/>
        <w:jc w:val="both"/>
        <w:rPr>
          <w:bCs/>
        </w:rPr>
      </w:pPr>
      <w:r w:rsidRPr="000F14D5">
        <w:rPr>
          <w:bCs/>
        </w:rPr>
        <w:t>A reklámhordozók illeszkedésének szempontjaival egészíti ki a hatályos előírást.</w:t>
      </w:r>
    </w:p>
    <w:p w14:paraId="02519FAC" w14:textId="77777777" w:rsidR="000F14D5" w:rsidRPr="000F14D5" w:rsidRDefault="000F14D5" w:rsidP="000F14D5">
      <w:pPr>
        <w:pStyle w:val="Listaszerbekezds"/>
        <w:spacing w:after="0" w:line="240" w:lineRule="auto"/>
        <w:ind w:left="0"/>
        <w:jc w:val="both"/>
        <w:rPr>
          <w:bCs/>
        </w:rPr>
      </w:pPr>
    </w:p>
    <w:p w14:paraId="00BD1B08" w14:textId="6853C5D1" w:rsidR="00CB7A84" w:rsidRDefault="004E4AF4" w:rsidP="0089027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4. §</w:t>
      </w:r>
    </w:p>
    <w:p w14:paraId="5619DDBF" w14:textId="5F767576" w:rsidR="00CB7A84" w:rsidRPr="000F14D5" w:rsidRDefault="000F14D5" w:rsidP="000F14D5">
      <w:pPr>
        <w:pStyle w:val="Listaszerbekezds"/>
        <w:spacing w:after="0" w:line="240" w:lineRule="auto"/>
        <w:ind w:left="0"/>
        <w:rPr>
          <w:bCs/>
        </w:rPr>
      </w:pPr>
      <w:r w:rsidRPr="000F14D5">
        <w:rPr>
          <w:bCs/>
        </w:rPr>
        <w:t xml:space="preserve">A mobil plakáttartó berendezések kihelyezésére alkalmas időszakot </w:t>
      </w:r>
      <w:r w:rsidR="00162B6A">
        <w:rPr>
          <w:bCs/>
        </w:rPr>
        <w:t>ki</w:t>
      </w:r>
      <w:r w:rsidRPr="000F14D5">
        <w:rPr>
          <w:bCs/>
        </w:rPr>
        <w:t xml:space="preserve">egészíti. </w:t>
      </w:r>
    </w:p>
    <w:p w14:paraId="4AA1D9F6" w14:textId="77777777" w:rsidR="000F14D5" w:rsidRDefault="000F14D5" w:rsidP="0089027B">
      <w:pPr>
        <w:pStyle w:val="Listaszerbekezds"/>
        <w:spacing w:after="0" w:line="240" w:lineRule="auto"/>
        <w:ind w:left="0"/>
        <w:jc w:val="center"/>
        <w:rPr>
          <w:b/>
        </w:rPr>
      </w:pPr>
    </w:p>
    <w:p w14:paraId="39A1D991" w14:textId="31DFBC0E" w:rsidR="00CB7A84" w:rsidRDefault="004E4AF4" w:rsidP="0089027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5. §</w:t>
      </w:r>
    </w:p>
    <w:p w14:paraId="3B9D8DE3" w14:textId="1F69349E" w:rsidR="00CB7A84" w:rsidRDefault="00487969" w:rsidP="000F14D5">
      <w:pPr>
        <w:pStyle w:val="Listaszerbekezds"/>
        <w:spacing w:after="0" w:line="240" w:lineRule="auto"/>
        <w:ind w:left="0"/>
        <w:rPr>
          <w:bCs/>
        </w:rPr>
      </w:pPr>
      <w:r>
        <w:rPr>
          <w:bCs/>
        </w:rPr>
        <w:t xml:space="preserve">A rendeletre történő hivatkozás a </w:t>
      </w:r>
      <w:proofErr w:type="spellStart"/>
      <w:r>
        <w:rPr>
          <w:bCs/>
        </w:rPr>
        <w:t>Jat</w:t>
      </w:r>
      <w:proofErr w:type="spellEnd"/>
      <w:r>
        <w:rPr>
          <w:bCs/>
        </w:rPr>
        <w:t xml:space="preserve">. szabályainak </w:t>
      </w:r>
      <w:r w:rsidR="00620876">
        <w:rPr>
          <w:bCs/>
        </w:rPr>
        <w:t>megfelelően</w:t>
      </w:r>
      <w:r>
        <w:rPr>
          <w:bCs/>
        </w:rPr>
        <w:t xml:space="preserve"> módosul.</w:t>
      </w:r>
    </w:p>
    <w:p w14:paraId="254805BF" w14:textId="77777777" w:rsidR="00487969" w:rsidRPr="000F14D5" w:rsidRDefault="00487969" w:rsidP="000F14D5">
      <w:pPr>
        <w:pStyle w:val="Listaszerbekezds"/>
        <w:spacing w:after="0" w:line="240" w:lineRule="auto"/>
        <w:ind w:left="0"/>
        <w:rPr>
          <w:bCs/>
        </w:rPr>
      </w:pPr>
    </w:p>
    <w:p w14:paraId="40F17341" w14:textId="559BE953" w:rsidR="00CB7A84" w:rsidRDefault="004E4AF4" w:rsidP="0089027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6. §</w:t>
      </w:r>
    </w:p>
    <w:p w14:paraId="5623BD3F" w14:textId="76988B98" w:rsidR="00CB7A84" w:rsidRPr="00487969" w:rsidRDefault="00487969" w:rsidP="00487969">
      <w:pPr>
        <w:pStyle w:val="Listaszerbekezds"/>
        <w:spacing w:after="0" w:line="240" w:lineRule="auto"/>
        <w:ind w:left="0"/>
        <w:rPr>
          <w:bCs/>
        </w:rPr>
      </w:pPr>
      <w:r>
        <w:rPr>
          <w:bCs/>
        </w:rPr>
        <w:t>A megfogalmazás</w:t>
      </w:r>
      <w:r w:rsidR="00162B6A">
        <w:rPr>
          <w:bCs/>
        </w:rPr>
        <w:t>t</w:t>
      </w:r>
      <w:r>
        <w:rPr>
          <w:bCs/>
        </w:rPr>
        <w:t xml:space="preserve"> a magasabb jogszabályban </w:t>
      </w:r>
      <w:r w:rsidR="00162B6A">
        <w:rPr>
          <w:bCs/>
        </w:rPr>
        <w:t xml:space="preserve">előírtaknak megfelelően pontosítja. </w:t>
      </w:r>
    </w:p>
    <w:p w14:paraId="49123604" w14:textId="77777777" w:rsidR="00487969" w:rsidRDefault="00487969" w:rsidP="0089027B">
      <w:pPr>
        <w:pStyle w:val="Listaszerbekezds"/>
        <w:spacing w:after="0" w:line="240" w:lineRule="auto"/>
        <w:ind w:left="0"/>
        <w:jc w:val="center"/>
        <w:rPr>
          <w:b/>
        </w:rPr>
      </w:pPr>
    </w:p>
    <w:p w14:paraId="4B42DC4F" w14:textId="1730D35B" w:rsidR="00CB7A84" w:rsidRDefault="004E4AF4" w:rsidP="0089027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7. §</w:t>
      </w:r>
    </w:p>
    <w:p w14:paraId="33E7FA08" w14:textId="15CB1D03" w:rsidR="00CB7A84" w:rsidRPr="00162B6A" w:rsidRDefault="00162B6A" w:rsidP="00162B6A">
      <w:pPr>
        <w:pStyle w:val="Listaszerbekezds"/>
        <w:spacing w:after="0" w:line="240" w:lineRule="auto"/>
        <w:ind w:left="0"/>
        <w:jc w:val="both"/>
        <w:rPr>
          <w:bCs/>
        </w:rPr>
      </w:pPr>
      <w:r>
        <w:rPr>
          <w:bCs/>
        </w:rPr>
        <w:t>Magasabb jogszabály értelmében a polgármester az örökségvédelmi hatósági bejelentéshez kötött esetekben nem járhat el, ezért az eljárással érintett tevékenységek</w:t>
      </w:r>
      <w:r w:rsidR="00620876">
        <w:rPr>
          <w:bCs/>
        </w:rPr>
        <w:t xml:space="preserve"> körét</w:t>
      </w:r>
      <w:r>
        <w:rPr>
          <w:bCs/>
        </w:rPr>
        <w:t xml:space="preserve"> ennek értelmében szűkíteni kell. </w:t>
      </w:r>
    </w:p>
    <w:p w14:paraId="57B5EB82" w14:textId="77777777" w:rsidR="00620876" w:rsidRDefault="00620876" w:rsidP="00620876">
      <w:pPr>
        <w:pStyle w:val="Listaszerbekezds"/>
        <w:spacing w:after="0" w:line="240" w:lineRule="auto"/>
        <w:ind w:left="0"/>
        <w:jc w:val="both"/>
        <w:rPr>
          <w:bCs/>
        </w:rPr>
      </w:pPr>
      <w:r w:rsidRPr="00620876">
        <w:rPr>
          <w:bCs/>
        </w:rPr>
        <w:t>Az építési engedély nélkül végezhető tevékenységeket is tartalmazó kormányrendelet módosult, ezért ennek megfele</w:t>
      </w:r>
      <w:r>
        <w:rPr>
          <w:bCs/>
        </w:rPr>
        <w:t>l</w:t>
      </w:r>
      <w:r w:rsidRPr="00620876">
        <w:rPr>
          <w:bCs/>
        </w:rPr>
        <w:t>ően pontosítani kell a</w:t>
      </w:r>
      <w:r>
        <w:rPr>
          <w:bCs/>
        </w:rPr>
        <w:t xml:space="preserve"> meghatározásokat. </w:t>
      </w:r>
    </w:p>
    <w:p w14:paraId="37BE198B" w14:textId="39D50C6F" w:rsidR="00462E27" w:rsidRDefault="00855706" w:rsidP="00620876">
      <w:pPr>
        <w:pStyle w:val="Listaszerbekezds"/>
        <w:spacing w:after="0" w:line="240" w:lineRule="auto"/>
        <w:ind w:left="0"/>
        <w:jc w:val="both"/>
        <w:rPr>
          <w:bCs/>
        </w:rPr>
      </w:pPr>
      <w:r>
        <w:rPr>
          <w:bCs/>
        </w:rPr>
        <w:t xml:space="preserve">Totemoszlop esetében is szükséges az elhelyezést megelőzően településképi bejelentési eljárást lefolytatni. </w:t>
      </w:r>
      <w:r w:rsidR="00620876" w:rsidRPr="00620876">
        <w:rPr>
          <w:bCs/>
        </w:rPr>
        <w:t xml:space="preserve"> </w:t>
      </w:r>
    </w:p>
    <w:p w14:paraId="3D4AC1D6" w14:textId="77777777" w:rsidR="00462E27" w:rsidRPr="00620876" w:rsidRDefault="00462E27" w:rsidP="00620876">
      <w:pPr>
        <w:pStyle w:val="Listaszerbekezds"/>
        <w:spacing w:after="0" w:line="240" w:lineRule="auto"/>
        <w:ind w:left="0"/>
        <w:jc w:val="both"/>
        <w:rPr>
          <w:bCs/>
        </w:rPr>
      </w:pPr>
    </w:p>
    <w:p w14:paraId="0EA1A3FF" w14:textId="15301553" w:rsidR="00CB7A84" w:rsidRDefault="004E4AF4" w:rsidP="0089027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8. §</w:t>
      </w:r>
    </w:p>
    <w:p w14:paraId="78FF790D" w14:textId="674FA816" w:rsidR="00CB7A84" w:rsidRPr="00855706" w:rsidRDefault="00266881" w:rsidP="00EA2F22">
      <w:pPr>
        <w:pStyle w:val="Listaszerbekezds"/>
        <w:spacing w:after="0" w:line="240" w:lineRule="auto"/>
        <w:ind w:left="0"/>
        <w:jc w:val="both"/>
        <w:rPr>
          <w:bCs/>
        </w:rPr>
      </w:pPr>
      <w:r>
        <w:rPr>
          <w:bCs/>
        </w:rPr>
        <w:t xml:space="preserve">A 29. § (4) bekezdése hatályát veszti, ezért az erre történő hivatkozást törölni szükséges. </w:t>
      </w:r>
    </w:p>
    <w:p w14:paraId="444D9B83" w14:textId="7053BFF0" w:rsidR="00620876" w:rsidRDefault="00620876" w:rsidP="00462E27">
      <w:pPr>
        <w:pStyle w:val="Listaszerbekezds"/>
        <w:spacing w:after="0" w:line="240" w:lineRule="auto"/>
        <w:ind w:left="0"/>
        <w:rPr>
          <w:b/>
        </w:rPr>
      </w:pPr>
    </w:p>
    <w:p w14:paraId="0A614D43" w14:textId="44C6F330" w:rsidR="00CB7A84" w:rsidRDefault="004E4AF4" w:rsidP="0089027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9. §</w:t>
      </w:r>
    </w:p>
    <w:p w14:paraId="44842186" w14:textId="42FFE805" w:rsidR="00CB7A84" w:rsidRPr="00EA2F22" w:rsidRDefault="00EA2F22" w:rsidP="00EA2F22">
      <w:pPr>
        <w:pStyle w:val="Listaszerbekezds"/>
        <w:spacing w:after="0" w:line="240" w:lineRule="auto"/>
        <w:ind w:left="0"/>
        <w:rPr>
          <w:bCs/>
        </w:rPr>
      </w:pPr>
      <w:r w:rsidRPr="00EA2F22">
        <w:rPr>
          <w:bCs/>
        </w:rPr>
        <w:t>A VII. fejezet címének kiegészítését tartalmazza.</w:t>
      </w:r>
    </w:p>
    <w:p w14:paraId="6E74DCDC" w14:textId="77777777" w:rsidR="00EA2F22" w:rsidRPr="00EA2F22" w:rsidRDefault="00EA2F22" w:rsidP="00EA2F22">
      <w:pPr>
        <w:pStyle w:val="Listaszerbekezds"/>
        <w:spacing w:after="0" w:line="240" w:lineRule="auto"/>
        <w:ind w:left="0"/>
        <w:rPr>
          <w:bCs/>
        </w:rPr>
      </w:pPr>
    </w:p>
    <w:p w14:paraId="5285C7F8" w14:textId="7109FE83" w:rsidR="00CB7A84" w:rsidRDefault="004E4AF4" w:rsidP="0089027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10. §</w:t>
      </w:r>
    </w:p>
    <w:p w14:paraId="2775D8A9" w14:textId="1D86FD84" w:rsidR="004E4AF4" w:rsidRDefault="00EA2F22" w:rsidP="002D5B33">
      <w:pPr>
        <w:pStyle w:val="Listaszerbekezds"/>
        <w:spacing w:after="0" w:line="240" w:lineRule="auto"/>
        <w:ind w:left="0"/>
        <w:jc w:val="both"/>
        <w:rPr>
          <w:bCs/>
        </w:rPr>
      </w:pPr>
      <w:r w:rsidRPr="002D5B33">
        <w:rPr>
          <w:bCs/>
        </w:rPr>
        <w:t>A</w:t>
      </w:r>
      <w:r w:rsidR="00216335" w:rsidRPr="002D5B33">
        <w:rPr>
          <w:bCs/>
        </w:rPr>
        <w:t>z új</w:t>
      </w:r>
      <w:r w:rsidRPr="002D5B33">
        <w:rPr>
          <w:bCs/>
        </w:rPr>
        <w:t xml:space="preserve"> bírságra vonatkozó előírásokat </w:t>
      </w:r>
      <w:r w:rsidR="00216335" w:rsidRPr="002D5B33">
        <w:rPr>
          <w:bCs/>
        </w:rPr>
        <w:t xml:space="preserve">tartalmazza. A </w:t>
      </w:r>
      <w:r w:rsidRPr="002D5B33">
        <w:rPr>
          <w:bCs/>
        </w:rPr>
        <w:t xml:space="preserve">merev hivatkozásokat </w:t>
      </w:r>
      <w:r w:rsidR="00216335" w:rsidRPr="002D5B33">
        <w:rPr>
          <w:bCs/>
        </w:rPr>
        <w:t xml:space="preserve">törli, a bírság mértékénél figyelembe veszi a közigazgatási szabályszegések szankcióiról </w:t>
      </w:r>
      <w:r w:rsidR="00216335" w:rsidRPr="002D5B33">
        <w:rPr>
          <w:bCs/>
        </w:rPr>
        <w:lastRenderedPageBreak/>
        <w:t>szóló törvény előírásait</w:t>
      </w:r>
      <w:r w:rsidR="002D5B33">
        <w:rPr>
          <w:bCs/>
        </w:rPr>
        <w:t xml:space="preserve">, és meghatározza a természetes és jogi személyek esetében kiróható bírság legmagasabb összegét. </w:t>
      </w:r>
    </w:p>
    <w:p w14:paraId="0C028F07" w14:textId="77777777" w:rsidR="002D5B33" w:rsidRPr="002D5B33" w:rsidRDefault="002D5B33" w:rsidP="002D5B33">
      <w:pPr>
        <w:pStyle w:val="Listaszerbekezds"/>
        <w:spacing w:after="0" w:line="240" w:lineRule="auto"/>
        <w:ind w:left="0"/>
        <w:jc w:val="both"/>
        <w:rPr>
          <w:bCs/>
        </w:rPr>
      </w:pPr>
    </w:p>
    <w:p w14:paraId="55744D7F" w14:textId="712F09CB" w:rsidR="00C919B4" w:rsidRDefault="00CB7A84" w:rsidP="0089027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11. §</w:t>
      </w:r>
    </w:p>
    <w:p w14:paraId="3A77AB82" w14:textId="77777777" w:rsidR="00CB7A84" w:rsidRDefault="00CB7A84" w:rsidP="00CB7A84">
      <w:pPr>
        <w:pStyle w:val="Listaszerbekezds"/>
        <w:spacing w:after="0" w:line="240" w:lineRule="auto"/>
        <w:ind w:left="0"/>
        <w:jc w:val="both"/>
      </w:pPr>
      <w:r>
        <w:t>A rendelet mellékletét tartalmazza.</w:t>
      </w:r>
    </w:p>
    <w:p w14:paraId="2D8E9169" w14:textId="77777777" w:rsidR="00C919B4" w:rsidRDefault="00C919B4" w:rsidP="0089027B">
      <w:pPr>
        <w:pStyle w:val="Listaszerbekezds"/>
        <w:spacing w:after="0" w:line="240" w:lineRule="auto"/>
        <w:ind w:left="0"/>
        <w:jc w:val="both"/>
      </w:pPr>
    </w:p>
    <w:p w14:paraId="607C86B5" w14:textId="3A860907" w:rsidR="007E6325" w:rsidRDefault="00CB7A84" w:rsidP="007E6325">
      <w:pPr>
        <w:pStyle w:val="Listaszerbekezds"/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>12</w:t>
      </w:r>
      <w:r w:rsidR="007E6325" w:rsidRPr="007E6325">
        <w:rPr>
          <w:b/>
          <w:bCs/>
        </w:rPr>
        <w:t>. §</w:t>
      </w:r>
    </w:p>
    <w:p w14:paraId="103C0665" w14:textId="37C637B3" w:rsidR="0089027B" w:rsidRDefault="00CB7A84" w:rsidP="001F4F92">
      <w:pPr>
        <w:pStyle w:val="Listaszerbekezds"/>
        <w:spacing w:after="0" w:line="240" w:lineRule="auto"/>
        <w:ind w:left="0"/>
        <w:jc w:val="both"/>
        <w:rPr>
          <w:bCs/>
        </w:rPr>
      </w:pPr>
      <w:r w:rsidRPr="00CB7A84">
        <w:rPr>
          <w:bCs/>
        </w:rPr>
        <w:t xml:space="preserve">A hatályát vesztő </w:t>
      </w:r>
      <w:r w:rsidR="00462E27">
        <w:rPr>
          <w:bCs/>
        </w:rPr>
        <w:t>rendelkezéseket</w:t>
      </w:r>
      <w:r w:rsidRPr="00CB7A84">
        <w:rPr>
          <w:bCs/>
        </w:rPr>
        <w:t xml:space="preserve"> tartalmazza. </w:t>
      </w:r>
    </w:p>
    <w:p w14:paraId="4A53B0A2" w14:textId="2D7BBC31" w:rsidR="001F4F92" w:rsidRDefault="001F4F92" w:rsidP="001F4F92">
      <w:pPr>
        <w:pStyle w:val="Listaszerbekezds"/>
        <w:spacing w:after="0" w:line="240" w:lineRule="auto"/>
        <w:ind w:left="0"/>
        <w:jc w:val="both"/>
        <w:rPr>
          <w:bCs/>
        </w:rPr>
      </w:pPr>
      <w:r>
        <w:rPr>
          <w:bCs/>
        </w:rPr>
        <w:t xml:space="preserve">A fogalommeghatározásokat tartalmazó 2. § (2)-(4) bekezdését merev hivatkozások miatt, az eljárásban a hiánypótlási lehetőséget kizáró 27. § </w:t>
      </w:r>
      <w:r w:rsidR="006F721E">
        <w:rPr>
          <w:bCs/>
        </w:rPr>
        <w:t>(6</w:t>
      </w:r>
      <w:r>
        <w:rPr>
          <w:bCs/>
        </w:rPr>
        <w:t>) bekezdését magasabb szintű jogszabály módosítása miatt, a 250 m</w:t>
      </w:r>
      <w:r w:rsidRPr="006F721E">
        <w:rPr>
          <w:bCs/>
          <w:vertAlign w:val="superscript"/>
        </w:rPr>
        <w:t>2</w:t>
      </w:r>
      <w:r>
        <w:rPr>
          <w:bCs/>
        </w:rPr>
        <w:t xml:space="preserve"> bruttó beépített alapterületet meghaladó új lakóépületek építése esetén bejelentési eljárást kötelezővé tevő 29. §</w:t>
      </w:r>
      <w:r w:rsidR="00A5716A">
        <w:rPr>
          <w:bCs/>
        </w:rPr>
        <w:t xml:space="preserve"> </w:t>
      </w:r>
      <w:r>
        <w:rPr>
          <w:bCs/>
        </w:rPr>
        <w:t>(4) bekezdését magasabb szintű jogszabállyal történő jogharmonizáció miatt, a 32. §-t pedig a 31-32. § tartalmának összevonása és újra szerkesztésé miatt szükséges hatályon kívül helyezni.</w:t>
      </w:r>
    </w:p>
    <w:p w14:paraId="57A893B6" w14:textId="77777777" w:rsidR="00CB7A84" w:rsidRPr="00CB7A84" w:rsidRDefault="00CB7A84" w:rsidP="005D3CF8">
      <w:pPr>
        <w:pStyle w:val="Listaszerbekezds"/>
        <w:spacing w:after="0" w:line="240" w:lineRule="auto"/>
        <w:ind w:left="0"/>
        <w:rPr>
          <w:bCs/>
        </w:rPr>
      </w:pPr>
    </w:p>
    <w:p w14:paraId="422478C0" w14:textId="35AC79EB" w:rsidR="00C919B4" w:rsidRDefault="00CB7A84" w:rsidP="00C919B4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13</w:t>
      </w:r>
      <w:r w:rsidR="00C919B4">
        <w:rPr>
          <w:b/>
        </w:rPr>
        <w:t>.§</w:t>
      </w:r>
    </w:p>
    <w:p w14:paraId="4DE233A9" w14:textId="77777777" w:rsidR="0085005D" w:rsidRDefault="0085005D" w:rsidP="0085005D">
      <w:pPr>
        <w:spacing w:after="0" w:line="240" w:lineRule="auto"/>
        <w:ind w:left="-76" w:firstLine="76"/>
        <w:jc w:val="both"/>
      </w:pPr>
      <w:r>
        <w:t>A rendelet hatályba léptetését tartalmazza.</w:t>
      </w:r>
    </w:p>
    <w:p w14:paraId="65D16DB9" w14:textId="77777777" w:rsidR="005D3CF8" w:rsidRDefault="005D3CF8" w:rsidP="00CC797D">
      <w:pPr>
        <w:spacing w:after="0" w:line="240" w:lineRule="auto"/>
        <w:ind w:left="-76" w:firstLine="76"/>
        <w:jc w:val="both"/>
      </w:pPr>
    </w:p>
    <w:p w14:paraId="61998D9D" w14:textId="5A7C8279" w:rsidR="005D3CF8" w:rsidRDefault="00CB7A84" w:rsidP="005D3CF8">
      <w:pPr>
        <w:spacing w:after="0" w:line="240" w:lineRule="auto"/>
        <w:ind w:left="-76" w:firstLine="76"/>
        <w:jc w:val="center"/>
        <w:rPr>
          <w:b/>
          <w:bCs/>
        </w:rPr>
      </w:pPr>
      <w:r>
        <w:rPr>
          <w:b/>
          <w:bCs/>
        </w:rPr>
        <w:t>14</w:t>
      </w:r>
      <w:r w:rsidR="005D3CF8" w:rsidRPr="005D3CF8">
        <w:rPr>
          <w:b/>
          <w:bCs/>
        </w:rPr>
        <w:t>. §</w:t>
      </w:r>
    </w:p>
    <w:p w14:paraId="13308B4E" w14:textId="63D2BFA5" w:rsidR="005D3CF8" w:rsidRDefault="005D3CF8" w:rsidP="00CC797D">
      <w:pPr>
        <w:spacing w:after="0" w:line="240" w:lineRule="auto"/>
        <w:ind w:left="-76" w:firstLine="76"/>
        <w:jc w:val="both"/>
      </w:pPr>
      <w:r>
        <w:t>A rendelet alkalmazására vonatkozó rendelkezés</w:t>
      </w:r>
      <w:r w:rsidR="00B6713B">
        <w:t>t tartalmaz.</w:t>
      </w:r>
    </w:p>
    <w:sectPr w:rsidR="005D3CF8" w:rsidSect="004E4AF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007EB"/>
    <w:rsid w:val="00014EF9"/>
    <w:rsid w:val="00016BBE"/>
    <w:rsid w:val="00084DA5"/>
    <w:rsid w:val="00096D22"/>
    <w:rsid w:val="000A7C50"/>
    <w:rsid w:val="000F14D5"/>
    <w:rsid w:val="001248D5"/>
    <w:rsid w:val="00152A3E"/>
    <w:rsid w:val="00162B6A"/>
    <w:rsid w:val="001A035E"/>
    <w:rsid w:val="001A769A"/>
    <w:rsid w:val="001D3C93"/>
    <w:rsid w:val="001E7245"/>
    <w:rsid w:val="001F4F92"/>
    <w:rsid w:val="00216335"/>
    <w:rsid w:val="00230935"/>
    <w:rsid w:val="00266881"/>
    <w:rsid w:val="00281E53"/>
    <w:rsid w:val="002A63B7"/>
    <w:rsid w:val="002D5B33"/>
    <w:rsid w:val="002E39F7"/>
    <w:rsid w:val="003070D5"/>
    <w:rsid w:val="003172F3"/>
    <w:rsid w:val="00387085"/>
    <w:rsid w:val="00462E27"/>
    <w:rsid w:val="00487969"/>
    <w:rsid w:val="004A2BD3"/>
    <w:rsid w:val="004E4AF4"/>
    <w:rsid w:val="00537304"/>
    <w:rsid w:val="005B1EF4"/>
    <w:rsid w:val="005D3CF8"/>
    <w:rsid w:val="00620876"/>
    <w:rsid w:val="006F721E"/>
    <w:rsid w:val="007E6325"/>
    <w:rsid w:val="00840591"/>
    <w:rsid w:val="0085005D"/>
    <w:rsid w:val="00855706"/>
    <w:rsid w:val="00863EE9"/>
    <w:rsid w:val="008856AC"/>
    <w:rsid w:val="0089027B"/>
    <w:rsid w:val="008A702D"/>
    <w:rsid w:val="00956060"/>
    <w:rsid w:val="009822C2"/>
    <w:rsid w:val="009E3EFD"/>
    <w:rsid w:val="00A01516"/>
    <w:rsid w:val="00A5716A"/>
    <w:rsid w:val="00A80A02"/>
    <w:rsid w:val="00AD166B"/>
    <w:rsid w:val="00AF0C56"/>
    <w:rsid w:val="00B6713B"/>
    <w:rsid w:val="00B92820"/>
    <w:rsid w:val="00C52AC9"/>
    <w:rsid w:val="00C919B4"/>
    <w:rsid w:val="00CB7A84"/>
    <w:rsid w:val="00CC797D"/>
    <w:rsid w:val="00CF4726"/>
    <w:rsid w:val="00D54871"/>
    <w:rsid w:val="00D62996"/>
    <w:rsid w:val="00E1330A"/>
    <w:rsid w:val="00E934BB"/>
    <w:rsid w:val="00EA2F22"/>
    <w:rsid w:val="00EC24CD"/>
    <w:rsid w:val="00EF3E03"/>
    <w:rsid w:val="00F65D15"/>
    <w:rsid w:val="00FC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CA6B"/>
  <w15:chartTrackingRefBased/>
  <w15:docId w15:val="{F2ED6DE1-0A27-4419-8464-CE2F6B81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0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1976E-60DE-4761-86D4-EF6385D6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Office1</cp:lastModifiedBy>
  <cp:revision>4</cp:revision>
  <cp:lastPrinted>2021-06-16T08:46:00Z</cp:lastPrinted>
  <dcterms:created xsi:type="dcterms:W3CDTF">2022-02-10T17:37:00Z</dcterms:created>
  <dcterms:modified xsi:type="dcterms:W3CDTF">2022-02-14T13:14:00Z</dcterms:modified>
</cp:coreProperties>
</file>