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D5D41" w14:textId="43D6CA0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6A1475F" w14:textId="5208E8E4" w:rsidR="0005453F" w:rsidRDefault="003E0BAF" w:rsidP="003E0BAF">
      <w:pPr>
        <w:jc w:val="center"/>
        <w:rPr>
          <w:rFonts w:ascii="Arial" w:hAnsi="Arial" w:cs="Arial"/>
          <w:b/>
          <w:bCs/>
        </w:rPr>
      </w:pPr>
      <w:r w:rsidRPr="003E0BAF">
        <w:rPr>
          <w:rFonts w:ascii="Arial" w:hAnsi="Arial" w:cs="Arial"/>
          <w:b/>
          <w:bCs/>
        </w:rPr>
        <w:t>Javaslat Szombathely Megyei Jogú Város Önkormányzata 2022. évi költségvetés</w:t>
      </w:r>
      <w:r w:rsidR="00054F7D">
        <w:rPr>
          <w:rFonts w:ascii="Arial" w:hAnsi="Arial" w:cs="Arial"/>
          <w:b/>
          <w:bCs/>
        </w:rPr>
        <w:t>é</w:t>
      </w:r>
      <w:r w:rsidRPr="003E0BAF">
        <w:rPr>
          <w:rFonts w:ascii="Arial" w:hAnsi="Arial" w:cs="Arial"/>
          <w:b/>
          <w:bCs/>
        </w:rPr>
        <w:t>ről szóló önkormányzati rendeletének megalkotására és a kapcsolódó döntések meghozatalára</w:t>
      </w:r>
    </w:p>
    <w:p w14:paraId="11599040" w14:textId="77777777" w:rsidR="0005453F" w:rsidRDefault="0005453F" w:rsidP="0005453F">
      <w:pPr>
        <w:jc w:val="both"/>
        <w:rPr>
          <w:rFonts w:ascii="Arial" w:hAnsi="Arial" w:cs="Arial"/>
          <w:b/>
          <w:bCs/>
        </w:rPr>
      </w:pPr>
    </w:p>
    <w:p w14:paraId="03ACF028" w14:textId="3E5B4EB9" w:rsidR="00595E1B" w:rsidRPr="00DE070A" w:rsidRDefault="00BA20E7" w:rsidP="00DE070A">
      <w:pPr>
        <w:jc w:val="both"/>
        <w:rPr>
          <w:rFonts w:ascii="Arial" w:hAnsi="Arial" w:cs="Arial"/>
        </w:rPr>
      </w:pPr>
      <w:r w:rsidRPr="00DE070A">
        <w:rPr>
          <w:rFonts w:ascii="Arial" w:hAnsi="Arial" w:cs="Arial"/>
        </w:rPr>
        <w:t>Önkormány</w:t>
      </w:r>
      <w:r w:rsidR="00595E1B" w:rsidRPr="00DE070A">
        <w:rPr>
          <w:rFonts w:ascii="Arial" w:hAnsi="Arial" w:cs="Arial"/>
        </w:rPr>
        <w:t>z</w:t>
      </w:r>
      <w:r w:rsidRPr="00DE070A">
        <w:rPr>
          <w:rFonts w:ascii="Arial" w:hAnsi="Arial" w:cs="Arial"/>
        </w:rPr>
        <w:t xml:space="preserve">atunk </w:t>
      </w:r>
      <w:r w:rsidRPr="00F33C25">
        <w:rPr>
          <w:rFonts w:ascii="Arial" w:hAnsi="Arial" w:cs="Arial"/>
          <w:b/>
          <w:i/>
        </w:rPr>
        <w:t>202</w:t>
      </w:r>
      <w:r w:rsidR="00B2654B" w:rsidRPr="00F33C25">
        <w:rPr>
          <w:rFonts w:ascii="Arial" w:hAnsi="Arial" w:cs="Arial"/>
          <w:b/>
          <w:i/>
        </w:rPr>
        <w:t>2</w:t>
      </w:r>
      <w:r w:rsidRPr="00F33C25">
        <w:rPr>
          <w:rFonts w:ascii="Arial" w:hAnsi="Arial" w:cs="Arial"/>
          <w:b/>
          <w:i/>
        </w:rPr>
        <w:t>. évi költségvetési rendeletének</w:t>
      </w:r>
      <w:r w:rsidRPr="00DE070A">
        <w:rPr>
          <w:rFonts w:ascii="Arial" w:hAnsi="Arial" w:cs="Arial"/>
        </w:rPr>
        <w:t xml:space="preserve"> megalkotása </w:t>
      </w:r>
      <w:r w:rsidR="00595E1B" w:rsidRPr="00DE070A">
        <w:rPr>
          <w:rFonts w:ascii="Arial" w:hAnsi="Arial" w:cs="Arial"/>
        </w:rPr>
        <w:t>Magyarország 202</w:t>
      </w:r>
      <w:r w:rsidR="00B2654B">
        <w:rPr>
          <w:rFonts w:ascii="Arial" w:hAnsi="Arial" w:cs="Arial"/>
        </w:rPr>
        <w:t>2</w:t>
      </w:r>
      <w:r w:rsidR="00595E1B" w:rsidRPr="00DE070A">
        <w:rPr>
          <w:rFonts w:ascii="Arial" w:hAnsi="Arial" w:cs="Arial"/>
        </w:rPr>
        <w:t>. évi központi költségvetéséről szóló 202</w:t>
      </w:r>
      <w:r w:rsidR="00B2654B">
        <w:rPr>
          <w:rFonts w:ascii="Arial" w:hAnsi="Arial" w:cs="Arial"/>
        </w:rPr>
        <w:t>1</w:t>
      </w:r>
      <w:r w:rsidR="00595E1B" w:rsidRPr="00DE070A">
        <w:rPr>
          <w:rFonts w:ascii="Arial" w:hAnsi="Arial" w:cs="Arial"/>
        </w:rPr>
        <w:t>. évi XC. törvény önkormányzati gazdálkodásra vonatkozó pénzügyi kereteinek figyelembevételével történt.</w:t>
      </w:r>
    </w:p>
    <w:p w14:paraId="3F6223FF" w14:textId="275B7B56" w:rsidR="00673445" w:rsidRDefault="00673445" w:rsidP="00673445">
      <w:pPr>
        <w:jc w:val="both"/>
        <w:rPr>
          <w:rFonts w:ascii="Arial" w:hAnsi="Arial" w:cs="Arial"/>
        </w:rPr>
      </w:pPr>
    </w:p>
    <w:p w14:paraId="2ECA8489" w14:textId="3FCD5447" w:rsidR="00723F7D" w:rsidRDefault="00723F7D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költségvetési gazdálkodás egymást követő évekre épülő tervezési – gazdálkodási folyamat. Ezért pénzügy szakmailag szinte lehetetlen, hogy egy adott év költségvetésének összeállításakor ne tekintsünk vissza a múltra, és ne jelezzünk előre a jövőbe. </w:t>
      </w:r>
    </w:p>
    <w:p w14:paraId="76E7E470" w14:textId="77777777" w:rsidR="00723F7D" w:rsidRDefault="00723F7D" w:rsidP="006721B8">
      <w:pPr>
        <w:jc w:val="both"/>
        <w:rPr>
          <w:rFonts w:ascii="Arial" w:hAnsi="Arial" w:cs="Arial"/>
        </w:rPr>
      </w:pPr>
    </w:p>
    <w:p w14:paraId="205A35C4" w14:textId="392C633D" w:rsidR="00723F7D" w:rsidRDefault="00723F7D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Mindezek alapján a következő összefüggést határozhatjuk meg: </w:t>
      </w:r>
    </w:p>
    <w:p w14:paraId="2A4B425B" w14:textId="77777777" w:rsidR="00723F7D" w:rsidRDefault="00723F7D" w:rsidP="006721B8">
      <w:pPr>
        <w:jc w:val="both"/>
        <w:rPr>
          <w:rFonts w:ascii="Arial" w:hAnsi="Arial" w:cs="Arial"/>
        </w:rPr>
      </w:pPr>
    </w:p>
    <w:p w14:paraId="7C76ED29" w14:textId="11239429" w:rsidR="00C51636" w:rsidRDefault="00C51636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Szombathely Megyei Jogú Város </w:t>
      </w:r>
      <w:r w:rsidR="00723F7D" w:rsidRPr="00F33C25">
        <w:rPr>
          <w:rFonts w:ascii="Arial" w:hAnsi="Arial" w:cs="Arial"/>
        </w:rPr>
        <w:t>Önkormányzat</w:t>
      </w:r>
      <w:r>
        <w:rPr>
          <w:rFonts w:ascii="Arial" w:hAnsi="Arial" w:cs="Arial"/>
        </w:rPr>
        <w:t xml:space="preserve">a - ellentétben számos településsel – 2021. évben egyáltalán nem részesült a működését segítő kormányzati kompenzációban, Önkormányzatunknak kényszerű ingatlan értékesítésekből </w:t>
      </w:r>
      <w:r w:rsidR="00BF6349">
        <w:rPr>
          <w:rFonts w:ascii="Arial" w:hAnsi="Arial" w:cs="Arial"/>
        </w:rPr>
        <w:t>befolyt bevételekkel valamint fegyelmezett gazdálk</w:t>
      </w:r>
      <w:r w:rsidR="009B55A2">
        <w:rPr>
          <w:rFonts w:ascii="Arial" w:hAnsi="Arial" w:cs="Arial"/>
        </w:rPr>
        <w:t xml:space="preserve">odással kellett megteremteni a 2022. január 1. napjától vállalt új kötelezettségek </w:t>
      </w:r>
      <w:r w:rsidR="009B55A2" w:rsidRPr="00F33C25">
        <w:rPr>
          <w:rFonts w:ascii="Arial" w:hAnsi="Arial" w:cs="Arial"/>
        </w:rPr>
        <w:t>(közösségi közlekedés,</w:t>
      </w:r>
      <w:r w:rsidR="009B55A2">
        <w:rPr>
          <w:rFonts w:ascii="Arial" w:hAnsi="Arial" w:cs="Arial"/>
        </w:rPr>
        <w:t xml:space="preserve"> parkfenntartás) költségvetési forrását, cca. 1,8 Mrd Ft nagyságrendben. </w:t>
      </w:r>
    </w:p>
    <w:p w14:paraId="76398D8D" w14:textId="09B7C486" w:rsidR="009B55A2" w:rsidRDefault="009B55A2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Mivel ezen feladatok beépültek az önkormányzat rendes működésébe, ezért azok forrását szükségszerűen meg kell teremteni a későbbi évek, így 2023. vonatkozásában is. </w:t>
      </w:r>
    </w:p>
    <w:p w14:paraId="218B3A50" w14:textId="6604FB0D" w:rsidR="00C51636" w:rsidRPr="008912BF" w:rsidRDefault="009B55A2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Ennek lehetőségei </w:t>
      </w:r>
      <w:r w:rsidRPr="008912BF">
        <w:rPr>
          <w:rFonts w:ascii="Arial" w:hAnsi="Arial" w:cs="Arial"/>
        </w:rPr>
        <w:t xml:space="preserve">az alábbiak: </w:t>
      </w:r>
    </w:p>
    <w:p w14:paraId="7548C648" w14:textId="77777777" w:rsidR="00C51636" w:rsidRPr="008912BF" w:rsidRDefault="00C51636" w:rsidP="006721B8">
      <w:pPr>
        <w:jc w:val="both"/>
        <w:rPr>
          <w:rFonts w:ascii="Arial" w:hAnsi="Arial" w:cs="Arial"/>
        </w:rPr>
      </w:pPr>
    </w:p>
    <w:p w14:paraId="05293834" w14:textId="50557FDF" w:rsidR="00F33C25" w:rsidRPr="008912BF" w:rsidRDefault="009B55A2" w:rsidP="00F33C25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24"/>
        </w:rPr>
      </w:pPr>
      <w:r w:rsidRPr="008912BF">
        <w:rPr>
          <w:rFonts w:ascii="Arial" w:hAnsi="Arial" w:cs="Arial"/>
          <w:sz w:val="24"/>
        </w:rPr>
        <w:t xml:space="preserve">más </w:t>
      </w:r>
      <w:r w:rsidR="00861870" w:rsidRPr="008912BF">
        <w:rPr>
          <w:rFonts w:ascii="Arial" w:hAnsi="Arial" w:cs="Arial"/>
          <w:sz w:val="24"/>
        </w:rPr>
        <w:t xml:space="preserve">megyei jogú város részére a </w:t>
      </w:r>
      <w:r w:rsidRPr="008912BF">
        <w:rPr>
          <w:rFonts w:ascii="Arial" w:hAnsi="Arial" w:cs="Arial"/>
          <w:sz w:val="24"/>
        </w:rPr>
        <w:t xml:space="preserve">Kormány által tavalyi évben biztosított, működést segítő </w:t>
      </w:r>
      <w:r w:rsidR="00861870" w:rsidRPr="008912BF">
        <w:rPr>
          <w:rFonts w:ascii="Arial" w:hAnsi="Arial" w:cs="Arial"/>
          <w:sz w:val="24"/>
        </w:rPr>
        <w:t>kompenzációval azonos összeg</w:t>
      </w:r>
      <w:r w:rsidRPr="008912BF">
        <w:rPr>
          <w:rFonts w:ascii="Arial" w:hAnsi="Arial" w:cs="Arial"/>
          <w:sz w:val="24"/>
        </w:rPr>
        <w:t>ű kormányzati kompenzáció Szom</w:t>
      </w:r>
      <w:r w:rsidR="00861870" w:rsidRPr="008912BF">
        <w:rPr>
          <w:rFonts w:ascii="Arial" w:hAnsi="Arial" w:cs="Arial"/>
          <w:sz w:val="24"/>
        </w:rPr>
        <w:t>bathely</w:t>
      </w:r>
      <w:r w:rsidRPr="008912BF">
        <w:rPr>
          <w:rFonts w:ascii="Arial" w:hAnsi="Arial" w:cs="Arial"/>
          <w:sz w:val="24"/>
        </w:rPr>
        <w:t xml:space="preserve"> számára (1,38 Mrd Ft)</w:t>
      </w:r>
      <w:r w:rsidR="00861870" w:rsidRPr="008912BF">
        <w:rPr>
          <w:rFonts w:ascii="Arial" w:hAnsi="Arial" w:cs="Arial"/>
          <w:sz w:val="24"/>
        </w:rPr>
        <w:t xml:space="preserve">, </w:t>
      </w:r>
    </w:p>
    <w:p w14:paraId="56ADAC23" w14:textId="628AC776" w:rsidR="009B55A2" w:rsidRPr="008912BF" w:rsidRDefault="009B55A2" w:rsidP="009B55A2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sz w:val="24"/>
        </w:rPr>
      </w:pPr>
      <w:r w:rsidRPr="008912BF">
        <w:rPr>
          <w:rFonts w:ascii="Arial" w:hAnsi="Arial" w:cs="Arial"/>
          <w:sz w:val="24"/>
        </w:rPr>
        <w:t>a kkv-k számára biztosított 1%-os adókulcs mértékén</w:t>
      </w:r>
      <w:r w:rsidR="007E461A">
        <w:rPr>
          <w:rFonts w:ascii="Arial" w:hAnsi="Arial" w:cs="Arial"/>
          <w:sz w:val="24"/>
        </w:rPr>
        <w:t>ek visszaállítása 2%-ra (cca.</w:t>
      </w:r>
      <w:r w:rsidRPr="008912BF">
        <w:rPr>
          <w:rFonts w:ascii="Arial" w:hAnsi="Arial" w:cs="Arial"/>
          <w:sz w:val="24"/>
        </w:rPr>
        <w:t xml:space="preserve"> </w:t>
      </w:r>
      <w:r w:rsidR="007E461A">
        <w:rPr>
          <w:rFonts w:ascii="Arial" w:hAnsi="Arial" w:cs="Arial"/>
          <w:sz w:val="24"/>
        </w:rPr>
        <w:t xml:space="preserve">1 </w:t>
      </w:r>
      <w:r w:rsidRPr="008912BF">
        <w:rPr>
          <w:rFonts w:ascii="Arial" w:hAnsi="Arial" w:cs="Arial"/>
          <w:sz w:val="24"/>
        </w:rPr>
        <w:t xml:space="preserve">Mrd forintot jelentene), </w:t>
      </w:r>
    </w:p>
    <w:p w14:paraId="3CD270D3" w14:textId="3FAFE057" w:rsidR="007E461A" w:rsidRPr="007E461A" w:rsidRDefault="009B55A2" w:rsidP="007E461A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8912BF">
        <w:rPr>
          <w:rFonts w:ascii="Arial" w:hAnsi="Arial" w:cs="Arial"/>
          <w:sz w:val="24"/>
        </w:rPr>
        <w:t>a</w:t>
      </w:r>
      <w:r w:rsidR="007E461A">
        <w:rPr>
          <w:rFonts w:ascii="Arial" w:hAnsi="Arial" w:cs="Arial"/>
          <w:sz w:val="24"/>
        </w:rPr>
        <w:t xml:space="preserve"> jelenleg 2,68 Mrd Ft összegű</w:t>
      </w:r>
      <w:r w:rsidRPr="008912BF">
        <w:rPr>
          <w:rFonts w:ascii="Arial" w:hAnsi="Arial" w:cs="Arial"/>
          <w:sz w:val="24"/>
        </w:rPr>
        <w:t xml:space="preserve"> szolidaritási adó fizetési kötelezettség csökkentése</w:t>
      </w:r>
      <w:r w:rsidR="007E461A">
        <w:rPr>
          <w:rFonts w:ascii="Arial" w:hAnsi="Arial" w:cs="Arial"/>
          <w:sz w:val="24"/>
        </w:rPr>
        <w:t>.</w:t>
      </w:r>
      <w:r w:rsidRPr="008912BF">
        <w:rPr>
          <w:rFonts w:ascii="Arial" w:hAnsi="Arial" w:cs="Arial"/>
          <w:sz w:val="24"/>
        </w:rPr>
        <w:t xml:space="preserve"> </w:t>
      </w:r>
    </w:p>
    <w:p w14:paraId="16EDE67C" w14:textId="77777777" w:rsidR="007E461A" w:rsidRDefault="007E461A" w:rsidP="007E461A">
      <w:pPr>
        <w:jc w:val="both"/>
        <w:rPr>
          <w:rFonts w:ascii="Arial" w:hAnsi="Arial" w:cs="Arial"/>
        </w:rPr>
      </w:pPr>
    </w:p>
    <w:p w14:paraId="05040E17" w14:textId="401E4E6A" w:rsidR="009B55A2" w:rsidRPr="007E461A" w:rsidRDefault="009B55A2" w:rsidP="007E461A">
      <w:pPr>
        <w:jc w:val="both"/>
        <w:rPr>
          <w:rFonts w:ascii="Arial" w:hAnsi="Arial" w:cs="Arial"/>
        </w:rPr>
      </w:pPr>
      <w:r w:rsidRPr="007E461A">
        <w:rPr>
          <w:rFonts w:ascii="Arial" w:hAnsi="Arial" w:cs="Arial"/>
        </w:rPr>
        <w:t xml:space="preserve">Amennyiben a fenti lehetőségek egyike sem valósulna meg, </w:t>
      </w:r>
      <w:r w:rsidR="00861870" w:rsidRPr="007E461A">
        <w:rPr>
          <w:rFonts w:ascii="Arial" w:hAnsi="Arial" w:cs="Arial"/>
        </w:rPr>
        <w:t xml:space="preserve">akkor </w:t>
      </w:r>
      <w:r w:rsidRPr="007E461A">
        <w:rPr>
          <w:rFonts w:ascii="Arial" w:hAnsi="Arial" w:cs="Arial"/>
        </w:rPr>
        <w:t>Önkormányzatunk lehetősége kizárólag a bevételek növelés</w:t>
      </w:r>
      <w:r w:rsidR="00817500">
        <w:rPr>
          <w:rFonts w:ascii="Arial" w:hAnsi="Arial" w:cs="Arial"/>
        </w:rPr>
        <w:t>e</w:t>
      </w:r>
      <w:r w:rsidRPr="007E461A">
        <w:rPr>
          <w:rFonts w:ascii="Arial" w:hAnsi="Arial" w:cs="Arial"/>
        </w:rPr>
        <w:t xml:space="preserve"> (pl. ismételten kényszerű ingatlan értékesítésekkel), vagy a kiadások csökkentése, </w:t>
      </w:r>
      <w:r w:rsidR="00F1000E" w:rsidRPr="007E461A">
        <w:rPr>
          <w:rFonts w:ascii="Arial" w:hAnsi="Arial" w:cs="Arial"/>
        </w:rPr>
        <w:t xml:space="preserve">elsősorban az önként vállalt feladatok tekintetében. </w:t>
      </w:r>
    </w:p>
    <w:p w14:paraId="5DD39E2E" w14:textId="4B3AD783" w:rsidR="00BC3312" w:rsidRDefault="00F60A7D" w:rsidP="00F60A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helyi iparűzési adó bevétel tekintetében </w:t>
      </w:r>
      <w:r w:rsidRPr="00F60A7D">
        <w:rPr>
          <w:rFonts w:ascii="Arial" w:hAnsi="Arial" w:cs="Arial"/>
        </w:rPr>
        <w:t>a 2021. évi teljesítést vettük alapul, figyelembe véve azt, hogy az egyik nagy adózó részére várhatóan visszafizetési kötelezettsége keletkezik önkormányzatunknak</w:t>
      </w:r>
      <w:r>
        <w:rPr>
          <w:rFonts w:ascii="Arial" w:hAnsi="Arial" w:cs="Arial"/>
        </w:rPr>
        <w:t xml:space="preserve">. Az önkormányzatok </w:t>
      </w:r>
      <w:r w:rsidRPr="00F60A7D">
        <w:rPr>
          <w:rFonts w:ascii="Arial" w:hAnsi="Arial" w:cs="Arial"/>
        </w:rPr>
        <w:t xml:space="preserve">általános működésének és ágazati feladatainak támogatása címen 698.488 </w:t>
      </w:r>
      <w:proofErr w:type="spellStart"/>
      <w:r w:rsidRPr="00F60A7D"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többlettel tudtunk számolni</w:t>
      </w:r>
      <w:r w:rsidR="00BC3312">
        <w:rPr>
          <w:rFonts w:ascii="Arial" w:hAnsi="Arial" w:cs="Arial"/>
        </w:rPr>
        <w:t xml:space="preserve">. Itt jelenik meg az alaptámogatás növekménye és a </w:t>
      </w:r>
      <w:r w:rsidR="00BC3312" w:rsidRPr="00BC3312">
        <w:rPr>
          <w:rFonts w:ascii="Arial" w:hAnsi="Arial" w:cs="Arial"/>
        </w:rPr>
        <w:t>8/2022. (I. 14.) Korm. rendelet alapján kapott kiegészítő támogatás</w:t>
      </w:r>
      <w:r w:rsidR="00BC3312">
        <w:rPr>
          <w:rFonts w:ascii="Arial" w:hAnsi="Arial" w:cs="Arial"/>
        </w:rPr>
        <w:t xml:space="preserve"> összege (489.512 </w:t>
      </w:r>
      <w:proofErr w:type="spellStart"/>
      <w:r w:rsidR="00BC3312">
        <w:rPr>
          <w:rFonts w:ascii="Arial" w:hAnsi="Arial" w:cs="Arial"/>
        </w:rPr>
        <w:t>eFt</w:t>
      </w:r>
      <w:proofErr w:type="spellEnd"/>
      <w:r w:rsidR="00BC3312">
        <w:rPr>
          <w:rFonts w:ascii="Arial" w:hAnsi="Arial" w:cs="Arial"/>
        </w:rPr>
        <w:t xml:space="preserve">). Ezen forrásokat kell a kötelező feladatok ellátására és </w:t>
      </w:r>
      <w:proofErr w:type="gramStart"/>
      <w:r w:rsidR="00BC3312">
        <w:rPr>
          <w:rFonts w:ascii="Arial" w:hAnsi="Arial" w:cs="Arial"/>
        </w:rPr>
        <w:t>a</w:t>
      </w:r>
      <w:proofErr w:type="gramEnd"/>
      <w:r w:rsidR="00BC3312">
        <w:rPr>
          <w:rFonts w:ascii="Arial" w:hAnsi="Arial" w:cs="Arial"/>
        </w:rPr>
        <w:t xml:space="preserve"> </w:t>
      </w:r>
      <w:proofErr w:type="spellStart"/>
      <w:r w:rsidR="00BC3312">
        <w:rPr>
          <w:rFonts w:ascii="Arial" w:hAnsi="Arial" w:cs="Arial"/>
        </w:rPr>
        <w:t>a</w:t>
      </w:r>
      <w:proofErr w:type="spellEnd"/>
      <w:r w:rsidR="00BC3312">
        <w:rPr>
          <w:rFonts w:ascii="Arial" w:hAnsi="Arial" w:cs="Arial"/>
        </w:rPr>
        <w:t xml:space="preserve"> 2022. évre vonatkozóan központilag előírt intézményi bérnövekmények finanszírozására</w:t>
      </w:r>
      <w:r w:rsidR="00FD5FB3">
        <w:rPr>
          <w:rFonts w:ascii="Arial" w:hAnsi="Arial" w:cs="Arial"/>
        </w:rPr>
        <w:t xml:space="preserve"> felhasználni. </w:t>
      </w:r>
    </w:p>
    <w:p w14:paraId="27AB2E45" w14:textId="77777777" w:rsidR="00BC3312" w:rsidRDefault="00BC3312" w:rsidP="00F60A7D">
      <w:pPr>
        <w:jc w:val="both"/>
        <w:rPr>
          <w:rFonts w:ascii="Arial" w:hAnsi="Arial" w:cs="Arial"/>
        </w:rPr>
      </w:pPr>
    </w:p>
    <w:p w14:paraId="4A6864E9" w14:textId="50117F8F" w:rsidR="00F60A7D" w:rsidRDefault="00F60A7D" w:rsidP="00F60A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vagyongazdálkodási bevételek előirányzatának tervezésekor pedig a meglévő szerződések alapján önkormányzatunkat megillető bevételek kerültek beépítésre a költségvetésbe. </w:t>
      </w:r>
    </w:p>
    <w:p w14:paraId="7F9C22BC" w14:textId="0060ED11" w:rsidR="00F60A7D" w:rsidRDefault="00F60A7D" w:rsidP="00F60A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Ezen bevételi forrásokból kellett finanszírozni a</w:t>
      </w:r>
      <w:r w:rsidR="0005453F">
        <w:rPr>
          <w:rFonts w:ascii="Arial" w:hAnsi="Arial" w:cs="Arial"/>
        </w:rPr>
        <w:t xml:space="preserve"> vállalt kötelezettségeinket, az intézmények működtetését (minimálbér, garantált bérminimum biztosítása</w:t>
      </w:r>
      <w:r w:rsidR="00F33C25">
        <w:rPr>
          <w:rFonts w:ascii="Arial" w:hAnsi="Arial" w:cs="Arial"/>
        </w:rPr>
        <w:t xml:space="preserve">, közétkeztetés finanszírozása, új intézményi egység – </w:t>
      </w:r>
      <w:proofErr w:type="spellStart"/>
      <w:r w:rsidR="00F33C25">
        <w:rPr>
          <w:rFonts w:ascii="Arial" w:hAnsi="Arial" w:cs="Arial"/>
        </w:rPr>
        <w:t>Schrammel</w:t>
      </w:r>
      <w:proofErr w:type="spellEnd"/>
      <w:r w:rsidR="00F33C25">
        <w:rPr>
          <w:rFonts w:ascii="Arial" w:hAnsi="Arial" w:cs="Arial"/>
        </w:rPr>
        <w:t xml:space="preserve"> gyűjtemény – fenntartása és működtetése, stb.</w:t>
      </w:r>
      <w:proofErr w:type="gramStart"/>
      <w:r w:rsidR="0005453F">
        <w:rPr>
          <w:rFonts w:ascii="Arial" w:hAnsi="Arial" w:cs="Arial"/>
        </w:rPr>
        <w:t>…..</w:t>
      </w:r>
      <w:proofErr w:type="gramEnd"/>
      <w:r w:rsidR="0005453F">
        <w:rPr>
          <w:rFonts w:ascii="Arial" w:hAnsi="Arial" w:cs="Arial"/>
        </w:rPr>
        <w:t xml:space="preserve">), az önkormányzati cégek támogatásait, az egyes ágazati (kulturális, sport) feladatokat. </w:t>
      </w:r>
    </w:p>
    <w:p w14:paraId="7C96AAF2" w14:textId="77777777" w:rsidR="0005453F" w:rsidRDefault="0005453F" w:rsidP="00F60A7D">
      <w:pPr>
        <w:jc w:val="both"/>
        <w:rPr>
          <w:rFonts w:ascii="Arial" w:hAnsi="Arial" w:cs="Arial"/>
        </w:rPr>
      </w:pPr>
    </w:p>
    <w:p w14:paraId="28EFC97E" w14:textId="77777777" w:rsidR="002554A1" w:rsidRPr="005C64CD" w:rsidRDefault="002554A1" w:rsidP="002554A1">
      <w:pPr>
        <w:jc w:val="both"/>
        <w:rPr>
          <w:rFonts w:ascii="Arial" w:hAnsi="Arial" w:cs="Arial"/>
        </w:rPr>
      </w:pPr>
      <w:r w:rsidRPr="005C64CD">
        <w:rPr>
          <w:rFonts w:ascii="Arial" w:hAnsi="Arial" w:cs="Arial"/>
        </w:rPr>
        <w:t xml:space="preserve">Az Áht. 23.§ (2) bekezdése szerint be kell mutatni a költségvetési rendeletben a költségvetési bevételeket és kiadásokat </w:t>
      </w:r>
      <w:r w:rsidRPr="005C64CD">
        <w:rPr>
          <w:rFonts w:ascii="Arial" w:hAnsi="Arial" w:cs="Arial"/>
          <w:b/>
          <w:i/>
        </w:rPr>
        <w:t xml:space="preserve">kötelező feladatok, önként vállalt feladatatok, valamint államigazgatási feladatok </w:t>
      </w:r>
      <w:r w:rsidRPr="005C64CD">
        <w:rPr>
          <w:rFonts w:ascii="Arial" w:hAnsi="Arial" w:cs="Arial"/>
        </w:rPr>
        <w:t xml:space="preserve">szerinti bontásban. Az </w:t>
      </w:r>
      <w:proofErr w:type="spellStart"/>
      <w:r w:rsidRPr="005C64CD">
        <w:rPr>
          <w:rFonts w:ascii="Arial" w:hAnsi="Arial" w:cs="Arial"/>
        </w:rPr>
        <w:t>Mötv</w:t>
      </w:r>
      <w:proofErr w:type="spellEnd"/>
      <w:r w:rsidRPr="005C64CD">
        <w:rPr>
          <w:rFonts w:ascii="Arial" w:hAnsi="Arial" w:cs="Arial"/>
        </w:rPr>
        <w:t xml:space="preserve">. 10.§ (3) bekezdése szerint az önkormányzat - a törvényben meghatározott esetekben - az állammal kötött külön megállapodás alapján elláthat állami feladatokat. Önkormányzatunk ilyen megállapodással nem rendelkezik, így ebben az értelemben állami feladatot nem lát el. A törvényi kötelezettségünknek kívánunk eleget tenni azzal, hogy az ágazati kiadások táblázataiban a működési kiadások részletes meghatározásánál jelöljük soronként, hogy kötelező vagy önként vállalt a feladat jellege. A felhalmozási kiadások alapfeladatokat szolgáló önkormányzati vagyonelemekhez, vagy újak létrehozásához kapcsolódnak, ezeket kötelező feladatként szerepeltetjük a költségvetésben. Az önként vállalt feladatokat az önkormányzat teljes egészében saját bevételeiből finanszírozza. </w:t>
      </w:r>
    </w:p>
    <w:p w14:paraId="78B06677" w14:textId="77777777" w:rsidR="00F368A0" w:rsidRPr="005C64CD" w:rsidRDefault="00F368A0" w:rsidP="006721B8">
      <w:pPr>
        <w:jc w:val="both"/>
        <w:rPr>
          <w:rFonts w:ascii="Arial" w:hAnsi="Arial" w:cs="Arial"/>
        </w:rPr>
      </w:pPr>
    </w:p>
    <w:p w14:paraId="4D34DA91" w14:textId="04892E50" w:rsidR="002554A1" w:rsidRPr="005C64CD" w:rsidRDefault="002554A1" w:rsidP="002554A1">
      <w:pPr>
        <w:suppressAutoHyphens/>
        <w:jc w:val="both"/>
        <w:rPr>
          <w:rFonts w:ascii="Arial" w:hAnsi="Arial" w:cs="Arial"/>
          <w:b/>
          <w:i/>
        </w:rPr>
      </w:pPr>
      <w:r w:rsidRPr="005C64CD">
        <w:rPr>
          <w:rFonts w:ascii="Arial" w:hAnsi="Arial" w:cs="Arial"/>
        </w:rPr>
        <w:t xml:space="preserve">Az Áht. 29/A. § szerint a helyi önkormányzat évente, legkésőbb a költségvetési rendelet elfogadásáig határozatban állapítja meg </w:t>
      </w:r>
      <w:r w:rsidR="005A1C89" w:rsidRPr="005C64CD">
        <w:rPr>
          <w:rFonts w:ascii="Arial" w:hAnsi="Arial" w:cs="Arial"/>
        </w:rPr>
        <w:t xml:space="preserve">a </w:t>
      </w:r>
      <w:r w:rsidRPr="005C64CD">
        <w:rPr>
          <w:rFonts w:ascii="Arial" w:hAnsi="Arial" w:cs="Arial"/>
        </w:rPr>
        <w:t>Magyarország gazdasági stabilitásáról szóló 2011. évi CXCIV. törvény (a továbbiakban Stabilitási tv.) 45. § (1) bekezdés a) pontja felhatalmazása alapján kiadott jogszabályban – 353/2011.(XII.30.) Korm. rendelet -</w:t>
      </w:r>
      <w:r w:rsidRPr="00083D8D">
        <w:rPr>
          <w:rFonts w:ascii="Arial" w:hAnsi="Arial" w:cs="Arial"/>
          <w:strike/>
        </w:rPr>
        <w:t xml:space="preserve"> </w:t>
      </w:r>
      <w:r w:rsidRPr="005C64CD">
        <w:rPr>
          <w:rFonts w:ascii="Arial" w:hAnsi="Arial" w:cs="Arial"/>
        </w:rPr>
        <w:t xml:space="preserve">meghatározottak szerinti saját bevételeinek, valamint a Stabilitási tv. </w:t>
      </w:r>
      <w:r w:rsidR="005A1C89" w:rsidRPr="005C64CD">
        <w:rPr>
          <w:rFonts w:ascii="Arial" w:hAnsi="Arial" w:cs="Arial"/>
        </w:rPr>
        <w:t>8</w:t>
      </w:r>
      <w:r w:rsidRPr="005C64CD">
        <w:rPr>
          <w:rFonts w:ascii="Arial" w:hAnsi="Arial" w:cs="Arial"/>
        </w:rPr>
        <w:t>. § (</w:t>
      </w:r>
      <w:r w:rsidR="005B4CDB" w:rsidRPr="005C64CD">
        <w:rPr>
          <w:rFonts w:ascii="Arial" w:hAnsi="Arial" w:cs="Arial"/>
        </w:rPr>
        <w:t>2</w:t>
      </w:r>
      <w:r w:rsidRPr="005C64CD">
        <w:rPr>
          <w:rFonts w:ascii="Arial" w:hAnsi="Arial" w:cs="Arial"/>
        </w:rPr>
        <w:t xml:space="preserve">) bekezdése szerint </w:t>
      </w:r>
      <w:r w:rsidRPr="005C64CD">
        <w:rPr>
          <w:rFonts w:ascii="Arial" w:hAnsi="Arial" w:cs="Arial"/>
          <w:b/>
          <w:i/>
        </w:rPr>
        <w:t>adósságot keletkeztető ügyleteiből eredő fizetési kötelezettségeinek a költségvetési évet követő három évre várható összegét.</w:t>
      </w:r>
    </w:p>
    <w:p w14:paraId="7FB1C311" w14:textId="77777777" w:rsidR="002554A1" w:rsidRPr="005C64CD" w:rsidRDefault="002554A1" w:rsidP="002554A1">
      <w:pPr>
        <w:suppressAutoHyphens/>
        <w:jc w:val="both"/>
        <w:rPr>
          <w:rFonts w:ascii="Arial" w:hAnsi="Arial" w:cs="Arial"/>
        </w:rPr>
      </w:pPr>
    </w:p>
    <w:p w14:paraId="61954D92" w14:textId="77777777" w:rsidR="002554A1" w:rsidRPr="005C64CD" w:rsidRDefault="002554A1" w:rsidP="002554A1">
      <w:pPr>
        <w:jc w:val="both"/>
        <w:rPr>
          <w:rFonts w:ascii="Arial" w:hAnsi="Arial" w:cs="Arial"/>
        </w:rPr>
      </w:pPr>
      <w:r w:rsidRPr="005C64CD">
        <w:rPr>
          <w:rFonts w:ascii="Arial" w:hAnsi="Arial" w:cs="Arial"/>
        </w:rPr>
        <w:t xml:space="preserve">A tájékoztatási kötelezettségünknek a fent hivatkozott kormányrendeletben meghatározott adattartalommal, a hatályos jogszabályokban foglaltak figyelembe vételével teszünk eleget, amit a határozati javaslat tartalmaz. </w:t>
      </w:r>
    </w:p>
    <w:p w14:paraId="46CC9C57" w14:textId="77777777" w:rsidR="0038715A" w:rsidRPr="00083D8D" w:rsidRDefault="0038715A" w:rsidP="00297271">
      <w:pPr>
        <w:tabs>
          <w:tab w:val="left" w:pos="284"/>
        </w:tabs>
        <w:jc w:val="both"/>
        <w:rPr>
          <w:rFonts w:ascii="Arial" w:hAnsi="Arial" w:cs="Arial"/>
          <w:strike/>
        </w:rPr>
      </w:pPr>
    </w:p>
    <w:p w14:paraId="0A60E296" w14:textId="77777777" w:rsidR="0002283A" w:rsidRDefault="0002283A" w:rsidP="00297271">
      <w:pPr>
        <w:tabs>
          <w:tab w:val="left" w:pos="284"/>
        </w:tabs>
        <w:jc w:val="both"/>
        <w:rPr>
          <w:rFonts w:ascii="Arial" w:hAnsi="Arial" w:cs="Arial"/>
          <w:strike/>
        </w:rPr>
      </w:pPr>
    </w:p>
    <w:p w14:paraId="037D42A2" w14:textId="77777777" w:rsidR="008912BF" w:rsidRDefault="008912BF" w:rsidP="00297271">
      <w:pPr>
        <w:tabs>
          <w:tab w:val="left" w:pos="284"/>
        </w:tabs>
        <w:jc w:val="both"/>
        <w:rPr>
          <w:rFonts w:ascii="Arial" w:hAnsi="Arial" w:cs="Arial"/>
          <w:strike/>
        </w:rPr>
      </w:pPr>
    </w:p>
    <w:p w14:paraId="16D8EBB8" w14:textId="77777777" w:rsidR="005C64CD" w:rsidRDefault="005C64CD" w:rsidP="00297271">
      <w:pPr>
        <w:tabs>
          <w:tab w:val="left" w:pos="284"/>
        </w:tabs>
        <w:jc w:val="both"/>
        <w:rPr>
          <w:rFonts w:ascii="Arial" w:hAnsi="Arial" w:cs="Arial"/>
          <w:strike/>
        </w:rPr>
      </w:pPr>
    </w:p>
    <w:p w14:paraId="593E3369" w14:textId="77777777" w:rsidR="007E461A" w:rsidRDefault="007E461A" w:rsidP="00297271">
      <w:pPr>
        <w:tabs>
          <w:tab w:val="left" w:pos="284"/>
        </w:tabs>
        <w:jc w:val="both"/>
        <w:rPr>
          <w:rFonts w:ascii="Arial" w:hAnsi="Arial" w:cs="Arial"/>
          <w:strike/>
        </w:rPr>
      </w:pPr>
    </w:p>
    <w:p w14:paraId="24479D40" w14:textId="77777777" w:rsidR="008C7C87" w:rsidRDefault="008C7C87" w:rsidP="00297271">
      <w:pPr>
        <w:tabs>
          <w:tab w:val="left" w:pos="284"/>
        </w:tabs>
        <w:jc w:val="both"/>
        <w:rPr>
          <w:rFonts w:ascii="Arial" w:hAnsi="Arial" w:cs="Arial"/>
          <w:strike/>
        </w:rPr>
      </w:pPr>
    </w:p>
    <w:p w14:paraId="1AD7B44F" w14:textId="77777777" w:rsidR="005C64CD" w:rsidRPr="00083D8D" w:rsidRDefault="005C64CD" w:rsidP="00297271">
      <w:pPr>
        <w:tabs>
          <w:tab w:val="left" w:pos="284"/>
        </w:tabs>
        <w:jc w:val="both"/>
        <w:rPr>
          <w:rFonts w:ascii="Arial" w:hAnsi="Arial" w:cs="Arial"/>
          <w:strike/>
        </w:rPr>
      </w:pPr>
    </w:p>
    <w:p w14:paraId="7FEF0666" w14:textId="77777777" w:rsidR="005C64CD" w:rsidRPr="005C64CD" w:rsidRDefault="005C64CD" w:rsidP="004E6036">
      <w:pPr>
        <w:jc w:val="both"/>
        <w:rPr>
          <w:rFonts w:ascii="Arial" w:hAnsi="Arial" w:cs="Arial"/>
        </w:rPr>
      </w:pPr>
    </w:p>
    <w:p w14:paraId="3C99125C" w14:textId="4DBFB7CF" w:rsidR="005C64CD" w:rsidRPr="005C64CD" w:rsidRDefault="005C64CD" w:rsidP="005C64CD">
      <w:pPr>
        <w:jc w:val="both"/>
        <w:rPr>
          <w:rFonts w:ascii="Arial" w:hAnsi="Arial" w:cs="Arial"/>
        </w:rPr>
      </w:pPr>
      <w:r w:rsidRPr="005C64CD">
        <w:rPr>
          <w:rFonts w:ascii="Arial" w:hAnsi="Arial" w:cs="Arial"/>
        </w:rPr>
        <w:lastRenderedPageBreak/>
        <w:t xml:space="preserve">Javaslatot teszünk arra vonatkozóan, hogy a </w:t>
      </w:r>
      <w:r w:rsidRPr="00CA6EFF">
        <w:rPr>
          <w:rFonts w:ascii="Arial" w:hAnsi="Arial" w:cs="Arial"/>
          <w:b/>
        </w:rPr>
        <w:t>Polgármesteri Hivatalban</w:t>
      </w:r>
      <w:r w:rsidRPr="005C64CD">
        <w:rPr>
          <w:rFonts w:ascii="Arial" w:hAnsi="Arial" w:cs="Arial"/>
        </w:rPr>
        <w:t xml:space="preserve"> 2022. március 01. napjától </w:t>
      </w:r>
      <w:r w:rsidRPr="00CA6EFF">
        <w:rPr>
          <w:rFonts w:ascii="Arial" w:hAnsi="Arial" w:cs="Arial"/>
        </w:rPr>
        <w:t>az</w:t>
      </w:r>
      <w:r w:rsidRPr="00CA6EFF">
        <w:rPr>
          <w:rFonts w:ascii="Arial" w:hAnsi="Arial" w:cs="Arial"/>
          <w:b/>
        </w:rPr>
        <w:t xml:space="preserve"> illetményalapot</w:t>
      </w:r>
      <w:r w:rsidRPr="005C64CD">
        <w:rPr>
          <w:rFonts w:ascii="Arial" w:hAnsi="Arial" w:cs="Arial"/>
        </w:rPr>
        <w:t xml:space="preserve"> a jelenlegi illetményalaphoz képest (44.550 Ft</w:t>
      </w:r>
      <w:r w:rsidR="007C1AC3">
        <w:rPr>
          <w:rFonts w:ascii="Arial" w:hAnsi="Arial" w:cs="Arial"/>
        </w:rPr>
        <w:t>, és a megyei jogú városok között a 2. legalacsonyabb illetményalap</w:t>
      </w:r>
      <w:r w:rsidRPr="005C64CD">
        <w:rPr>
          <w:rFonts w:ascii="Arial" w:hAnsi="Arial" w:cs="Arial"/>
        </w:rPr>
        <w:t xml:space="preserve">) 5,5%-kal emelten, 47.000.- Ft-ban indokolt megállapítani. </w:t>
      </w:r>
    </w:p>
    <w:p w14:paraId="57623294" w14:textId="77777777" w:rsidR="005C64CD" w:rsidRPr="005C64CD" w:rsidRDefault="005C64CD" w:rsidP="005C64CD">
      <w:pPr>
        <w:jc w:val="both"/>
        <w:rPr>
          <w:rFonts w:ascii="Arial" w:hAnsi="Arial" w:cs="Arial"/>
        </w:rPr>
      </w:pPr>
      <w:r w:rsidRPr="005C64CD">
        <w:rPr>
          <w:rFonts w:ascii="Arial" w:hAnsi="Arial" w:cs="Arial"/>
        </w:rPr>
        <w:t xml:space="preserve">Továbbá szükséges a jegyzői hatáskörbe tartozó illetményeltérítések/személyi illetmények felülvizsgálata, szintén 2022. március 1. napjától, a rendelkezésre álló költségvetési előirányzat erejéig. </w:t>
      </w:r>
    </w:p>
    <w:p w14:paraId="0FD569EC" w14:textId="1D778F43" w:rsidR="005C64CD" w:rsidRPr="005C64CD" w:rsidRDefault="005C64CD" w:rsidP="005C64CD">
      <w:pPr>
        <w:jc w:val="both"/>
        <w:rPr>
          <w:rFonts w:ascii="Arial" w:hAnsi="Arial" w:cs="Arial"/>
        </w:rPr>
      </w:pPr>
      <w:r w:rsidRPr="005C64CD">
        <w:rPr>
          <w:rFonts w:ascii="Arial" w:hAnsi="Arial" w:cs="Arial"/>
        </w:rPr>
        <w:t>Az illetmények rendezésével kapcsolatban 2022. évben jelentkező többletköltség fedezetét a 2021. évi keletkez</w:t>
      </w:r>
      <w:r w:rsidR="007C1AC3">
        <w:rPr>
          <w:rFonts w:ascii="Arial" w:hAnsi="Arial" w:cs="Arial"/>
        </w:rPr>
        <w:t>ett maradvány terhére javasoljuk</w:t>
      </w:r>
      <w:r w:rsidRPr="005C64CD">
        <w:rPr>
          <w:rFonts w:ascii="Arial" w:hAnsi="Arial" w:cs="Arial"/>
        </w:rPr>
        <w:t xml:space="preserve"> biztosítani.</w:t>
      </w:r>
    </w:p>
    <w:p w14:paraId="094D47BF" w14:textId="77777777" w:rsidR="005C64CD" w:rsidRDefault="005C64CD" w:rsidP="004E6036">
      <w:pPr>
        <w:jc w:val="both"/>
        <w:rPr>
          <w:rFonts w:ascii="Arial" w:hAnsi="Arial" w:cs="Arial"/>
          <w:strike/>
        </w:rPr>
      </w:pPr>
    </w:p>
    <w:p w14:paraId="720C8564" w14:textId="67CC7E0C" w:rsidR="008E5F19" w:rsidRPr="008E5F19" w:rsidRDefault="008E5F19" w:rsidP="004E6036">
      <w:pPr>
        <w:jc w:val="both"/>
        <w:rPr>
          <w:rFonts w:ascii="Arial" w:hAnsi="Arial" w:cs="Arial"/>
        </w:rPr>
      </w:pPr>
      <w:r w:rsidRPr="008E5F19">
        <w:rPr>
          <w:rFonts w:ascii="Arial" w:hAnsi="Arial" w:cs="Arial"/>
        </w:rPr>
        <w:t xml:space="preserve">A fentiek miatt előterjesztem a Polgármesteri Hivatalban dolgozó köztisztviselők közszolgálati jogviszonyának egyes kérdéseiről szóló 2/2020. (II.5.) önkormányzati rendelet módosítását. Ezen rendelet tartalmazza továbbá a közszolgálati tisztviselőkről szóló 2011. évi CXCIX. törvényben (a továbbiakban: </w:t>
      </w:r>
      <w:proofErr w:type="spellStart"/>
      <w:r w:rsidRPr="008E5F19">
        <w:rPr>
          <w:rFonts w:ascii="Arial" w:hAnsi="Arial" w:cs="Arial"/>
        </w:rPr>
        <w:t>Kttv</w:t>
      </w:r>
      <w:proofErr w:type="spellEnd"/>
      <w:r w:rsidRPr="008E5F19">
        <w:rPr>
          <w:rFonts w:ascii="Arial" w:hAnsi="Arial" w:cs="Arial"/>
        </w:rPr>
        <w:t>.) 234. § (3) bekezdés a) pontja és (4) bekezdése alapján az illetménykiegészítés mértékét. A korábbi évekkel egyezően valamennyi felsőfokú iskolai végzettségű köztisztviselőnek egységesen a köztisztviselő alapilletményének legfeljebb 35%-ában, valamennyi érettségi végzettségű köztisztviselőnek egységesen a köztisztviselő alapilletményének legfeljebb 20%-ában javasolom továbbá is megállapítani az illetménykiegészítés mértékét.</w:t>
      </w:r>
    </w:p>
    <w:p w14:paraId="65664A02" w14:textId="77777777" w:rsidR="008E5F19" w:rsidRDefault="008E5F19" w:rsidP="004E6036">
      <w:pPr>
        <w:jc w:val="both"/>
        <w:rPr>
          <w:rFonts w:ascii="Arial" w:hAnsi="Arial" w:cs="Arial"/>
          <w:strike/>
        </w:rPr>
      </w:pPr>
    </w:p>
    <w:p w14:paraId="02CD8752" w14:textId="77777777" w:rsidR="004E6036" w:rsidRPr="005C64CD" w:rsidRDefault="004E6036" w:rsidP="004E6036">
      <w:pPr>
        <w:jc w:val="both"/>
        <w:rPr>
          <w:rFonts w:ascii="Arial" w:hAnsi="Arial" w:cs="Arial"/>
        </w:rPr>
      </w:pPr>
      <w:r w:rsidRPr="005C64CD">
        <w:rPr>
          <w:rFonts w:ascii="Arial" w:hAnsi="Arial" w:cs="Arial"/>
        </w:rPr>
        <w:t xml:space="preserve">A </w:t>
      </w:r>
      <w:proofErr w:type="spellStart"/>
      <w:r w:rsidRPr="005C64CD">
        <w:rPr>
          <w:rFonts w:ascii="Arial" w:hAnsi="Arial" w:cs="Arial"/>
        </w:rPr>
        <w:t>Kttv</w:t>
      </w:r>
      <w:proofErr w:type="spellEnd"/>
      <w:r w:rsidRPr="005C64CD">
        <w:rPr>
          <w:rFonts w:ascii="Arial" w:hAnsi="Arial" w:cs="Arial"/>
        </w:rPr>
        <w:t>. 200. § (2) bekezdése alapján az államigazgatási szerv vezetője köteles kikérni a szakszervezet véleményét a kormánytisztviselők munkavégzésére, munka- és pihenőidejére, jutalmazására, valamint juttatásaira vonatkozó, a munkáltató hatáskörébe utalt szabályozásról. A jogszabály által előírt kötelezettség teljesítéseként sor került a Magyar Köztisztviselők, Közalkalmazottak és Közszolgálati Dolgozók Szakszervezetének (MKKSZ) munkahelyi vezetőjével történt egyeztetésre. A szakszervezet a javaslattal egyetért.</w:t>
      </w:r>
    </w:p>
    <w:p w14:paraId="56310F01" w14:textId="77777777" w:rsidR="00957D13" w:rsidRPr="00083D8D" w:rsidRDefault="00957D13" w:rsidP="0002283A">
      <w:pPr>
        <w:jc w:val="both"/>
        <w:rPr>
          <w:rFonts w:ascii="Arial" w:hAnsi="Arial" w:cs="Arial"/>
          <w:strike/>
          <w:highlight w:val="red"/>
        </w:rPr>
      </w:pPr>
    </w:p>
    <w:p w14:paraId="07629FA7" w14:textId="792CDEFC" w:rsidR="005C64CD" w:rsidRDefault="005C64CD" w:rsidP="005C64CD">
      <w:pPr>
        <w:jc w:val="both"/>
        <w:rPr>
          <w:rFonts w:ascii="Arial" w:hAnsi="Arial" w:cs="Arial"/>
        </w:rPr>
      </w:pPr>
      <w:r w:rsidRPr="005C64CD">
        <w:rPr>
          <w:rFonts w:ascii="Arial" w:hAnsi="Arial" w:cs="Arial"/>
        </w:rPr>
        <w:t>Mindezekre figyelemmel az előterjesztés tartalmazza a 2022. évi kö</w:t>
      </w:r>
      <w:r>
        <w:rPr>
          <w:rFonts w:ascii="Arial" w:hAnsi="Arial" w:cs="Arial"/>
        </w:rPr>
        <w:t xml:space="preserve">ltségvetési rendelet tervezetét </w:t>
      </w:r>
      <w:r w:rsidRPr="005C64CD">
        <w:rPr>
          <w:rFonts w:ascii="Arial" w:hAnsi="Arial" w:cs="Arial"/>
        </w:rPr>
        <w:t xml:space="preserve">és a Polgármesteri Hivatalban dolgozó köztisztviselők közszolgálati jogviszonyának egyes kérdéseiről szóló 2/2020. (II.5.) önkormányzati rendelet módosítását. </w:t>
      </w:r>
    </w:p>
    <w:p w14:paraId="1FE8F550" w14:textId="77777777" w:rsidR="008912BF" w:rsidRDefault="008912BF" w:rsidP="004E2D6A">
      <w:pPr>
        <w:jc w:val="both"/>
        <w:rPr>
          <w:rFonts w:ascii="Arial" w:hAnsi="Arial" w:cs="Arial"/>
        </w:rPr>
      </w:pPr>
    </w:p>
    <w:p w14:paraId="6EE1B043" w14:textId="459A6D7C" w:rsidR="004E2D6A" w:rsidRDefault="004E2D6A" w:rsidP="004E2D6A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4E2D6A">
        <w:rPr>
          <w:rFonts w:ascii="Arial" w:hAnsi="Arial" w:cs="Arial"/>
        </w:rPr>
        <w:t>Jat</w:t>
      </w:r>
      <w:proofErr w:type="spellEnd"/>
      <w:r w:rsidRPr="004E2D6A">
        <w:rPr>
          <w:rFonts w:ascii="Arial" w:hAnsi="Arial" w:cs="Arial"/>
        </w:rPr>
        <w:t>.) 17. §</w:t>
      </w:r>
      <w:proofErr w:type="spellStart"/>
      <w:r w:rsidRPr="004E2D6A">
        <w:rPr>
          <w:rFonts w:ascii="Arial" w:hAnsi="Arial" w:cs="Arial"/>
        </w:rPr>
        <w:t>-</w:t>
      </w:r>
      <w:proofErr w:type="gramStart"/>
      <w:r w:rsidRPr="004E2D6A">
        <w:rPr>
          <w:rFonts w:ascii="Arial" w:hAnsi="Arial" w:cs="Arial"/>
        </w:rPr>
        <w:t>a</w:t>
      </w:r>
      <w:proofErr w:type="spellEnd"/>
      <w:proofErr w:type="gramEnd"/>
      <w:r w:rsidRPr="004E2D6A">
        <w:rPr>
          <w:rFonts w:ascii="Arial" w:hAnsi="Arial" w:cs="Arial"/>
        </w:rPr>
        <w:t xml:space="preserve">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</w:t>
      </w:r>
      <w:r w:rsidR="005C64CD">
        <w:rPr>
          <w:rFonts w:ascii="Arial" w:hAnsi="Arial" w:cs="Arial"/>
        </w:rPr>
        <w:t>A</w:t>
      </w:r>
      <w:r w:rsidRPr="004E2D6A">
        <w:rPr>
          <w:rFonts w:ascii="Arial" w:hAnsi="Arial" w:cs="Arial"/>
        </w:rPr>
        <w:t xml:space="preserve"> költségvetési rendelettervezet 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6FB8E9B2" w14:textId="77777777" w:rsidR="00CA6EFF" w:rsidRPr="004E2D6A" w:rsidRDefault="00CA6EFF" w:rsidP="00CA6EFF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 xml:space="preserve">A rendelettervezet megalkotásának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23EA4D39" w14:textId="77777777" w:rsidR="00CA6EFF" w:rsidRPr="004E2D6A" w:rsidRDefault="00CA6EFF" w:rsidP="00CA6EFF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 xml:space="preserve">A jogszabály alkalmazásához szükséges személyi, szervezeti, tárgyi és pénzügyi feltételek rendelkezésre állnak. </w:t>
      </w:r>
    </w:p>
    <w:p w14:paraId="6EA14B69" w14:textId="77777777" w:rsidR="00CA6EFF" w:rsidRPr="004E2D6A" w:rsidRDefault="00CA6EFF" w:rsidP="00CA6EFF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>Az előzetes hatásvizsgálat eredményének mérlegelése alapján a rendelet megalkotása a szabályozási cél eléréséhez feltétlenül szükséges.</w:t>
      </w:r>
    </w:p>
    <w:p w14:paraId="2CA99C6F" w14:textId="77777777" w:rsidR="00CA6EFF" w:rsidRDefault="00CA6EFF" w:rsidP="004E2D6A">
      <w:pPr>
        <w:jc w:val="both"/>
        <w:rPr>
          <w:rFonts w:ascii="Arial" w:hAnsi="Arial" w:cs="Arial"/>
        </w:rPr>
      </w:pPr>
    </w:p>
    <w:p w14:paraId="424719C3" w14:textId="77777777" w:rsidR="007E461A" w:rsidRDefault="007E461A" w:rsidP="004E2D6A">
      <w:pPr>
        <w:jc w:val="both"/>
        <w:rPr>
          <w:rFonts w:ascii="Arial" w:hAnsi="Arial" w:cs="Arial"/>
        </w:rPr>
      </w:pPr>
    </w:p>
    <w:p w14:paraId="3CB426C8" w14:textId="77777777" w:rsidR="007E461A" w:rsidRDefault="007E461A" w:rsidP="004E2D6A">
      <w:pPr>
        <w:jc w:val="both"/>
        <w:rPr>
          <w:rFonts w:ascii="Arial" w:hAnsi="Arial" w:cs="Arial"/>
        </w:rPr>
      </w:pPr>
    </w:p>
    <w:p w14:paraId="66747E75" w14:textId="77777777" w:rsidR="008E5F19" w:rsidRPr="004E2D6A" w:rsidRDefault="008E5F19" w:rsidP="008E5F19">
      <w:pPr>
        <w:jc w:val="both"/>
        <w:rPr>
          <w:rFonts w:ascii="Arial" w:hAnsi="Arial" w:cs="Arial"/>
        </w:rPr>
      </w:pPr>
      <w:r w:rsidRPr="008E5F19">
        <w:rPr>
          <w:rFonts w:ascii="Arial" w:hAnsi="Arial" w:cs="Arial"/>
        </w:rPr>
        <w:t>A Polgármesteri Hivatalban dolgozó köztisztviselők közszolgálati jogviszonyának egyes kérdéseiről szóló 2/2020. (II.5.) önkormányzati rendelet módosítása esetében jelen előterjesztés mellékletét képezi a rendelet szövegének tervezete mellett az előzetes hatásvizsgálat és az indokolás.</w:t>
      </w:r>
      <w:r>
        <w:rPr>
          <w:rFonts w:ascii="Arial" w:hAnsi="Arial" w:cs="Arial"/>
        </w:rPr>
        <w:t xml:space="preserve"> </w:t>
      </w:r>
    </w:p>
    <w:p w14:paraId="6333E38A" w14:textId="77777777" w:rsidR="004E2D6A" w:rsidRDefault="004E2D6A" w:rsidP="004E2D6A">
      <w:pPr>
        <w:jc w:val="both"/>
        <w:rPr>
          <w:rFonts w:ascii="Arial" w:hAnsi="Arial" w:cs="Arial"/>
        </w:rPr>
      </w:pPr>
    </w:p>
    <w:p w14:paraId="646A00CF" w14:textId="77777777" w:rsidR="004F2D5A" w:rsidRPr="004F2D5A" w:rsidRDefault="004F2D5A" w:rsidP="004F2D5A">
      <w:pPr>
        <w:jc w:val="both"/>
        <w:rPr>
          <w:rFonts w:ascii="Arial" w:hAnsi="Arial" w:cs="Arial"/>
        </w:rPr>
      </w:pPr>
      <w:r w:rsidRPr="004F2D5A">
        <w:rPr>
          <w:rFonts w:ascii="Arial" w:hAnsi="Arial" w:cs="Arial"/>
          <w:b/>
          <w:i/>
        </w:rPr>
        <w:t xml:space="preserve">Az </w:t>
      </w:r>
      <w:proofErr w:type="spellStart"/>
      <w:r w:rsidRPr="004F2D5A">
        <w:rPr>
          <w:rFonts w:ascii="Arial" w:hAnsi="Arial" w:cs="Arial"/>
          <w:b/>
          <w:i/>
        </w:rPr>
        <w:t>Interreg</w:t>
      </w:r>
      <w:proofErr w:type="spellEnd"/>
      <w:r w:rsidRPr="004F2D5A">
        <w:rPr>
          <w:rFonts w:ascii="Arial" w:hAnsi="Arial" w:cs="Arial"/>
          <w:b/>
          <w:i/>
        </w:rPr>
        <w:t xml:space="preserve"> CENTRAL EUROPE program</w:t>
      </w:r>
      <w:r w:rsidRPr="004F2D5A">
        <w:rPr>
          <w:rFonts w:ascii="Arial" w:hAnsi="Arial" w:cs="Arial"/>
        </w:rPr>
        <w:t xml:space="preserve"> 2021-27 közötti első felhívására a Torinoi Műszaki Egyetem energiahatékonysági tartalmú projektötlet fejlesztésébe kezdett, amelyhez a </w:t>
      </w:r>
      <w:proofErr w:type="spellStart"/>
      <w:r w:rsidRPr="004F2D5A">
        <w:rPr>
          <w:rFonts w:ascii="Arial" w:hAnsi="Arial" w:cs="Arial"/>
        </w:rPr>
        <w:t>JUSTNature</w:t>
      </w:r>
      <w:proofErr w:type="spellEnd"/>
      <w:r w:rsidRPr="004F2D5A">
        <w:rPr>
          <w:rFonts w:ascii="Arial" w:hAnsi="Arial" w:cs="Arial"/>
        </w:rPr>
        <w:t xml:space="preserve"> projektben partnerünkként működő ABUD Mérnökiroda ajánlására meghívták Önkormányzatunkat is.</w:t>
      </w:r>
    </w:p>
    <w:p w14:paraId="51ADEFAC" w14:textId="77777777" w:rsidR="004F2D5A" w:rsidRPr="004F2D5A" w:rsidRDefault="004F2D5A" w:rsidP="004F2D5A">
      <w:pPr>
        <w:jc w:val="both"/>
        <w:rPr>
          <w:rFonts w:ascii="Arial" w:hAnsi="Arial" w:cs="Arial"/>
        </w:rPr>
      </w:pPr>
      <w:r w:rsidRPr="004F2D5A">
        <w:rPr>
          <w:rFonts w:ascii="Arial" w:hAnsi="Arial" w:cs="Arial"/>
        </w:rPr>
        <w:t xml:space="preserve">A COOL-GE rövid nevű projektben a jelenlegi tervek szerint 10 partner vesz részt 6 országból (Olaszország, Magyarország, Horvátország, Németország, Ausztria, Szlovénia). A projekt fő célkitűzése a közép-európai hőmérsékleti viszonyokra vonatkozó legújabb fenntartható hűtési megoldások tesztelése, konkrét helyszíneken (köztük Szombathelyen) az alkalmazott beavatkozásokkal a hűtéshez szükséges energia csökkentése, a villamos hálózat terhelési csúcsainak mérséklése. </w:t>
      </w:r>
    </w:p>
    <w:p w14:paraId="18D07799" w14:textId="77777777" w:rsidR="004F2D5A" w:rsidRPr="004F2D5A" w:rsidRDefault="004F2D5A" w:rsidP="004F2D5A">
      <w:pPr>
        <w:jc w:val="both"/>
        <w:rPr>
          <w:rFonts w:ascii="Arial" w:hAnsi="Arial" w:cs="Arial"/>
        </w:rPr>
      </w:pPr>
      <w:r w:rsidRPr="004F2D5A">
        <w:rPr>
          <w:rFonts w:ascii="Arial" w:hAnsi="Arial" w:cs="Arial"/>
        </w:rPr>
        <w:t>Szombathelyen a Dési Huber István Általános Iskola lapos tetőzete kap a tervek szerint zöldtetős borítást, és a beavatkozás előtt és után elvégzett energetikai audit fogja kimutatni az elért hűtési és fűtési energiaigény csökkenését. Emellett más lakóépületekre vonatkozóan is történik hűtési igény felmérés és ajánlások készítése, valamint a Dési iskolában tudatos épülethasználatra irányuló képzés, szakkör lesz a diákok, tanárok, szülők részére</w:t>
      </w:r>
    </w:p>
    <w:p w14:paraId="1088E175" w14:textId="77777777" w:rsidR="004F2D5A" w:rsidRPr="004F2D5A" w:rsidRDefault="004F2D5A" w:rsidP="004F2D5A">
      <w:pPr>
        <w:jc w:val="both"/>
        <w:rPr>
          <w:rFonts w:ascii="Arial" w:hAnsi="Arial" w:cs="Arial"/>
        </w:rPr>
      </w:pPr>
      <w:r w:rsidRPr="004F2D5A">
        <w:rPr>
          <w:rFonts w:ascii="Arial" w:hAnsi="Arial" w:cs="Arial"/>
        </w:rPr>
        <w:t xml:space="preserve">A projekt költségvetésében Szombathely projektrésze kb. 250.000 € lesz. A 80%-os uniós támogatás mellé 15% hazai társfinanszírozás társul, ezek mellé az Önkormányzatnak 5% önerőt szükséges biztosítania, amely nagyságrendileg 4,5 M Ft-ot jelent. Ezt az önerőt a költségvetés arányosítással számított részéből, illetve a bérelszámolásból adódóan megkapjuk. </w:t>
      </w:r>
    </w:p>
    <w:p w14:paraId="584B0AF9" w14:textId="6E3DF3CF" w:rsidR="004F2D5A" w:rsidRDefault="004F2D5A" w:rsidP="004F2D5A">
      <w:pPr>
        <w:jc w:val="both"/>
        <w:rPr>
          <w:rFonts w:ascii="Arial" w:hAnsi="Arial" w:cs="Arial"/>
          <w:highlight w:val="yellow"/>
        </w:rPr>
      </w:pPr>
      <w:r w:rsidRPr="004F2D5A">
        <w:rPr>
          <w:rFonts w:ascii="Arial" w:hAnsi="Arial" w:cs="Arial"/>
        </w:rPr>
        <w:t>A pályázat benyújtásának határideje 2022. február 23.</w:t>
      </w:r>
    </w:p>
    <w:p w14:paraId="51F0CC12" w14:textId="77777777" w:rsidR="004F2D5A" w:rsidRDefault="004F2D5A" w:rsidP="004E2D6A">
      <w:pPr>
        <w:jc w:val="both"/>
        <w:rPr>
          <w:rFonts w:ascii="Arial" w:hAnsi="Arial" w:cs="Arial"/>
          <w:highlight w:val="yellow"/>
        </w:rPr>
      </w:pPr>
    </w:p>
    <w:p w14:paraId="1DD1B1AC" w14:textId="77777777" w:rsidR="004F2D5A" w:rsidRDefault="004F2D5A" w:rsidP="004E2D6A">
      <w:pPr>
        <w:jc w:val="both"/>
        <w:rPr>
          <w:rFonts w:ascii="Arial" w:hAnsi="Arial" w:cs="Arial"/>
          <w:highlight w:val="yellow"/>
        </w:rPr>
      </w:pPr>
    </w:p>
    <w:p w14:paraId="49069EEC" w14:textId="49F0C51A" w:rsidR="004E2D6A" w:rsidRDefault="00C729E1" w:rsidP="006C34E0">
      <w:pPr>
        <w:jc w:val="both"/>
        <w:rPr>
          <w:rFonts w:ascii="Arial" w:hAnsi="Arial" w:cs="Arial"/>
        </w:rPr>
      </w:pPr>
      <w:r w:rsidRPr="00C729E1">
        <w:rPr>
          <w:rFonts w:ascii="Arial" w:hAnsi="Arial" w:cs="Arial"/>
        </w:rPr>
        <w:t xml:space="preserve">Kérem a Tisztelt Közgyűlést, hogy a rendelet </w:t>
      </w:r>
      <w:r w:rsidR="00DB723C">
        <w:rPr>
          <w:rFonts w:ascii="Arial" w:hAnsi="Arial" w:cs="Arial"/>
        </w:rPr>
        <w:t xml:space="preserve">és a rendelet módosítás </w:t>
      </w:r>
      <w:r w:rsidRPr="00C729E1">
        <w:rPr>
          <w:rFonts w:ascii="Arial" w:hAnsi="Arial" w:cs="Arial"/>
        </w:rPr>
        <w:t>tervezetét megtárgyalni, a rendeletet megalkotni</w:t>
      </w:r>
      <w:r>
        <w:rPr>
          <w:rFonts w:ascii="Arial" w:hAnsi="Arial" w:cs="Arial"/>
        </w:rPr>
        <w:t xml:space="preserve"> és elfogadni</w:t>
      </w:r>
      <w:r w:rsidRPr="00C729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továbbá</w:t>
      </w:r>
      <w:r w:rsidRPr="00C729E1">
        <w:rPr>
          <w:rFonts w:ascii="Arial" w:hAnsi="Arial" w:cs="Arial"/>
        </w:rPr>
        <w:t xml:space="preserve"> a határozati javaslato</w:t>
      </w:r>
      <w:r w:rsidR="0002283A">
        <w:rPr>
          <w:rFonts w:ascii="Arial" w:hAnsi="Arial" w:cs="Arial"/>
        </w:rPr>
        <w:t>ka</w:t>
      </w:r>
      <w:r w:rsidRPr="00C729E1">
        <w:rPr>
          <w:rFonts w:ascii="Arial" w:hAnsi="Arial" w:cs="Arial"/>
        </w:rPr>
        <w:t>t elfogadni szíveskedjék.</w:t>
      </w:r>
    </w:p>
    <w:p w14:paraId="1E0BA66B" w14:textId="77777777" w:rsidR="004E2D6A" w:rsidRDefault="004E2D6A" w:rsidP="006C34E0">
      <w:pPr>
        <w:jc w:val="both"/>
        <w:rPr>
          <w:rFonts w:ascii="Arial" w:hAnsi="Arial" w:cs="Arial"/>
        </w:rPr>
      </w:pPr>
    </w:p>
    <w:p w14:paraId="3FFC12D0" w14:textId="77777777" w:rsidR="004E2D6A" w:rsidRDefault="004E2D6A" w:rsidP="006C34E0">
      <w:pPr>
        <w:jc w:val="both"/>
        <w:rPr>
          <w:rFonts w:ascii="Arial" w:hAnsi="Arial" w:cs="Arial"/>
        </w:rPr>
      </w:pPr>
    </w:p>
    <w:p w14:paraId="51435D93" w14:textId="77777777" w:rsidR="006721B8" w:rsidRPr="00981EBC" w:rsidRDefault="006721B8" w:rsidP="006721B8">
      <w:pPr>
        <w:jc w:val="both"/>
        <w:rPr>
          <w:rFonts w:ascii="Arial" w:hAnsi="Arial" w:cs="Arial"/>
          <w:i/>
        </w:rPr>
      </w:pPr>
    </w:p>
    <w:p w14:paraId="31943069" w14:textId="1BA9E45D" w:rsidR="00626663" w:rsidRPr="00F06C2D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 w:rsidR="00DE0F0B">
        <w:rPr>
          <w:rFonts w:ascii="Arial" w:hAnsi="Arial" w:cs="Arial"/>
          <w:b/>
        </w:rPr>
        <w:t>2</w:t>
      </w:r>
      <w:r w:rsidR="00C729E1">
        <w:rPr>
          <w:rFonts w:ascii="Arial" w:hAnsi="Arial" w:cs="Arial"/>
          <w:b/>
        </w:rPr>
        <w:t>2</w:t>
      </w:r>
      <w:r w:rsidR="00DE0F0B">
        <w:rPr>
          <w:rFonts w:ascii="Arial" w:hAnsi="Arial" w:cs="Arial"/>
          <w:b/>
        </w:rPr>
        <w:t>. február</w:t>
      </w:r>
      <w:r>
        <w:rPr>
          <w:rFonts w:ascii="Arial" w:hAnsi="Arial" w:cs="Arial"/>
          <w:b/>
        </w:rPr>
        <w:t xml:space="preserve"> </w:t>
      </w:r>
      <w:proofErr w:type="gramStart"/>
      <w:r w:rsidR="00C4193B">
        <w:rPr>
          <w:rFonts w:ascii="Arial" w:hAnsi="Arial" w:cs="Arial"/>
          <w:b/>
        </w:rPr>
        <w:t>„                ”</w:t>
      </w:r>
      <w:proofErr w:type="gramEnd"/>
    </w:p>
    <w:p w14:paraId="4CFE13FE" w14:textId="77777777" w:rsidR="00C4193B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</w:t>
      </w:r>
    </w:p>
    <w:p w14:paraId="3EF2C12A" w14:textId="77777777" w:rsidR="00C4193B" w:rsidRDefault="00C4193B" w:rsidP="006721B8">
      <w:pPr>
        <w:rPr>
          <w:rFonts w:ascii="Arial" w:hAnsi="Arial" w:cs="Arial"/>
          <w:b/>
        </w:rPr>
      </w:pPr>
    </w:p>
    <w:p w14:paraId="01E94C11" w14:textId="77777777" w:rsidR="00C4193B" w:rsidRDefault="00C4193B" w:rsidP="006721B8">
      <w:pPr>
        <w:rPr>
          <w:rFonts w:ascii="Arial" w:hAnsi="Arial" w:cs="Arial"/>
          <w:b/>
        </w:rPr>
      </w:pPr>
    </w:p>
    <w:p w14:paraId="6E17D98D" w14:textId="77777777" w:rsidR="00C4193B" w:rsidRDefault="00C4193B" w:rsidP="006721B8">
      <w:pPr>
        <w:rPr>
          <w:rFonts w:ascii="Arial" w:hAnsi="Arial" w:cs="Arial"/>
          <w:b/>
        </w:rPr>
      </w:pPr>
    </w:p>
    <w:p w14:paraId="739E2F5A" w14:textId="2401EAF7" w:rsidR="006721B8" w:rsidRDefault="00C4193B" w:rsidP="006721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6721B8" w:rsidRPr="00F06C2D">
        <w:rPr>
          <w:rFonts w:ascii="Arial" w:hAnsi="Arial" w:cs="Arial"/>
          <w:b/>
        </w:rPr>
        <w:t xml:space="preserve">                           /: Dr. </w:t>
      </w:r>
      <w:r w:rsidR="006721B8">
        <w:rPr>
          <w:rFonts w:ascii="Arial" w:hAnsi="Arial" w:cs="Arial"/>
          <w:b/>
        </w:rPr>
        <w:t xml:space="preserve">Nemény </w:t>
      </w:r>
      <w:proofErr w:type="gramStart"/>
      <w:r w:rsidR="006721B8">
        <w:rPr>
          <w:rFonts w:ascii="Arial" w:hAnsi="Arial" w:cs="Arial"/>
          <w:b/>
        </w:rPr>
        <w:t>András</w:t>
      </w:r>
      <w:r w:rsidR="006721B8" w:rsidRPr="00F06C2D">
        <w:rPr>
          <w:rFonts w:ascii="Arial" w:hAnsi="Arial" w:cs="Arial"/>
          <w:b/>
        </w:rPr>
        <w:t xml:space="preserve"> :</w:t>
      </w:r>
      <w:proofErr w:type="gramEnd"/>
      <w:r w:rsidR="006721B8" w:rsidRPr="00F06C2D">
        <w:rPr>
          <w:rFonts w:ascii="Arial" w:hAnsi="Arial" w:cs="Arial"/>
          <w:b/>
        </w:rPr>
        <w:t xml:space="preserve">/ </w:t>
      </w:r>
    </w:p>
    <w:p w14:paraId="168B9406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03BA5544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4ABB0E81" w14:textId="77777777" w:rsidR="00BA4407" w:rsidRDefault="00BA4407" w:rsidP="006721B8">
      <w:pPr>
        <w:jc w:val="center"/>
        <w:rPr>
          <w:rFonts w:ascii="Arial" w:hAnsi="Arial" w:cs="Arial"/>
          <w:b/>
        </w:rPr>
      </w:pPr>
    </w:p>
    <w:p w14:paraId="05285A96" w14:textId="77777777" w:rsidR="00BA4407" w:rsidRDefault="00BA4407" w:rsidP="006721B8">
      <w:pPr>
        <w:jc w:val="center"/>
        <w:rPr>
          <w:rFonts w:ascii="Arial" w:hAnsi="Arial" w:cs="Arial"/>
          <w:b/>
        </w:rPr>
      </w:pPr>
    </w:p>
    <w:p w14:paraId="7827E4C3" w14:textId="77777777" w:rsidR="00BA4407" w:rsidRDefault="00BA4407" w:rsidP="006721B8">
      <w:pPr>
        <w:jc w:val="center"/>
        <w:rPr>
          <w:rFonts w:ascii="Arial" w:hAnsi="Arial" w:cs="Arial"/>
          <w:b/>
        </w:rPr>
      </w:pPr>
    </w:p>
    <w:p w14:paraId="2D7FF67D" w14:textId="77777777" w:rsidR="00BA4407" w:rsidRDefault="00BA4407" w:rsidP="006721B8">
      <w:pPr>
        <w:jc w:val="center"/>
        <w:rPr>
          <w:rFonts w:ascii="Arial" w:hAnsi="Arial" w:cs="Arial"/>
          <w:b/>
        </w:rPr>
      </w:pPr>
    </w:p>
    <w:p w14:paraId="45B38697" w14:textId="77777777" w:rsidR="009F1939" w:rsidRDefault="009F1939" w:rsidP="006721B8">
      <w:pPr>
        <w:jc w:val="center"/>
        <w:rPr>
          <w:rFonts w:ascii="Arial" w:hAnsi="Arial" w:cs="Arial"/>
          <w:b/>
        </w:rPr>
      </w:pPr>
    </w:p>
    <w:p w14:paraId="133F1C69" w14:textId="77777777" w:rsidR="009F1939" w:rsidRDefault="009F1939" w:rsidP="006721B8">
      <w:pPr>
        <w:jc w:val="center"/>
        <w:rPr>
          <w:rFonts w:ascii="Arial" w:hAnsi="Arial" w:cs="Arial"/>
          <w:b/>
        </w:rPr>
      </w:pPr>
    </w:p>
    <w:p w14:paraId="2A2CED2A" w14:textId="77777777" w:rsidR="00AE5EF5" w:rsidRDefault="00AE5EF5" w:rsidP="006721B8">
      <w:pPr>
        <w:jc w:val="center"/>
        <w:rPr>
          <w:rFonts w:ascii="Arial" w:hAnsi="Arial" w:cs="Arial"/>
          <w:b/>
        </w:rPr>
      </w:pPr>
    </w:p>
    <w:p w14:paraId="18934092" w14:textId="77777777" w:rsidR="00AE5EF5" w:rsidRDefault="00AE5EF5" w:rsidP="006721B8">
      <w:pPr>
        <w:jc w:val="center"/>
        <w:rPr>
          <w:rFonts w:ascii="Arial" w:hAnsi="Arial" w:cs="Arial"/>
          <w:b/>
        </w:rPr>
      </w:pPr>
    </w:p>
    <w:p w14:paraId="3168F759" w14:textId="7A4D7F46" w:rsidR="007D3BE4" w:rsidRDefault="00C77AB3" w:rsidP="006721B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I.</w:t>
      </w:r>
    </w:p>
    <w:p w14:paraId="593A2B9C" w14:textId="77777777" w:rsidR="00CF0883" w:rsidRPr="002F4C63" w:rsidRDefault="00CF0883" w:rsidP="00CF0883">
      <w:pPr>
        <w:jc w:val="center"/>
        <w:rPr>
          <w:rFonts w:ascii="Arial" w:hAnsi="Arial" w:cs="Arial"/>
          <w:b/>
          <w:u w:val="single"/>
        </w:rPr>
      </w:pPr>
      <w:r w:rsidRPr="002F4C63">
        <w:rPr>
          <w:rFonts w:ascii="Arial" w:hAnsi="Arial" w:cs="Arial"/>
          <w:b/>
          <w:u w:val="single"/>
        </w:rPr>
        <w:t>HATÁROZATI JAVASLAT</w:t>
      </w:r>
    </w:p>
    <w:p w14:paraId="27A7E44D" w14:textId="463C7356" w:rsidR="00CF0883" w:rsidRDefault="00CF0883" w:rsidP="00CF0883">
      <w:pPr>
        <w:jc w:val="center"/>
        <w:rPr>
          <w:rFonts w:ascii="Arial" w:hAnsi="Arial" w:cs="Arial"/>
          <w:b/>
          <w:u w:val="single"/>
        </w:rPr>
      </w:pPr>
      <w:r w:rsidRPr="002F4C63">
        <w:rPr>
          <w:rFonts w:ascii="Arial" w:hAnsi="Arial" w:cs="Arial"/>
          <w:b/>
          <w:u w:val="single"/>
        </w:rPr>
        <w:t>…/202</w:t>
      </w:r>
      <w:r w:rsidR="004E2D6A">
        <w:rPr>
          <w:rFonts w:ascii="Arial" w:hAnsi="Arial" w:cs="Arial"/>
          <w:b/>
          <w:u w:val="single"/>
        </w:rPr>
        <w:t>2</w:t>
      </w:r>
      <w:r w:rsidRPr="002F4C63">
        <w:rPr>
          <w:rFonts w:ascii="Arial" w:hAnsi="Arial" w:cs="Arial"/>
          <w:b/>
          <w:u w:val="single"/>
        </w:rPr>
        <w:t>. (</w:t>
      </w:r>
      <w:r w:rsidR="00DE0F0B" w:rsidRPr="002F4C63">
        <w:rPr>
          <w:rFonts w:ascii="Arial" w:hAnsi="Arial" w:cs="Arial"/>
          <w:b/>
          <w:u w:val="single"/>
        </w:rPr>
        <w:t>I</w:t>
      </w:r>
      <w:r w:rsidRPr="002F4C63">
        <w:rPr>
          <w:rFonts w:ascii="Arial" w:hAnsi="Arial" w:cs="Arial"/>
          <w:b/>
          <w:u w:val="single"/>
        </w:rPr>
        <w:t xml:space="preserve">I. </w:t>
      </w:r>
      <w:r w:rsidR="004F2D5A">
        <w:rPr>
          <w:rFonts w:ascii="Arial" w:hAnsi="Arial" w:cs="Arial"/>
          <w:b/>
          <w:u w:val="single"/>
        </w:rPr>
        <w:t>24</w:t>
      </w:r>
      <w:r w:rsidRPr="002F4C63">
        <w:rPr>
          <w:rFonts w:ascii="Arial" w:hAnsi="Arial" w:cs="Arial"/>
          <w:b/>
          <w:u w:val="single"/>
        </w:rPr>
        <w:t xml:space="preserve">.) </w:t>
      </w:r>
      <w:r w:rsidR="004E2D6A">
        <w:rPr>
          <w:rFonts w:ascii="Arial" w:hAnsi="Arial" w:cs="Arial"/>
          <w:b/>
          <w:u w:val="single"/>
        </w:rPr>
        <w:t>Kgy.</w:t>
      </w:r>
      <w:r w:rsidRPr="002F4C63">
        <w:rPr>
          <w:rFonts w:ascii="Arial" w:hAnsi="Arial" w:cs="Arial"/>
          <w:b/>
          <w:u w:val="single"/>
        </w:rPr>
        <w:t xml:space="preserve"> </w:t>
      </w:r>
      <w:proofErr w:type="gramStart"/>
      <w:r w:rsidRPr="002F4C63">
        <w:rPr>
          <w:rFonts w:ascii="Arial" w:hAnsi="Arial" w:cs="Arial"/>
          <w:b/>
          <w:u w:val="single"/>
        </w:rPr>
        <w:t>sz</w:t>
      </w:r>
      <w:r w:rsidR="002F4C63" w:rsidRPr="002F4C63">
        <w:rPr>
          <w:rFonts w:ascii="Arial" w:hAnsi="Arial" w:cs="Arial"/>
          <w:b/>
          <w:u w:val="single"/>
        </w:rPr>
        <w:t>.</w:t>
      </w:r>
      <w:proofErr w:type="gramEnd"/>
      <w:r w:rsidRPr="002F4C63">
        <w:rPr>
          <w:rFonts w:ascii="Arial" w:hAnsi="Arial" w:cs="Arial"/>
          <w:b/>
          <w:u w:val="single"/>
        </w:rPr>
        <w:t xml:space="preserve"> határozat</w:t>
      </w:r>
    </w:p>
    <w:p w14:paraId="31144C59" w14:textId="77777777" w:rsidR="000C428C" w:rsidRDefault="000C428C" w:rsidP="00CF0883">
      <w:pPr>
        <w:jc w:val="center"/>
        <w:rPr>
          <w:rFonts w:ascii="Arial" w:hAnsi="Arial" w:cs="Arial"/>
          <w:b/>
          <w:u w:val="single"/>
        </w:rPr>
      </w:pPr>
    </w:p>
    <w:p w14:paraId="18E06963" w14:textId="07B12BC6" w:rsidR="002554A1" w:rsidRDefault="002554A1" w:rsidP="002554A1">
      <w:pPr>
        <w:suppressAutoHyphens/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 xml:space="preserve">Szombathely Megyei Jogú Város </w:t>
      </w:r>
      <w:r w:rsidR="000C428C">
        <w:rPr>
          <w:rFonts w:ascii="Arial" w:hAnsi="Arial" w:cs="Arial"/>
        </w:rPr>
        <w:t>Önkormányzata</w:t>
      </w:r>
      <w:r w:rsidRPr="00F06C2D">
        <w:rPr>
          <w:rFonts w:ascii="Arial" w:hAnsi="Arial" w:cs="Arial"/>
        </w:rPr>
        <w:t xml:space="preserve"> saját bevételeinek és az adósságot keletkeztető ügyleteiből eredő fizetési kötelezettségeinek a 20</w:t>
      </w:r>
      <w:r>
        <w:rPr>
          <w:rFonts w:ascii="Arial" w:hAnsi="Arial" w:cs="Arial"/>
        </w:rPr>
        <w:t>2</w:t>
      </w:r>
      <w:r w:rsidR="004E2D6A">
        <w:rPr>
          <w:rFonts w:ascii="Arial" w:hAnsi="Arial" w:cs="Arial"/>
        </w:rPr>
        <w:t>2</w:t>
      </w:r>
      <w:r w:rsidRPr="00F06C2D">
        <w:rPr>
          <w:rFonts w:ascii="Arial" w:hAnsi="Arial" w:cs="Arial"/>
        </w:rPr>
        <w:t>. évi költségvetési évet, és az azt követő három évre várható összegét az alábbiak szerint állapí</w:t>
      </w:r>
      <w:r w:rsidR="0042094A">
        <w:rPr>
          <w:rFonts w:ascii="Arial" w:hAnsi="Arial" w:cs="Arial"/>
        </w:rPr>
        <w:t>tja</w:t>
      </w:r>
      <w:r w:rsidR="000C428C">
        <w:rPr>
          <w:rFonts w:ascii="Arial" w:hAnsi="Arial" w:cs="Arial"/>
        </w:rPr>
        <w:t xml:space="preserve"> meg:</w:t>
      </w:r>
    </w:p>
    <w:p w14:paraId="1E2F4800" w14:textId="77777777" w:rsidR="000C428C" w:rsidRDefault="000C428C" w:rsidP="002554A1">
      <w:pPr>
        <w:suppressAutoHyphens/>
        <w:jc w:val="both"/>
        <w:rPr>
          <w:rFonts w:ascii="Arial" w:hAnsi="Arial" w:cs="Arial"/>
        </w:rPr>
      </w:pPr>
    </w:p>
    <w:tbl>
      <w:tblPr>
        <w:tblW w:w="1020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474"/>
        <w:gridCol w:w="1328"/>
        <w:gridCol w:w="1701"/>
        <w:gridCol w:w="1559"/>
        <w:gridCol w:w="1701"/>
      </w:tblGrid>
      <w:tr w:rsidR="006744EB" w14:paraId="706C5111" w14:textId="77777777" w:rsidTr="00D20033">
        <w:trPr>
          <w:trHeight w:val="320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4607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ezer Ft-ban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4BB0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AB47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A4E0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F64C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A20B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2025.</w:t>
            </w:r>
          </w:p>
        </w:tc>
      </w:tr>
      <w:tr w:rsidR="006744EB" w14:paraId="2DC8D0DE" w14:textId="77777777" w:rsidTr="00D20033">
        <w:trPr>
          <w:trHeight w:val="940"/>
        </w:trPr>
        <w:tc>
          <w:tcPr>
            <w:tcW w:w="3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E78D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Megnevezés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AEC3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64ED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tárgyév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BC21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tárgyévet követő 1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.évben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0445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tárgyévet követő 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.évben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B371" w14:textId="77777777" w:rsidR="006744EB" w:rsidRDefault="006744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tárgyévet követő 3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.évben</w:t>
            </w:r>
            <w:proofErr w:type="gramEnd"/>
          </w:p>
        </w:tc>
      </w:tr>
      <w:tr w:rsidR="006744EB" w14:paraId="595F3EFB" w14:textId="77777777" w:rsidTr="00D20033">
        <w:trPr>
          <w:trHeight w:val="32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18DD2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Helyi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7B78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F7DB0" w14:textId="4E479878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9.449.000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B3A2" w14:textId="2BB10C4F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9.749.000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40DF" w14:textId="42320EF0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10.049.000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A5798" w14:textId="037B45D9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10.349.000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702C13A2" w14:textId="77777777" w:rsidTr="00D20033">
        <w:trPr>
          <w:trHeight w:val="32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F814" w14:textId="182583BB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Tulajdonosi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E963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57CD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2F55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C43E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5BBC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0826B9A2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33F9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Díjak, pótlékok, bírságok, települési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B6B1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578F8" w14:textId="2B334689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A5AC" w14:textId="6925D227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A0AF" w14:textId="6AFC20F2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3450" w14:textId="6588CAA4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11.000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728C9FDD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23CA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Immateriális javak, ingatlanok, és egyéb tárgyi eszközök értékesítése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CF1A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06AA" w14:textId="4BD2D09E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477.290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8916" w14:textId="719A0B79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1.000.000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0F52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A011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219F1F01" w14:textId="77777777" w:rsidTr="00D20033">
        <w:trPr>
          <w:trHeight w:val="125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DCC83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Részesedések értékesítése és részesedések megszűnéséhez kapcsolódó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6E5F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EF80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FC29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71B5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0B2A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5C18C334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52D8C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Privatizációból származó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38F0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2A60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80E3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6066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2463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072DD1F7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888B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Garancia- és kezességvállalásból származó megtérülések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107E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7D00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50ED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6B89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65FF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57E40D3D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9A8B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Saját bevételek (01+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...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+07)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879C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3F98" w14:textId="314CE403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9.937.290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06E7A" w14:textId="7A3D2774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10.760.000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2A5E" w14:textId="305BBC45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10.060.000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2F4B" w14:textId="567265C6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10.360.000</w:t>
            </w:r>
          </w:p>
        </w:tc>
      </w:tr>
      <w:tr w:rsidR="006744EB" w14:paraId="27115BD1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B174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Saját bevételek (08. sor) 50%-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963E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9FF8" w14:textId="7D0423F6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4.968.645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9F99" w14:textId="368072A6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5.380.000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87465" w14:textId="3CDCA2D5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5.030.000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608ED" w14:textId="28BCCC6B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5.180.000</w:t>
            </w:r>
          </w:p>
        </w:tc>
      </w:tr>
      <w:tr w:rsidR="006744EB" w14:paraId="63E5F7CB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342B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Előző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év(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ek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keletkezett fizetési kötelezettség (11+...+18)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4E41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FE63" w14:textId="4BE01947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186.750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EF96" w14:textId="1DFA07A0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185.950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1C3E" w14:textId="2A4EAEFC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185.150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4CB1" w14:textId="1CB674EB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184.350</w:t>
            </w:r>
          </w:p>
        </w:tc>
      </w:tr>
      <w:tr w:rsidR="006744EB" w14:paraId="590FCAD1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00A41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1B7B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1C8B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D8B0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A9C2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5ECE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663AD3F9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A6CA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7EAE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B73F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C427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E4F5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6E35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2C677C5E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E6CC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1D2B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B43E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7C27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E9E8A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DAB8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3487CA05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EC7B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F0DB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CC4D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C73BF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550F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DECB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7EA1970C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E51A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F4A2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AAB0" w14:textId="1EB02CF8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186.750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18D9" w14:textId="67B9F883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185.950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20DC" w14:textId="647FB24C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185.150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8491" w14:textId="11E7FF5B" w:rsidR="006744EB" w:rsidRDefault="0077758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184.350</w:t>
            </w:r>
            <w:r w:rsidR="006744E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5E322751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A88A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6F4F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CD84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140D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FB0E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3B1A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2124AE8C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2438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515C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082B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39FB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1C4A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0F03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77F9A7C4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FD24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FE1B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3C36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A9465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CA0C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302A8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7954CA5D" w14:textId="77777777" w:rsidTr="00D20033">
        <w:trPr>
          <w:trHeight w:val="125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0802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Tárgyévben keletkezett, illetve keletkező, tárgyévet terhelő fizetési kötelezettség (20+.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+27)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0DAA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23E6" w14:textId="77777777" w:rsidR="006744EB" w:rsidRDefault="006744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1309" w14:textId="77777777" w:rsidR="006744EB" w:rsidRDefault="006744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09FF" w14:textId="77777777" w:rsidR="006744EB" w:rsidRDefault="006744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71A6" w14:textId="77777777" w:rsidR="006744EB" w:rsidRDefault="006744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6744EB" w14:paraId="5AE13D0A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428D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034D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5FE9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5DAA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0B70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A8DF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4E3A1A62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9429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8F1C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F112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3FD0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0D90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4905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39AD0892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0C14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1303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D3953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F9D2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D0DE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BDD8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5C50BDBF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A1AE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D657B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EE49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2EC1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597D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CCCD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2C0B1049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2A2C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8F09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16D3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6C3A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C32A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F0C8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6660DCAC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7C03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E6179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2564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D3D47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9F5D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9311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0CF167AA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A919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EC2A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D70E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81F16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5128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2DEC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5A1AA37D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AFB0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CA7D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13E9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A26C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B55E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B077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744EB" w14:paraId="2CD2A259" w14:textId="77777777" w:rsidTr="00D20033">
        <w:trPr>
          <w:trHeight w:val="63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EDF95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Fizetési kötelezettség összesen (10+19)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4238F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E2EB" w14:textId="72542049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186.750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0D2B" w14:textId="3F13E75F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185.950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DC26" w14:textId="0766EDA4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185.150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7A1D" w14:textId="228D6C7F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184.350</w:t>
            </w:r>
          </w:p>
        </w:tc>
      </w:tr>
      <w:tr w:rsidR="006744EB" w14:paraId="51A19AD3" w14:textId="77777777" w:rsidTr="00D20033">
        <w:trPr>
          <w:trHeight w:val="940"/>
        </w:trPr>
        <w:tc>
          <w:tcPr>
            <w:tcW w:w="3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AF4E5" w14:textId="77777777" w:rsidR="006744EB" w:rsidRDefault="006744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Fizetési kötelezettséggel csökkentett saját bevétel (09-28)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B062" w14:textId="77777777" w:rsidR="006744EB" w:rsidRDefault="006744E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8C79" w14:textId="4E185B52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4.781.895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D4E1" w14:textId="60A75212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5.194.050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63D2" w14:textId="5AF3708F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4.844.850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2764F" w14:textId="42B372C2" w:rsidR="006744EB" w:rsidRDefault="007775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4.995.650</w:t>
            </w:r>
          </w:p>
        </w:tc>
      </w:tr>
    </w:tbl>
    <w:p w14:paraId="1CA5B3A1" w14:textId="77777777" w:rsidR="006744EB" w:rsidRDefault="006744EB" w:rsidP="002554A1">
      <w:pPr>
        <w:suppressAutoHyphens/>
        <w:jc w:val="both"/>
        <w:rPr>
          <w:rFonts w:ascii="Arial" w:hAnsi="Arial" w:cs="Arial"/>
        </w:rPr>
      </w:pPr>
    </w:p>
    <w:p w14:paraId="1BE8F6EA" w14:textId="77777777" w:rsidR="006744EB" w:rsidRDefault="006744EB" w:rsidP="002554A1">
      <w:pPr>
        <w:suppressAutoHyphens/>
        <w:jc w:val="both"/>
        <w:rPr>
          <w:rFonts w:ascii="Arial" w:hAnsi="Arial" w:cs="Arial"/>
        </w:rPr>
      </w:pPr>
    </w:p>
    <w:p w14:paraId="5355372A" w14:textId="77777777" w:rsidR="006744EB" w:rsidRDefault="006744EB" w:rsidP="002554A1">
      <w:pPr>
        <w:suppressAutoHyphens/>
        <w:jc w:val="both"/>
        <w:rPr>
          <w:rFonts w:ascii="Arial" w:hAnsi="Arial" w:cs="Arial"/>
        </w:rPr>
      </w:pPr>
    </w:p>
    <w:p w14:paraId="45291490" w14:textId="77777777" w:rsidR="009F1939" w:rsidRDefault="009F1939" w:rsidP="002554A1">
      <w:pPr>
        <w:suppressAutoHyphens/>
        <w:jc w:val="both"/>
        <w:rPr>
          <w:rFonts w:ascii="Arial" w:hAnsi="Arial" w:cs="Arial"/>
        </w:rPr>
      </w:pPr>
    </w:p>
    <w:p w14:paraId="38D50B52" w14:textId="6729E446" w:rsidR="002554A1" w:rsidRDefault="002554A1" w:rsidP="002554A1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  <w:b/>
          <w:u w:val="single"/>
        </w:rPr>
        <w:t>Felelős:</w:t>
      </w:r>
      <w:r w:rsidRPr="00F06C2D">
        <w:rPr>
          <w:rFonts w:ascii="Arial" w:hAnsi="Arial" w:cs="Arial"/>
          <w:b/>
        </w:rPr>
        <w:tab/>
      </w:r>
      <w:r w:rsidRPr="00F06C2D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F06C2D">
        <w:rPr>
          <w:rFonts w:ascii="Arial" w:hAnsi="Arial" w:cs="Arial"/>
        </w:rPr>
        <w:t xml:space="preserve"> polgármester</w:t>
      </w:r>
    </w:p>
    <w:p w14:paraId="5F16DB45" w14:textId="27B1B77B" w:rsidR="003F4606" w:rsidRPr="00F06C2D" w:rsidRDefault="003F4606" w:rsidP="00255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</w:t>
      </w:r>
    </w:p>
    <w:p w14:paraId="60200C86" w14:textId="77777777" w:rsidR="002554A1" w:rsidRPr="00F06C2D" w:rsidRDefault="002554A1" w:rsidP="002554A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>Dr. Károlyi Ákos jegyző</w:t>
      </w:r>
    </w:p>
    <w:p w14:paraId="488D5250" w14:textId="77777777" w:rsidR="002554A1" w:rsidRPr="00F06C2D" w:rsidRDefault="002554A1" w:rsidP="002554A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 xml:space="preserve">/a végrehajtás előkészítéséért: </w:t>
      </w:r>
    </w:p>
    <w:p w14:paraId="709B9489" w14:textId="77777777" w:rsidR="002554A1" w:rsidRPr="00F06C2D" w:rsidRDefault="002554A1" w:rsidP="002554A1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 xml:space="preserve">                     Stéger Gábor, a Közgazdasági és Adó Osztály vezetője/</w:t>
      </w:r>
    </w:p>
    <w:p w14:paraId="1B9E44EE" w14:textId="77777777" w:rsidR="002554A1" w:rsidRPr="00F06C2D" w:rsidRDefault="002554A1" w:rsidP="002554A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</w:p>
    <w:p w14:paraId="21C72D5D" w14:textId="0084464C" w:rsidR="002554A1" w:rsidRPr="00F06C2D" w:rsidRDefault="002554A1" w:rsidP="002554A1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06C2D">
        <w:rPr>
          <w:rFonts w:ascii="Arial" w:hAnsi="Arial" w:cs="Arial"/>
          <w:b/>
          <w:bCs/>
          <w:u w:val="single"/>
        </w:rPr>
        <w:t>Határidő</w:t>
      </w:r>
      <w:proofErr w:type="gramStart"/>
      <w:r w:rsidRPr="00F06C2D">
        <w:rPr>
          <w:rFonts w:ascii="Arial" w:hAnsi="Arial" w:cs="Arial"/>
          <w:bCs/>
        </w:rPr>
        <w:t>:      20</w:t>
      </w:r>
      <w:r>
        <w:rPr>
          <w:rFonts w:ascii="Arial" w:hAnsi="Arial" w:cs="Arial"/>
          <w:bCs/>
        </w:rPr>
        <w:t>2</w:t>
      </w:r>
      <w:r w:rsidR="004E2D6A">
        <w:rPr>
          <w:rFonts w:ascii="Arial" w:hAnsi="Arial" w:cs="Arial"/>
          <w:bCs/>
        </w:rPr>
        <w:t>2</w:t>
      </w:r>
      <w:r w:rsidRPr="00F06C2D">
        <w:rPr>
          <w:rFonts w:ascii="Arial" w:hAnsi="Arial" w:cs="Arial"/>
          <w:bCs/>
        </w:rPr>
        <w:t>.</w:t>
      </w:r>
      <w:proofErr w:type="gramEnd"/>
      <w:r w:rsidRPr="00F06C2D">
        <w:rPr>
          <w:rFonts w:ascii="Arial" w:hAnsi="Arial" w:cs="Arial"/>
          <w:bCs/>
        </w:rPr>
        <w:t xml:space="preserve"> évi költségvetési rendelet elfogadása </w:t>
      </w:r>
    </w:p>
    <w:p w14:paraId="3BAB735C" w14:textId="77777777" w:rsidR="002554A1" w:rsidRDefault="002554A1" w:rsidP="00CF0883">
      <w:pPr>
        <w:rPr>
          <w:rFonts w:ascii="Arial" w:hAnsi="Arial" w:cs="Arial"/>
        </w:rPr>
      </w:pPr>
    </w:p>
    <w:p w14:paraId="6DCCD700" w14:textId="77777777" w:rsidR="00286E19" w:rsidRPr="007C1AC3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66610B64" w14:textId="77777777" w:rsidR="00286E19" w:rsidRPr="007C1AC3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33FEE6DA" w14:textId="5523CAF9" w:rsidR="00286E19" w:rsidRPr="007C1AC3" w:rsidRDefault="00C77AB3" w:rsidP="00DE070A">
      <w:pPr>
        <w:jc w:val="center"/>
        <w:rPr>
          <w:rFonts w:ascii="Arial" w:hAnsi="Arial" w:cs="Arial"/>
          <w:b/>
          <w:bCs/>
        </w:rPr>
      </w:pPr>
      <w:r w:rsidRPr="007C1AC3">
        <w:rPr>
          <w:rFonts w:ascii="Arial" w:hAnsi="Arial" w:cs="Arial"/>
          <w:b/>
          <w:bCs/>
        </w:rPr>
        <w:t>II.</w:t>
      </w:r>
    </w:p>
    <w:p w14:paraId="0B1226E2" w14:textId="77777777" w:rsidR="00C77AB3" w:rsidRPr="007C1AC3" w:rsidRDefault="00C77AB3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64CFB85C" w14:textId="77777777" w:rsidR="00B963A6" w:rsidRPr="007C1AC3" w:rsidRDefault="00B963A6" w:rsidP="00B963A6">
      <w:pPr>
        <w:jc w:val="center"/>
        <w:rPr>
          <w:rFonts w:ascii="Arial" w:hAnsi="Arial" w:cs="Arial"/>
          <w:b/>
          <w:u w:val="single"/>
        </w:rPr>
      </w:pPr>
      <w:r w:rsidRPr="007C1AC3">
        <w:rPr>
          <w:rFonts w:ascii="Arial" w:hAnsi="Arial" w:cs="Arial"/>
          <w:b/>
          <w:u w:val="single"/>
        </w:rPr>
        <w:t>HATÁROZATI JAVASLAT</w:t>
      </w:r>
    </w:p>
    <w:p w14:paraId="0FE0823C" w14:textId="00F3DAD6" w:rsidR="00B963A6" w:rsidRPr="007C1AC3" w:rsidRDefault="00B963A6" w:rsidP="00B963A6">
      <w:pPr>
        <w:jc w:val="center"/>
        <w:rPr>
          <w:rFonts w:ascii="Arial" w:hAnsi="Arial" w:cs="Arial"/>
          <w:b/>
          <w:u w:val="single"/>
        </w:rPr>
      </w:pPr>
      <w:r w:rsidRPr="007C1AC3">
        <w:rPr>
          <w:rFonts w:ascii="Arial" w:hAnsi="Arial" w:cs="Arial"/>
          <w:b/>
          <w:u w:val="single"/>
        </w:rPr>
        <w:t xml:space="preserve">…/2022. (II. </w:t>
      </w:r>
      <w:r w:rsidR="004F2D5A">
        <w:rPr>
          <w:rFonts w:ascii="Arial" w:hAnsi="Arial" w:cs="Arial"/>
          <w:b/>
          <w:u w:val="single"/>
        </w:rPr>
        <w:t>24</w:t>
      </w:r>
      <w:r w:rsidRPr="007C1AC3">
        <w:rPr>
          <w:rFonts w:ascii="Arial" w:hAnsi="Arial" w:cs="Arial"/>
          <w:b/>
          <w:u w:val="single"/>
        </w:rPr>
        <w:t xml:space="preserve">.) Kgy. </w:t>
      </w:r>
      <w:proofErr w:type="gramStart"/>
      <w:r w:rsidRPr="007C1AC3">
        <w:rPr>
          <w:rFonts w:ascii="Arial" w:hAnsi="Arial" w:cs="Arial"/>
          <w:b/>
          <w:u w:val="single"/>
        </w:rPr>
        <w:t>sz.</w:t>
      </w:r>
      <w:proofErr w:type="gramEnd"/>
      <w:r w:rsidRPr="007C1AC3">
        <w:rPr>
          <w:rFonts w:ascii="Arial" w:hAnsi="Arial" w:cs="Arial"/>
          <w:b/>
          <w:u w:val="single"/>
        </w:rPr>
        <w:t xml:space="preserve"> határozat</w:t>
      </w:r>
    </w:p>
    <w:p w14:paraId="574948D5" w14:textId="77777777" w:rsidR="00286E19" w:rsidRPr="007C1AC3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317BED4B" w14:textId="77777777" w:rsidR="00286E19" w:rsidRPr="007C1AC3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24E42AEA" w14:textId="77777777" w:rsidR="007C1AC3" w:rsidRPr="007C1AC3" w:rsidRDefault="007C1AC3" w:rsidP="009F74AA">
      <w:pPr>
        <w:jc w:val="both"/>
        <w:rPr>
          <w:rFonts w:ascii="Arial" w:hAnsi="Arial" w:cs="Arial"/>
          <w:bCs/>
        </w:rPr>
      </w:pPr>
      <w:r w:rsidRPr="007C1AC3">
        <w:rPr>
          <w:rFonts w:ascii="Arial" w:hAnsi="Arial" w:cs="Arial"/>
          <w:bCs/>
        </w:rPr>
        <w:t xml:space="preserve">A Közgyűlés a 2023. évi várható költségvetési helyzettel kapcsolatos, előterjesztésben szereplő tájékoztatást megismerte, azt tudomásul vette. </w:t>
      </w:r>
    </w:p>
    <w:p w14:paraId="53650CF5" w14:textId="77777777" w:rsidR="007C1AC3" w:rsidRPr="007C1AC3" w:rsidRDefault="007C1AC3" w:rsidP="009F74AA">
      <w:pPr>
        <w:jc w:val="both"/>
        <w:rPr>
          <w:rFonts w:ascii="Arial" w:hAnsi="Arial" w:cs="Arial"/>
          <w:bCs/>
          <w:highlight w:val="yellow"/>
        </w:rPr>
      </w:pPr>
    </w:p>
    <w:p w14:paraId="6B3B9842" w14:textId="77777777" w:rsidR="00B963A6" w:rsidRDefault="00B963A6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684D18BB" w14:textId="77777777" w:rsidR="00B963A6" w:rsidRDefault="00B963A6" w:rsidP="00B963A6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  <w:b/>
          <w:u w:val="single"/>
        </w:rPr>
        <w:t>Felelős:</w:t>
      </w:r>
      <w:r w:rsidRPr="00F06C2D">
        <w:rPr>
          <w:rFonts w:ascii="Arial" w:hAnsi="Arial" w:cs="Arial"/>
          <w:b/>
        </w:rPr>
        <w:tab/>
      </w:r>
      <w:r w:rsidRPr="00F06C2D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F06C2D">
        <w:rPr>
          <w:rFonts w:ascii="Arial" w:hAnsi="Arial" w:cs="Arial"/>
        </w:rPr>
        <w:t xml:space="preserve"> polgármester</w:t>
      </w:r>
    </w:p>
    <w:p w14:paraId="70BAA867" w14:textId="77777777" w:rsidR="00B963A6" w:rsidRPr="00F06C2D" w:rsidRDefault="00B963A6" w:rsidP="00B96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</w:t>
      </w:r>
    </w:p>
    <w:p w14:paraId="43DB7BE4" w14:textId="77777777" w:rsidR="00B963A6" w:rsidRPr="00F06C2D" w:rsidRDefault="00B963A6" w:rsidP="00B963A6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>Dr. Károlyi Ákos jegyző</w:t>
      </w:r>
    </w:p>
    <w:p w14:paraId="562CB910" w14:textId="77777777" w:rsidR="00B963A6" w:rsidRPr="00F06C2D" w:rsidRDefault="00B963A6" w:rsidP="00B963A6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 xml:space="preserve">/a végrehajtás előkészítéséért: </w:t>
      </w:r>
    </w:p>
    <w:p w14:paraId="0CC46F7C" w14:textId="77777777" w:rsidR="00B963A6" w:rsidRPr="00F06C2D" w:rsidRDefault="00B963A6" w:rsidP="00B963A6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 xml:space="preserve">                     Stéger Gábor, a Közgazdasági és Adó Osztály vezetője/</w:t>
      </w:r>
    </w:p>
    <w:p w14:paraId="66F5A543" w14:textId="77777777" w:rsidR="00B963A6" w:rsidRPr="00F06C2D" w:rsidRDefault="00B963A6" w:rsidP="00B9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</w:p>
    <w:p w14:paraId="78D1E489" w14:textId="4F636053" w:rsidR="00B963A6" w:rsidRPr="00F06C2D" w:rsidRDefault="00B963A6" w:rsidP="00B963A6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06C2D">
        <w:rPr>
          <w:rFonts w:ascii="Arial" w:hAnsi="Arial" w:cs="Arial"/>
          <w:b/>
          <w:bCs/>
          <w:u w:val="single"/>
        </w:rPr>
        <w:t>Határidő</w:t>
      </w:r>
      <w:proofErr w:type="gramStart"/>
      <w:r w:rsidRPr="00F06C2D">
        <w:rPr>
          <w:rFonts w:ascii="Arial" w:hAnsi="Arial" w:cs="Arial"/>
          <w:bCs/>
        </w:rPr>
        <w:t>:      20</w:t>
      </w:r>
      <w:r>
        <w:rPr>
          <w:rFonts w:ascii="Arial" w:hAnsi="Arial" w:cs="Arial"/>
          <w:bCs/>
        </w:rPr>
        <w:t>23</w:t>
      </w:r>
      <w:r w:rsidRPr="00F06C2D">
        <w:rPr>
          <w:rFonts w:ascii="Arial" w:hAnsi="Arial" w:cs="Arial"/>
          <w:bCs/>
        </w:rPr>
        <w:t>.</w:t>
      </w:r>
      <w:proofErr w:type="gramEnd"/>
      <w:r w:rsidRPr="00F06C2D">
        <w:rPr>
          <w:rFonts w:ascii="Arial" w:hAnsi="Arial" w:cs="Arial"/>
          <w:bCs/>
        </w:rPr>
        <w:t xml:space="preserve"> évi költségvetési rendelet </w:t>
      </w:r>
      <w:r w:rsidR="00C77AB3">
        <w:rPr>
          <w:rFonts w:ascii="Arial" w:hAnsi="Arial" w:cs="Arial"/>
          <w:bCs/>
        </w:rPr>
        <w:t>megalkotása</w:t>
      </w:r>
    </w:p>
    <w:p w14:paraId="6C991886" w14:textId="77777777" w:rsidR="00286E19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484EC889" w14:textId="77777777" w:rsidR="00286E19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13A32689" w14:textId="77777777" w:rsidR="00286E19" w:rsidRDefault="00286E19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750A0A24" w14:textId="2207F516" w:rsidR="00286E19" w:rsidRPr="00C77AB3" w:rsidRDefault="00C77AB3" w:rsidP="00DE070A">
      <w:pPr>
        <w:jc w:val="center"/>
        <w:rPr>
          <w:rFonts w:ascii="Arial" w:hAnsi="Arial" w:cs="Arial"/>
          <w:b/>
          <w:bCs/>
        </w:rPr>
      </w:pPr>
      <w:r w:rsidRPr="00C77AB3">
        <w:rPr>
          <w:rFonts w:ascii="Arial" w:hAnsi="Arial" w:cs="Arial"/>
          <w:b/>
          <w:bCs/>
        </w:rPr>
        <w:t>III.</w:t>
      </w:r>
    </w:p>
    <w:p w14:paraId="5702D08F" w14:textId="77777777" w:rsidR="00C77AB3" w:rsidRDefault="00C77AB3" w:rsidP="00DE070A">
      <w:pPr>
        <w:jc w:val="center"/>
        <w:rPr>
          <w:rFonts w:ascii="Arial" w:hAnsi="Arial" w:cs="Arial"/>
          <w:b/>
          <w:bCs/>
          <w:u w:val="single"/>
        </w:rPr>
      </w:pPr>
    </w:p>
    <w:p w14:paraId="33471191" w14:textId="77777777" w:rsidR="00C77AB3" w:rsidRPr="002F4C63" w:rsidRDefault="00C77AB3" w:rsidP="00C77AB3">
      <w:pPr>
        <w:jc w:val="center"/>
        <w:rPr>
          <w:rFonts w:ascii="Arial" w:hAnsi="Arial" w:cs="Arial"/>
          <w:b/>
          <w:u w:val="single"/>
        </w:rPr>
      </w:pPr>
      <w:r w:rsidRPr="002F4C63">
        <w:rPr>
          <w:rFonts w:ascii="Arial" w:hAnsi="Arial" w:cs="Arial"/>
          <w:b/>
          <w:u w:val="single"/>
        </w:rPr>
        <w:t>HATÁROZATI JAVASLAT</w:t>
      </w:r>
    </w:p>
    <w:p w14:paraId="4879AEC8" w14:textId="73F1E6B9" w:rsidR="00C77AB3" w:rsidRDefault="00C77AB3" w:rsidP="00C77AB3">
      <w:pPr>
        <w:jc w:val="center"/>
        <w:rPr>
          <w:rFonts w:ascii="Arial" w:hAnsi="Arial" w:cs="Arial"/>
          <w:b/>
          <w:u w:val="single"/>
        </w:rPr>
      </w:pPr>
      <w:r w:rsidRPr="002F4C63">
        <w:rPr>
          <w:rFonts w:ascii="Arial" w:hAnsi="Arial" w:cs="Arial"/>
          <w:b/>
          <w:u w:val="single"/>
        </w:rPr>
        <w:t>…/202</w:t>
      </w:r>
      <w:r>
        <w:rPr>
          <w:rFonts w:ascii="Arial" w:hAnsi="Arial" w:cs="Arial"/>
          <w:b/>
          <w:u w:val="single"/>
        </w:rPr>
        <w:t>2</w:t>
      </w:r>
      <w:r w:rsidRPr="002F4C63">
        <w:rPr>
          <w:rFonts w:ascii="Arial" w:hAnsi="Arial" w:cs="Arial"/>
          <w:b/>
          <w:u w:val="single"/>
        </w:rPr>
        <w:t xml:space="preserve">. (II. </w:t>
      </w:r>
      <w:r w:rsidR="005409FD">
        <w:rPr>
          <w:rFonts w:ascii="Arial" w:hAnsi="Arial" w:cs="Arial"/>
          <w:b/>
          <w:u w:val="single"/>
        </w:rPr>
        <w:t>24</w:t>
      </w:r>
      <w:r w:rsidRPr="002F4C63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Kgy.</w:t>
      </w:r>
      <w:r w:rsidRPr="002F4C63">
        <w:rPr>
          <w:rFonts w:ascii="Arial" w:hAnsi="Arial" w:cs="Arial"/>
          <w:b/>
          <w:u w:val="single"/>
        </w:rPr>
        <w:t xml:space="preserve"> </w:t>
      </w:r>
      <w:proofErr w:type="gramStart"/>
      <w:r w:rsidRPr="002F4C63">
        <w:rPr>
          <w:rFonts w:ascii="Arial" w:hAnsi="Arial" w:cs="Arial"/>
          <w:b/>
          <w:u w:val="single"/>
        </w:rPr>
        <w:t>sz.</w:t>
      </w:r>
      <w:proofErr w:type="gramEnd"/>
      <w:r w:rsidRPr="002F4C63">
        <w:rPr>
          <w:rFonts w:ascii="Arial" w:hAnsi="Arial" w:cs="Arial"/>
          <w:b/>
          <w:u w:val="single"/>
        </w:rPr>
        <w:t xml:space="preserve"> határozat</w:t>
      </w:r>
    </w:p>
    <w:p w14:paraId="7F3316F4" w14:textId="77777777" w:rsidR="00C77AB3" w:rsidRDefault="00C77AB3" w:rsidP="00C77AB3">
      <w:pPr>
        <w:jc w:val="center"/>
        <w:rPr>
          <w:rFonts w:ascii="Arial" w:hAnsi="Arial" w:cs="Arial"/>
          <w:b/>
          <w:u w:val="single"/>
        </w:rPr>
      </w:pPr>
    </w:p>
    <w:p w14:paraId="61274A59" w14:textId="77777777" w:rsidR="004F2D5A" w:rsidRPr="004F2D5A" w:rsidRDefault="004F2D5A" w:rsidP="004F2D5A">
      <w:pPr>
        <w:jc w:val="both"/>
        <w:rPr>
          <w:rFonts w:ascii="Arial" w:hAnsi="Arial" w:cs="Arial"/>
          <w:sz w:val="23"/>
          <w:szCs w:val="23"/>
        </w:rPr>
      </w:pPr>
      <w:r w:rsidRPr="004F2D5A">
        <w:rPr>
          <w:rFonts w:ascii="Arial" w:hAnsi="Arial" w:cs="Arial"/>
          <w:sz w:val="23"/>
          <w:szCs w:val="23"/>
        </w:rPr>
        <w:t xml:space="preserve">Szombathely Megyei Jogú Város Közgyűlése a COOL-CE projektben való részvételről szóló előterjesztést megtárgyalta, és utólag egyetért azzal, hogy az Önkormányzat abban részt vegyen. A Közgyűlés a pályázathoz szükséges önerőt – nyertes pályázat esetén – az Önkormányzat 2022. évi költségvetésében biztosítja. A Közgyűlés a támogatási kérelem benyújtásához szükséges intézkedések megtételével visszamenőleg egyetért.    </w:t>
      </w:r>
    </w:p>
    <w:p w14:paraId="3B5C1BFD" w14:textId="77777777" w:rsidR="004F2D5A" w:rsidRPr="004F2D5A" w:rsidRDefault="004F2D5A" w:rsidP="004F2D5A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14:paraId="57AA82B7" w14:textId="77777777" w:rsidR="004F2D5A" w:rsidRPr="004F2D5A" w:rsidRDefault="004F2D5A" w:rsidP="004F2D5A">
      <w:pPr>
        <w:jc w:val="both"/>
        <w:rPr>
          <w:rFonts w:ascii="Arial" w:hAnsi="Arial" w:cs="Arial"/>
          <w:sz w:val="23"/>
          <w:szCs w:val="23"/>
        </w:rPr>
      </w:pPr>
      <w:r w:rsidRPr="004F2D5A">
        <w:rPr>
          <w:rFonts w:ascii="Arial" w:hAnsi="Arial" w:cs="Arial"/>
          <w:b/>
          <w:sz w:val="23"/>
          <w:szCs w:val="23"/>
          <w:u w:val="single"/>
        </w:rPr>
        <w:t>Felelős:</w:t>
      </w:r>
      <w:r w:rsidRPr="004F2D5A">
        <w:rPr>
          <w:rFonts w:ascii="Arial" w:hAnsi="Arial" w:cs="Arial"/>
          <w:sz w:val="23"/>
          <w:szCs w:val="23"/>
        </w:rPr>
        <w:t xml:space="preserve"> </w:t>
      </w:r>
      <w:r w:rsidRPr="004F2D5A">
        <w:rPr>
          <w:rFonts w:ascii="Arial" w:hAnsi="Arial" w:cs="Arial"/>
          <w:sz w:val="23"/>
          <w:szCs w:val="23"/>
        </w:rPr>
        <w:tab/>
        <w:t>Dr. Nemény András, polgármester</w:t>
      </w:r>
    </w:p>
    <w:p w14:paraId="43657D19" w14:textId="77777777" w:rsidR="004F2D5A" w:rsidRPr="004F2D5A" w:rsidRDefault="004F2D5A" w:rsidP="004F2D5A">
      <w:pPr>
        <w:jc w:val="both"/>
        <w:rPr>
          <w:rFonts w:ascii="Arial" w:hAnsi="Arial" w:cs="Arial"/>
          <w:sz w:val="23"/>
          <w:szCs w:val="23"/>
        </w:rPr>
      </w:pPr>
      <w:r w:rsidRPr="004F2D5A">
        <w:rPr>
          <w:rFonts w:ascii="Arial" w:hAnsi="Arial" w:cs="Arial"/>
          <w:sz w:val="23"/>
          <w:szCs w:val="23"/>
        </w:rPr>
        <w:tab/>
      </w:r>
      <w:r w:rsidRPr="004F2D5A">
        <w:rPr>
          <w:rFonts w:ascii="Arial" w:hAnsi="Arial" w:cs="Arial"/>
          <w:sz w:val="23"/>
          <w:szCs w:val="23"/>
        </w:rPr>
        <w:tab/>
        <w:t>Dr. Horváth Attila, alpolgármester</w:t>
      </w:r>
    </w:p>
    <w:p w14:paraId="277D0106" w14:textId="77777777" w:rsidR="004F2D5A" w:rsidRPr="004F2D5A" w:rsidRDefault="004F2D5A" w:rsidP="004F2D5A">
      <w:pPr>
        <w:jc w:val="both"/>
        <w:rPr>
          <w:rFonts w:ascii="Arial" w:hAnsi="Arial" w:cs="Arial"/>
          <w:sz w:val="23"/>
          <w:szCs w:val="23"/>
        </w:rPr>
      </w:pPr>
      <w:r w:rsidRPr="004F2D5A">
        <w:rPr>
          <w:rFonts w:ascii="Arial" w:hAnsi="Arial" w:cs="Arial"/>
          <w:sz w:val="23"/>
          <w:szCs w:val="23"/>
        </w:rPr>
        <w:tab/>
      </w:r>
      <w:r w:rsidRPr="004F2D5A">
        <w:rPr>
          <w:rFonts w:ascii="Arial" w:hAnsi="Arial" w:cs="Arial"/>
          <w:sz w:val="23"/>
          <w:szCs w:val="23"/>
        </w:rPr>
        <w:tab/>
        <w:t>Dr. Károlyi Ákos, jegyző</w:t>
      </w:r>
    </w:p>
    <w:p w14:paraId="019D0DF6" w14:textId="77777777" w:rsidR="004F2D5A" w:rsidRPr="004F2D5A" w:rsidRDefault="004F2D5A" w:rsidP="004F2D5A">
      <w:pPr>
        <w:ind w:left="1418"/>
        <w:jc w:val="both"/>
        <w:rPr>
          <w:rFonts w:ascii="Arial" w:hAnsi="Arial" w:cs="Arial"/>
          <w:sz w:val="23"/>
          <w:szCs w:val="23"/>
        </w:rPr>
      </w:pPr>
      <w:r w:rsidRPr="004F2D5A">
        <w:rPr>
          <w:rFonts w:ascii="Arial" w:hAnsi="Arial" w:cs="Arial"/>
          <w:sz w:val="23"/>
          <w:szCs w:val="23"/>
        </w:rPr>
        <w:t>(</w:t>
      </w:r>
      <w:r w:rsidRPr="004F2D5A">
        <w:rPr>
          <w:rFonts w:ascii="Arial" w:hAnsi="Arial" w:cs="Arial"/>
          <w:sz w:val="23"/>
          <w:szCs w:val="23"/>
          <w:u w:val="single"/>
        </w:rPr>
        <w:t>A végrehajtás előkészítéséért:</w:t>
      </w:r>
      <w:r w:rsidRPr="004F2D5A">
        <w:rPr>
          <w:rFonts w:ascii="Arial" w:hAnsi="Arial" w:cs="Arial"/>
          <w:sz w:val="23"/>
          <w:szCs w:val="23"/>
        </w:rPr>
        <w:t xml:space="preserve"> </w:t>
      </w:r>
    </w:p>
    <w:p w14:paraId="012D547D" w14:textId="77777777" w:rsidR="004F2D5A" w:rsidRPr="004F2D5A" w:rsidRDefault="004F2D5A" w:rsidP="004F2D5A">
      <w:pPr>
        <w:ind w:left="1418"/>
        <w:jc w:val="both"/>
        <w:rPr>
          <w:rFonts w:ascii="Arial" w:hAnsi="Arial" w:cs="Arial"/>
          <w:sz w:val="23"/>
          <w:szCs w:val="23"/>
        </w:rPr>
      </w:pPr>
      <w:r w:rsidRPr="004F2D5A">
        <w:rPr>
          <w:rFonts w:ascii="Arial" w:hAnsi="Arial" w:cs="Arial"/>
          <w:sz w:val="23"/>
          <w:szCs w:val="23"/>
        </w:rPr>
        <w:t>Kalmár Ervin, a Városüzemeltetési Osztály vezetője</w:t>
      </w:r>
    </w:p>
    <w:p w14:paraId="430EE2C7" w14:textId="77777777" w:rsidR="004F2D5A" w:rsidRPr="004F2D5A" w:rsidRDefault="004F2D5A" w:rsidP="004F2D5A">
      <w:pPr>
        <w:ind w:left="1418"/>
        <w:jc w:val="both"/>
        <w:rPr>
          <w:rFonts w:ascii="Arial" w:hAnsi="Arial" w:cs="Arial"/>
          <w:sz w:val="23"/>
          <w:szCs w:val="23"/>
        </w:rPr>
      </w:pPr>
      <w:r w:rsidRPr="004F2D5A">
        <w:rPr>
          <w:rFonts w:ascii="Arial" w:hAnsi="Arial" w:cs="Arial"/>
          <w:sz w:val="23"/>
          <w:szCs w:val="23"/>
        </w:rPr>
        <w:t>Nagyné Dr. Gats Andrea, a Jogi és Képviselői Osztály vezetője</w:t>
      </w:r>
    </w:p>
    <w:p w14:paraId="2D1EC771" w14:textId="77777777" w:rsidR="004F2D5A" w:rsidRPr="004F2D5A" w:rsidRDefault="004F2D5A" w:rsidP="004F2D5A">
      <w:pPr>
        <w:ind w:left="1418"/>
        <w:jc w:val="both"/>
        <w:rPr>
          <w:rFonts w:ascii="Arial" w:hAnsi="Arial" w:cs="Arial"/>
          <w:sz w:val="23"/>
          <w:szCs w:val="23"/>
        </w:rPr>
      </w:pPr>
      <w:r w:rsidRPr="004F2D5A">
        <w:rPr>
          <w:rFonts w:ascii="Arial" w:hAnsi="Arial" w:cs="Arial"/>
          <w:sz w:val="23"/>
          <w:szCs w:val="23"/>
        </w:rPr>
        <w:t>Stéger Gábor, a Közgazdasági és Adó Osztály vezetője)</w:t>
      </w:r>
    </w:p>
    <w:p w14:paraId="10D60ECC" w14:textId="77777777" w:rsidR="004F2D5A" w:rsidRPr="004F2D5A" w:rsidRDefault="004F2D5A" w:rsidP="004F2D5A">
      <w:pPr>
        <w:jc w:val="both"/>
        <w:rPr>
          <w:rFonts w:ascii="Arial" w:hAnsi="Arial" w:cs="Arial"/>
          <w:bCs/>
          <w:sz w:val="23"/>
          <w:szCs w:val="23"/>
        </w:rPr>
      </w:pPr>
    </w:p>
    <w:p w14:paraId="7F026C4A" w14:textId="77777777" w:rsidR="004F2D5A" w:rsidRPr="004F2D5A" w:rsidRDefault="004F2D5A" w:rsidP="004F2D5A">
      <w:pPr>
        <w:jc w:val="both"/>
        <w:rPr>
          <w:rFonts w:ascii="Arial" w:hAnsi="Arial" w:cs="Arial"/>
          <w:sz w:val="23"/>
          <w:szCs w:val="23"/>
        </w:rPr>
      </w:pPr>
      <w:r w:rsidRPr="004F2D5A">
        <w:rPr>
          <w:rFonts w:ascii="Arial" w:hAnsi="Arial" w:cs="Arial"/>
          <w:b/>
          <w:sz w:val="23"/>
          <w:szCs w:val="23"/>
          <w:u w:val="single"/>
        </w:rPr>
        <w:t>Határidő:</w:t>
      </w:r>
      <w:r w:rsidRPr="004F2D5A">
        <w:rPr>
          <w:rFonts w:ascii="Arial" w:hAnsi="Arial" w:cs="Arial"/>
          <w:sz w:val="23"/>
          <w:szCs w:val="23"/>
        </w:rPr>
        <w:t xml:space="preserve"> </w:t>
      </w:r>
      <w:r w:rsidRPr="004F2D5A">
        <w:rPr>
          <w:rFonts w:ascii="Arial" w:hAnsi="Arial" w:cs="Arial"/>
          <w:sz w:val="23"/>
          <w:szCs w:val="23"/>
        </w:rPr>
        <w:tab/>
        <w:t>azonnal</w:t>
      </w:r>
    </w:p>
    <w:p w14:paraId="21CD0964" w14:textId="77777777" w:rsidR="004E6036" w:rsidRPr="00AE5EF5" w:rsidRDefault="004E6036" w:rsidP="00DE070A">
      <w:pPr>
        <w:jc w:val="center"/>
        <w:rPr>
          <w:rFonts w:ascii="Arial" w:hAnsi="Arial" w:cs="Arial"/>
          <w:bCs/>
        </w:rPr>
      </w:pPr>
    </w:p>
    <w:sectPr w:rsidR="004E6036" w:rsidRPr="00AE5EF5" w:rsidSect="00D2003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094A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2094A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3B4A" w14:textId="1709ADB9" w:rsidR="00347C19" w:rsidRDefault="00347C19" w:rsidP="00347C1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Telefon: +36 94/520-124</w:t>
    </w:r>
  </w:p>
  <w:p w14:paraId="50128170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 xml:space="preserve">  ……        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70FC93C1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0D2D85">
      <w:rPr>
        <w:rFonts w:ascii="Arial" w:hAnsi="Arial" w:cs="Arial"/>
        <w:sz w:val="16"/>
        <w:szCs w:val="16"/>
      </w:rPr>
      <w:t xml:space="preserve"> </w:t>
    </w:r>
    <w:proofErr w:type="spellStart"/>
    <w:r w:rsidRPr="000D2D85">
      <w:rPr>
        <w:rFonts w:ascii="Arial" w:hAnsi="Arial" w:cs="Arial"/>
        <w:sz w:val="16"/>
        <w:szCs w:val="16"/>
      </w:rPr>
      <w:t>Irodav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</w:t>
    </w:r>
    <w:proofErr w:type="spellStart"/>
    <w:r w:rsidRPr="000D2D85">
      <w:rPr>
        <w:rFonts w:ascii="Arial" w:hAnsi="Arial" w:cs="Arial"/>
        <w:sz w:val="16"/>
        <w:szCs w:val="16"/>
      </w:rPr>
      <w:t>Osztályv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 xml:space="preserve">Jogi </w:t>
    </w:r>
    <w:proofErr w:type="spellStart"/>
    <w:r w:rsidRPr="000D2D85">
      <w:rPr>
        <w:rFonts w:ascii="Arial" w:hAnsi="Arial" w:cs="Arial"/>
        <w:sz w:val="16"/>
        <w:szCs w:val="16"/>
      </w:rPr>
      <w:t>ov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>Aljegyző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1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2</w:t>
    </w:r>
    <w:r w:rsidRPr="000D2D85">
      <w:rPr>
        <w:rFonts w:ascii="Arial" w:hAnsi="Arial" w:cs="Arial"/>
        <w:sz w:val="16"/>
        <w:szCs w:val="16"/>
      </w:rPr>
      <w:tab/>
      <w:t xml:space="preserve">      </w:t>
    </w:r>
    <w:proofErr w:type="spellStart"/>
    <w:r>
      <w:rPr>
        <w:rFonts w:ascii="Arial" w:hAnsi="Arial" w:cs="Arial"/>
        <w:sz w:val="16"/>
        <w:szCs w:val="16"/>
      </w:rPr>
      <w:t>Alpm</w:t>
    </w:r>
    <w:proofErr w:type="spellEnd"/>
    <w:r>
      <w:rPr>
        <w:rFonts w:ascii="Arial" w:hAnsi="Arial" w:cs="Arial"/>
        <w:sz w:val="16"/>
        <w:szCs w:val="16"/>
      </w:rPr>
      <w:t xml:space="preserve">. 3    </w:t>
    </w:r>
    <w:r w:rsidRPr="000D2D85">
      <w:rPr>
        <w:rFonts w:ascii="Arial" w:hAnsi="Arial" w:cs="Arial"/>
        <w:sz w:val="16"/>
        <w:szCs w:val="16"/>
      </w:rPr>
      <w:t xml:space="preserve">PM Kabinet </w:t>
    </w:r>
    <w:proofErr w:type="gramStart"/>
    <w:r w:rsidRPr="000D2D85">
      <w:rPr>
        <w:rFonts w:ascii="Arial" w:hAnsi="Arial" w:cs="Arial"/>
        <w:sz w:val="16"/>
        <w:szCs w:val="16"/>
      </w:rPr>
      <w:t>v.</w:t>
    </w:r>
    <w:r>
      <w:rPr>
        <w:rFonts w:ascii="Arial" w:hAnsi="Arial" w:cs="Arial"/>
        <w:sz w:val="20"/>
        <w:szCs w:val="20"/>
      </w:rPr>
      <w:t xml:space="preserve">     </w:t>
    </w:r>
    <w:r w:rsidRPr="00356256">
      <w:rPr>
        <w:rFonts w:ascii="Arial" w:hAnsi="Arial" w:cs="Arial"/>
        <w:sz w:val="20"/>
        <w:szCs w:val="20"/>
      </w:rPr>
      <w:t>Web</w:t>
    </w:r>
    <w:proofErr w:type="gramEnd"/>
    <w:r w:rsidRPr="00356256">
      <w:rPr>
        <w:rFonts w:ascii="Arial" w:hAnsi="Arial" w:cs="Arial"/>
        <w:sz w:val="20"/>
        <w:szCs w:val="20"/>
      </w:rPr>
      <w:t>: www.szombathely.hu</w:t>
    </w:r>
  </w:p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1647682" w14:textId="77777777" w:rsidR="00347C19" w:rsidRDefault="00347C19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</w:p>
  <w:p w14:paraId="00DF8CAB" w14:textId="4B0CED19" w:rsidR="00347C19" w:rsidRPr="00347C19" w:rsidRDefault="00347C19" w:rsidP="00347C19">
    <w:pPr>
      <w:ind w:left="4536"/>
      <w:rPr>
        <w:rFonts w:ascii="Arial" w:hAnsi="Arial" w:cs="Arial"/>
        <w:b/>
        <w:u w:val="single"/>
      </w:rPr>
    </w:pPr>
    <w:r w:rsidRPr="00347C19">
      <w:rPr>
        <w:rFonts w:ascii="Arial" w:hAnsi="Arial" w:cs="Arial"/>
        <w:b/>
        <w:u w:val="single"/>
      </w:rPr>
      <w:t>A rendelettervezete</w:t>
    </w:r>
    <w:r w:rsidR="00DB723C">
      <w:rPr>
        <w:rFonts w:ascii="Arial" w:hAnsi="Arial" w:cs="Arial"/>
        <w:b/>
        <w:u w:val="single"/>
      </w:rPr>
      <w:t>ket</w:t>
    </w:r>
    <w:r w:rsidRPr="00347C19">
      <w:rPr>
        <w:rFonts w:ascii="Arial" w:hAnsi="Arial" w:cs="Arial"/>
        <w:b/>
        <w:u w:val="single"/>
      </w:rPr>
      <w:t xml:space="preserve"> </w:t>
    </w:r>
    <w:r w:rsidR="00DE070A">
      <w:rPr>
        <w:rFonts w:ascii="Arial" w:hAnsi="Arial" w:cs="Arial"/>
        <w:b/>
        <w:u w:val="single"/>
      </w:rPr>
      <w:t>és a határozati javaslatokat</w:t>
    </w:r>
    <w:r>
      <w:rPr>
        <w:rFonts w:ascii="Arial" w:hAnsi="Arial" w:cs="Arial"/>
        <w:b/>
        <w:u w:val="single"/>
      </w:rPr>
      <w:t xml:space="preserve"> </w:t>
    </w:r>
    <w:r w:rsidRPr="00347C19">
      <w:rPr>
        <w:rFonts w:ascii="Arial" w:hAnsi="Arial" w:cs="Arial"/>
        <w:b/>
        <w:u w:val="single"/>
      </w:rPr>
      <w:t>törvényességi szempontból megvizsgáltam:</w:t>
    </w:r>
  </w:p>
  <w:p w14:paraId="1B241A8B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513EB13A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6D21E4B8" w14:textId="77777777" w:rsidR="00347C19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sz w:val="22"/>
        <w:szCs w:val="22"/>
      </w:rPr>
      <w:tab/>
    </w:r>
    <w:r w:rsidRPr="00347C19">
      <w:rPr>
        <w:rFonts w:ascii="Arial" w:hAnsi="Arial" w:cs="Arial"/>
        <w:bCs/>
      </w:rPr>
      <w:t xml:space="preserve">/: Dr. Károlyi </w:t>
    </w:r>
    <w:proofErr w:type="gramStart"/>
    <w:r w:rsidRPr="00347C19">
      <w:rPr>
        <w:rFonts w:ascii="Arial" w:hAnsi="Arial" w:cs="Arial"/>
        <w:bCs/>
      </w:rPr>
      <w:t>Ákos :</w:t>
    </w:r>
    <w:proofErr w:type="gramEnd"/>
    <w:r w:rsidRPr="00347C19">
      <w:rPr>
        <w:rFonts w:ascii="Arial" w:hAnsi="Arial" w:cs="Arial"/>
        <w:bCs/>
      </w:rPr>
      <w:t>/</w:t>
    </w:r>
  </w:p>
  <w:p w14:paraId="3E8C9FD0" w14:textId="5EFFD909" w:rsidR="00514CD3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bCs/>
      </w:rPr>
      <w:tab/>
    </w:r>
    <w:proofErr w:type="gramStart"/>
    <w:r w:rsidRPr="00347C19">
      <w:rPr>
        <w:rFonts w:ascii="Arial" w:hAnsi="Arial" w:cs="Arial"/>
        <w:bCs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7E7"/>
    <w:multiLevelType w:val="hybridMultilevel"/>
    <w:tmpl w:val="809ECAB4"/>
    <w:lvl w:ilvl="0" w:tplc="728846C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210CE"/>
    <w:multiLevelType w:val="hybridMultilevel"/>
    <w:tmpl w:val="D1D0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76D"/>
    <w:multiLevelType w:val="hybridMultilevel"/>
    <w:tmpl w:val="1CCC1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C2F1C"/>
    <w:multiLevelType w:val="hybridMultilevel"/>
    <w:tmpl w:val="1EBC70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A6B"/>
    <w:multiLevelType w:val="hybridMultilevel"/>
    <w:tmpl w:val="AE929556"/>
    <w:lvl w:ilvl="0" w:tplc="965C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57A3"/>
    <w:multiLevelType w:val="hybridMultilevel"/>
    <w:tmpl w:val="8F3A3DAE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B68434D"/>
    <w:multiLevelType w:val="hybridMultilevel"/>
    <w:tmpl w:val="B830BF60"/>
    <w:lvl w:ilvl="0" w:tplc="594E8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000AD7"/>
    <w:multiLevelType w:val="hybridMultilevel"/>
    <w:tmpl w:val="D3D0746A"/>
    <w:lvl w:ilvl="0" w:tplc="77986172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43530FF7"/>
    <w:multiLevelType w:val="hybridMultilevel"/>
    <w:tmpl w:val="4C70F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D126D"/>
    <w:multiLevelType w:val="hybridMultilevel"/>
    <w:tmpl w:val="84ECBEFA"/>
    <w:lvl w:ilvl="0" w:tplc="C00047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4E87"/>
    <w:multiLevelType w:val="hybridMultilevel"/>
    <w:tmpl w:val="FEC45682"/>
    <w:lvl w:ilvl="0" w:tplc="6FAE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42031"/>
    <w:multiLevelType w:val="hybridMultilevel"/>
    <w:tmpl w:val="746CC7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B7329"/>
    <w:multiLevelType w:val="hybridMultilevel"/>
    <w:tmpl w:val="8C16C8FC"/>
    <w:lvl w:ilvl="0" w:tplc="2514DFBE">
      <w:numFmt w:val="bullet"/>
      <w:lvlText w:val="-"/>
      <w:lvlJc w:val="left"/>
      <w:pPr>
        <w:ind w:left="95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51E168C5"/>
    <w:multiLevelType w:val="hybridMultilevel"/>
    <w:tmpl w:val="8A58C5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102E1"/>
    <w:multiLevelType w:val="multilevel"/>
    <w:tmpl w:val="4092798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3" w:firstLine="72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3" w:firstLine="144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3" w:firstLine="216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3" w:firstLine="28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3" w:firstLine="360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3" w:firstLine="432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3" w:firstLine="504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3" w:firstLine="5763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683C0AD9"/>
    <w:multiLevelType w:val="hybridMultilevel"/>
    <w:tmpl w:val="C78AAB3E"/>
    <w:lvl w:ilvl="0" w:tplc="2116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15247"/>
    <w:multiLevelType w:val="multilevel"/>
    <w:tmpl w:val="70CE0B14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40412"/>
    <w:multiLevelType w:val="hybridMultilevel"/>
    <w:tmpl w:val="CE1A3AC8"/>
    <w:lvl w:ilvl="0" w:tplc="040E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9"/>
  </w:num>
  <w:num w:numId="4">
    <w:abstractNumId w:val="20"/>
  </w:num>
  <w:num w:numId="5">
    <w:abstractNumId w:val="21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23"/>
  </w:num>
  <w:num w:numId="11">
    <w:abstractNumId w:val="6"/>
  </w:num>
  <w:num w:numId="12">
    <w:abstractNumId w:val="14"/>
  </w:num>
  <w:num w:numId="13">
    <w:abstractNumId w:val="16"/>
  </w:num>
  <w:num w:numId="14">
    <w:abstractNumId w:val="18"/>
  </w:num>
  <w:num w:numId="15">
    <w:abstractNumId w:val="13"/>
  </w:num>
  <w:num w:numId="16">
    <w:abstractNumId w:val="15"/>
  </w:num>
  <w:num w:numId="17">
    <w:abstractNumId w:val="17"/>
  </w:num>
  <w:num w:numId="18">
    <w:abstractNumId w:val="10"/>
  </w:num>
  <w:num w:numId="19">
    <w:abstractNumId w:val="9"/>
  </w:num>
  <w:num w:numId="20">
    <w:abstractNumId w:val="12"/>
  </w:num>
  <w:num w:numId="21">
    <w:abstractNumId w:val="11"/>
  </w:num>
  <w:num w:numId="22">
    <w:abstractNumId w:val="5"/>
  </w:num>
  <w:num w:numId="23">
    <w:abstractNumId w:val="2"/>
  </w:num>
  <w:num w:numId="2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F6A"/>
    <w:rsid w:val="00015EC6"/>
    <w:rsid w:val="0002283A"/>
    <w:rsid w:val="0005453F"/>
    <w:rsid w:val="00054F7D"/>
    <w:rsid w:val="00064130"/>
    <w:rsid w:val="00064202"/>
    <w:rsid w:val="00065853"/>
    <w:rsid w:val="00083D8D"/>
    <w:rsid w:val="00086E9B"/>
    <w:rsid w:val="0009331D"/>
    <w:rsid w:val="000A46D0"/>
    <w:rsid w:val="000A4B7A"/>
    <w:rsid w:val="000A7C0E"/>
    <w:rsid w:val="000B42B8"/>
    <w:rsid w:val="000B4835"/>
    <w:rsid w:val="000C428C"/>
    <w:rsid w:val="000C593A"/>
    <w:rsid w:val="000D5554"/>
    <w:rsid w:val="000D7AEF"/>
    <w:rsid w:val="000F0700"/>
    <w:rsid w:val="001033D9"/>
    <w:rsid w:val="00113942"/>
    <w:rsid w:val="00131256"/>
    <w:rsid w:val="00132161"/>
    <w:rsid w:val="0013693B"/>
    <w:rsid w:val="001410CA"/>
    <w:rsid w:val="00153A41"/>
    <w:rsid w:val="00161AB0"/>
    <w:rsid w:val="001651B1"/>
    <w:rsid w:val="001667E8"/>
    <w:rsid w:val="0016749E"/>
    <w:rsid w:val="00180A67"/>
    <w:rsid w:val="00181799"/>
    <w:rsid w:val="00186639"/>
    <w:rsid w:val="0019020B"/>
    <w:rsid w:val="001A4648"/>
    <w:rsid w:val="001B355D"/>
    <w:rsid w:val="001B6A6E"/>
    <w:rsid w:val="001C1DBE"/>
    <w:rsid w:val="001C4C0F"/>
    <w:rsid w:val="001D7C88"/>
    <w:rsid w:val="002017B2"/>
    <w:rsid w:val="0020185A"/>
    <w:rsid w:val="00204B60"/>
    <w:rsid w:val="00226FD1"/>
    <w:rsid w:val="002554A1"/>
    <w:rsid w:val="0027098C"/>
    <w:rsid w:val="002762AC"/>
    <w:rsid w:val="002809B9"/>
    <w:rsid w:val="00286E19"/>
    <w:rsid w:val="00297271"/>
    <w:rsid w:val="002C06BE"/>
    <w:rsid w:val="002D61D4"/>
    <w:rsid w:val="002E0E60"/>
    <w:rsid w:val="002F19A4"/>
    <w:rsid w:val="002F4C63"/>
    <w:rsid w:val="00310FD4"/>
    <w:rsid w:val="00325973"/>
    <w:rsid w:val="0032649B"/>
    <w:rsid w:val="003407CB"/>
    <w:rsid w:val="0034130E"/>
    <w:rsid w:val="00342FE9"/>
    <w:rsid w:val="00347C19"/>
    <w:rsid w:val="00356256"/>
    <w:rsid w:val="00360173"/>
    <w:rsid w:val="003629A3"/>
    <w:rsid w:val="00365E01"/>
    <w:rsid w:val="00377598"/>
    <w:rsid w:val="003842B4"/>
    <w:rsid w:val="0038715A"/>
    <w:rsid w:val="00387E79"/>
    <w:rsid w:val="003B6236"/>
    <w:rsid w:val="003C01F7"/>
    <w:rsid w:val="003D0397"/>
    <w:rsid w:val="003E0BAF"/>
    <w:rsid w:val="003F4606"/>
    <w:rsid w:val="003F75BC"/>
    <w:rsid w:val="00403907"/>
    <w:rsid w:val="00405BC9"/>
    <w:rsid w:val="00415A39"/>
    <w:rsid w:val="0042094A"/>
    <w:rsid w:val="0042736A"/>
    <w:rsid w:val="00430EA9"/>
    <w:rsid w:val="00437421"/>
    <w:rsid w:val="00455097"/>
    <w:rsid w:val="00456A4F"/>
    <w:rsid w:val="00485221"/>
    <w:rsid w:val="004859BA"/>
    <w:rsid w:val="004A5006"/>
    <w:rsid w:val="004C584B"/>
    <w:rsid w:val="004D04E2"/>
    <w:rsid w:val="004D3748"/>
    <w:rsid w:val="004D5446"/>
    <w:rsid w:val="004D6C92"/>
    <w:rsid w:val="004E2D6A"/>
    <w:rsid w:val="004E6036"/>
    <w:rsid w:val="004F2D5A"/>
    <w:rsid w:val="00504834"/>
    <w:rsid w:val="005129FC"/>
    <w:rsid w:val="00514CD3"/>
    <w:rsid w:val="00522E82"/>
    <w:rsid w:val="005235F4"/>
    <w:rsid w:val="0052511C"/>
    <w:rsid w:val="005321D7"/>
    <w:rsid w:val="005408AF"/>
    <w:rsid w:val="005409FD"/>
    <w:rsid w:val="00541CCC"/>
    <w:rsid w:val="00564676"/>
    <w:rsid w:val="00595E1B"/>
    <w:rsid w:val="005961D5"/>
    <w:rsid w:val="005A1C89"/>
    <w:rsid w:val="005B3EF7"/>
    <w:rsid w:val="005B4CDB"/>
    <w:rsid w:val="005C2C6C"/>
    <w:rsid w:val="005C64CD"/>
    <w:rsid w:val="005D0011"/>
    <w:rsid w:val="005D3ABC"/>
    <w:rsid w:val="005F19FE"/>
    <w:rsid w:val="006118C1"/>
    <w:rsid w:val="0061287F"/>
    <w:rsid w:val="00612A24"/>
    <w:rsid w:val="0061760E"/>
    <w:rsid w:val="00617F93"/>
    <w:rsid w:val="00626663"/>
    <w:rsid w:val="00635388"/>
    <w:rsid w:val="00650452"/>
    <w:rsid w:val="00663D8C"/>
    <w:rsid w:val="00664992"/>
    <w:rsid w:val="006721B8"/>
    <w:rsid w:val="00673445"/>
    <w:rsid w:val="00673677"/>
    <w:rsid w:val="006744EB"/>
    <w:rsid w:val="00697015"/>
    <w:rsid w:val="006A73A5"/>
    <w:rsid w:val="006B5218"/>
    <w:rsid w:val="006B7F05"/>
    <w:rsid w:val="006C34E0"/>
    <w:rsid w:val="006C4D12"/>
    <w:rsid w:val="006D1CFC"/>
    <w:rsid w:val="00705BF4"/>
    <w:rsid w:val="00705F81"/>
    <w:rsid w:val="00723F7D"/>
    <w:rsid w:val="007326FF"/>
    <w:rsid w:val="00744BE8"/>
    <w:rsid w:val="007578C9"/>
    <w:rsid w:val="0076771D"/>
    <w:rsid w:val="0077758C"/>
    <w:rsid w:val="00780B26"/>
    <w:rsid w:val="0078455D"/>
    <w:rsid w:val="007878A1"/>
    <w:rsid w:val="007908F7"/>
    <w:rsid w:val="007A0E65"/>
    <w:rsid w:val="007A7F9C"/>
    <w:rsid w:val="007B2FF9"/>
    <w:rsid w:val="007B4FA9"/>
    <w:rsid w:val="007B6507"/>
    <w:rsid w:val="007C1A33"/>
    <w:rsid w:val="007C1AC3"/>
    <w:rsid w:val="007C40AF"/>
    <w:rsid w:val="007C4EB2"/>
    <w:rsid w:val="007C6F3F"/>
    <w:rsid w:val="007D3BE4"/>
    <w:rsid w:val="007E461A"/>
    <w:rsid w:val="007F2F31"/>
    <w:rsid w:val="00812FF7"/>
    <w:rsid w:val="00817500"/>
    <w:rsid w:val="0082660D"/>
    <w:rsid w:val="00834A26"/>
    <w:rsid w:val="00861870"/>
    <w:rsid w:val="00866333"/>
    <w:rsid w:val="008728D0"/>
    <w:rsid w:val="00874C0A"/>
    <w:rsid w:val="008817CC"/>
    <w:rsid w:val="00885790"/>
    <w:rsid w:val="008912BF"/>
    <w:rsid w:val="00891A44"/>
    <w:rsid w:val="008A3A28"/>
    <w:rsid w:val="008B5CB0"/>
    <w:rsid w:val="008C4D8C"/>
    <w:rsid w:val="008C7C87"/>
    <w:rsid w:val="008E5F19"/>
    <w:rsid w:val="00902927"/>
    <w:rsid w:val="009168CE"/>
    <w:rsid w:val="00927BF6"/>
    <w:rsid w:val="009348EA"/>
    <w:rsid w:val="00937CFE"/>
    <w:rsid w:val="00943935"/>
    <w:rsid w:val="00945E4E"/>
    <w:rsid w:val="00957D13"/>
    <w:rsid w:val="0096279B"/>
    <w:rsid w:val="00965251"/>
    <w:rsid w:val="00965839"/>
    <w:rsid w:val="00973666"/>
    <w:rsid w:val="00977162"/>
    <w:rsid w:val="009772E9"/>
    <w:rsid w:val="00980E29"/>
    <w:rsid w:val="00992D22"/>
    <w:rsid w:val="009A607E"/>
    <w:rsid w:val="009B0B46"/>
    <w:rsid w:val="009B5040"/>
    <w:rsid w:val="009B55A2"/>
    <w:rsid w:val="009E7720"/>
    <w:rsid w:val="009F1797"/>
    <w:rsid w:val="009F1939"/>
    <w:rsid w:val="009F572C"/>
    <w:rsid w:val="009F74AA"/>
    <w:rsid w:val="00A27ECE"/>
    <w:rsid w:val="00A315AB"/>
    <w:rsid w:val="00A43D65"/>
    <w:rsid w:val="00A6071A"/>
    <w:rsid w:val="00A71585"/>
    <w:rsid w:val="00A7633E"/>
    <w:rsid w:val="00A84F13"/>
    <w:rsid w:val="00AA773D"/>
    <w:rsid w:val="00AB7B31"/>
    <w:rsid w:val="00AD08CD"/>
    <w:rsid w:val="00AE0766"/>
    <w:rsid w:val="00AE14C5"/>
    <w:rsid w:val="00AE4598"/>
    <w:rsid w:val="00AE5EF5"/>
    <w:rsid w:val="00B103B4"/>
    <w:rsid w:val="00B24D3E"/>
    <w:rsid w:val="00B2654B"/>
    <w:rsid w:val="00B27192"/>
    <w:rsid w:val="00B339A9"/>
    <w:rsid w:val="00B37373"/>
    <w:rsid w:val="00B37D95"/>
    <w:rsid w:val="00B4234A"/>
    <w:rsid w:val="00B610E8"/>
    <w:rsid w:val="00B732CF"/>
    <w:rsid w:val="00B92D94"/>
    <w:rsid w:val="00B963A6"/>
    <w:rsid w:val="00BA20E7"/>
    <w:rsid w:val="00BA4407"/>
    <w:rsid w:val="00BA710A"/>
    <w:rsid w:val="00BB5ACC"/>
    <w:rsid w:val="00BC3312"/>
    <w:rsid w:val="00BC46F6"/>
    <w:rsid w:val="00BE370B"/>
    <w:rsid w:val="00BE7872"/>
    <w:rsid w:val="00BF6349"/>
    <w:rsid w:val="00C0509A"/>
    <w:rsid w:val="00C12E3E"/>
    <w:rsid w:val="00C40AA4"/>
    <w:rsid w:val="00C4193B"/>
    <w:rsid w:val="00C51636"/>
    <w:rsid w:val="00C71580"/>
    <w:rsid w:val="00C729E1"/>
    <w:rsid w:val="00C76DA7"/>
    <w:rsid w:val="00C77AB3"/>
    <w:rsid w:val="00C8497D"/>
    <w:rsid w:val="00C968A5"/>
    <w:rsid w:val="00CA3378"/>
    <w:rsid w:val="00CA483B"/>
    <w:rsid w:val="00CA6EFF"/>
    <w:rsid w:val="00CB030A"/>
    <w:rsid w:val="00CB3D88"/>
    <w:rsid w:val="00CC6A54"/>
    <w:rsid w:val="00CE082E"/>
    <w:rsid w:val="00CF0611"/>
    <w:rsid w:val="00CF0883"/>
    <w:rsid w:val="00D20033"/>
    <w:rsid w:val="00D54DF8"/>
    <w:rsid w:val="00D70785"/>
    <w:rsid w:val="00D713B0"/>
    <w:rsid w:val="00D75262"/>
    <w:rsid w:val="00D76307"/>
    <w:rsid w:val="00D77A22"/>
    <w:rsid w:val="00DA14B3"/>
    <w:rsid w:val="00DA655E"/>
    <w:rsid w:val="00DB723C"/>
    <w:rsid w:val="00DE070A"/>
    <w:rsid w:val="00DE0F0B"/>
    <w:rsid w:val="00DE2BBB"/>
    <w:rsid w:val="00DF1C91"/>
    <w:rsid w:val="00DF2227"/>
    <w:rsid w:val="00DF449F"/>
    <w:rsid w:val="00E02562"/>
    <w:rsid w:val="00E05BAB"/>
    <w:rsid w:val="00E5165C"/>
    <w:rsid w:val="00E51C6E"/>
    <w:rsid w:val="00E542E9"/>
    <w:rsid w:val="00E6125C"/>
    <w:rsid w:val="00E63CDA"/>
    <w:rsid w:val="00E66D96"/>
    <w:rsid w:val="00E72A17"/>
    <w:rsid w:val="00E75C88"/>
    <w:rsid w:val="00E82F69"/>
    <w:rsid w:val="00E917FF"/>
    <w:rsid w:val="00E950D2"/>
    <w:rsid w:val="00E97430"/>
    <w:rsid w:val="00E975E7"/>
    <w:rsid w:val="00EB56E1"/>
    <w:rsid w:val="00EB5CC4"/>
    <w:rsid w:val="00EC269B"/>
    <w:rsid w:val="00EC4F94"/>
    <w:rsid w:val="00EC7C11"/>
    <w:rsid w:val="00ED1659"/>
    <w:rsid w:val="00ED1F0B"/>
    <w:rsid w:val="00ED3BBC"/>
    <w:rsid w:val="00F1000E"/>
    <w:rsid w:val="00F10378"/>
    <w:rsid w:val="00F1397E"/>
    <w:rsid w:val="00F1549B"/>
    <w:rsid w:val="00F17E03"/>
    <w:rsid w:val="00F3289F"/>
    <w:rsid w:val="00F33C25"/>
    <w:rsid w:val="00F368A0"/>
    <w:rsid w:val="00F402A5"/>
    <w:rsid w:val="00F46FFD"/>
    <w:rsid w:val="00F57318"/>
    <w:rsid w:val="00F60A7D"/>
    <w:rsid w:val="00F61692"/>
    <w:rsid w:val="00F864CA"/>
    <w:rsid w:val="00FD5FB3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63A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2F6CAF-FEB0-4B3E-9F9B-79E6B50B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1672</Words>
  <Characters>13130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51</cp:revision>
  <cp:lastPrinted>2022-02-14T09:32:00Z</cp:lastPrinted>
  <dcterms:created xsi:type="dcterms:W3CDTF">2021-12-17T10:22:00Z</dcterms:created>
  <dcterms:modified xsi:type="dcterms:W3CDTF">2022-02-14T09:33:00Z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