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385C" w14:textId="77777777" w:rsidR="00124BE0" w:rsidRDefault="00124BE0" w:rsidP="003D2704">
      <w:pPr>
        <w:jc w:val="center"/>
        <w:rPr>
          <w:rFonts w:ascii="Arial" w:hAnsi="Arial" w:cs="Arial"/>
          <w:b/>
        </w:rPr>
      </w:pPr>
    </w:p>
    <w:p w14:paraId="19B9EE60" w14:textId="77777777" w:rsidR="00A8647A" w:rsidRDefault="00A8647A" w:rsidP="003D2704">
      <w:pPr>
        <w:jc w:val="center"/>
        <w:rPr>
          <w:rFonts w:ascii="Arial" w:hAnsi="Arial" w:cs="Arial"/>
          <w:b/>
        </w:rPr>
      </w:pPr>
    </w:p>
    <w:p w14:paraId="0CFAA142" w14:textId="77777777" w:rsidR="003D2704" w:rsidRDefault="004F06A0" w:rsidP="003D270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ELŐZETES </w:t>
      </w:r>
      <w:r w:rsidR="003D2704">
        <w:rPr>
          <w:rFonts w:ascii="Arial" w:hAnsi="Arial" w:cs="Arial"/>
          <w:b/>
        </w:rPr>
        <w:t>HATÁSVIZSGÁLAT</w:t>
      </w:r>
    </w:p>
    <w:p w14:paraId="0609264A" w14:textId="77777777" w:rsidR="003D2704" w:rsidRDefault="003D2704" w:rsidP="003D2704">
      <w:pPr>
        <w:jc w:val="center"/>
        <w:rPr>
          <w:rFonts w:ascii="Arial" w:hAnsi="Arial"/>
          <w:b/>
          <w:bCs/>
          <w:iCs/>
        </w:rPr>
      </w:pPr>
    </w:p>
    <w:p w14:paraId="280E9909" w14:textId="5F0F9A47" w:rsidR="003D2704" w:rsidRDefault="003E0EAD" w:rsidP="003D270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4F06A0">
        <w:rPr>
          <w:rFonts w:ascii="Arial" w:hAnsi="Arial" w:cs="Arial"/>
          <w:b/>
        </w:rPr>
        <w:t xml:space="preserve"> Szombathely Megyei Jogú Város Önkormányzata által adományozható kitüntetésekről szóló 7/2016. (III.1.) önkormányzati rendelet módosításához</w:t>
      </w:r>
    </w:p>
    <w:p w14:paraId="5311B1EE" w14:textId="77777777" w:rsidR="003D2704" w:rsidRDefault="003D2704" w:rsidP="003D2704">
      <w:pPr>
        <w:jc w:val="both"/>
        <w:rPr>
          <w:rFonts w:ascii="Arial" w:hAnsi="Arial" w:cs="Arial"/>
          <w:b/>
        </w:rPr>
      </w:pPr>
    </w:p>
    <w:p w14:paraId="68E3D21F" w14:textId="77777777" w:rsidR="00F376FC" w:rsidRDefault="00F376FC" w:rsidP="00F376FC">
      <w:pPr>
        <w:jc w:val="both"/>
        <w:rPr>
          <w:rFonts w:ascii="Arial" w:hAnsi="Arial" w:cs="Arial"/>
        </w:rPr>
      </w:pPr>
    </w:p>
    <w:p w14:paraId="0700E73A" w14:textId="77777777" w:rsidR="003D2704" w:rsidRDefault="003D2704" w:rsidP="003D2704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Társadalmi hatások</w:t>
      </w:r>
    </w:p>
    <w:p w14:paraId="48B34821" w14:textId="1EDF977D" w:rsidR="003D2704" w:rsidRDefault="005964C1" w:rsidP="00F376F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Az új kitüntetés megjelenés</w:t>
      </w:r>
      <w:r w:rsidR="003E0EAD">
        <w:rPr>
          <w:rFonts w:ascii="Arial" w:hAnsi="Arial" w:cs="Arial"/>
        </w:rPr>
        <w:t>e</w:t>
      </w:r>
      <w:r w:rsidR="00C02D40">
        <w:rPr>
          <w:rFonts w:ascii="Arial" w:hAnsi="Arial" w:cs="Arial"/>
        </w:rPr>
        <w:t xml:space="preserve"> lehetővé teszi a helyi nyomtatott és elektronikus sajtóban végzett magas színvonalú</w:t>
      </w:r>
      <w:r>
        <w:rPr>
          <w:rFonts w:ascii="Arial" w:hAnsi="Arial" w:cs="Arial"/>
        </w:rPr>
        <w:t xml:space="preserve"> </w:t>
      </w:r>
      <w:r w:rsidR="00C02D40">
        <w:rPr>
          <w:rFonts w:ascii="Arial" w:hAnsi="Arial" w:cs="Arial"/>
        </w:rPr>
        <w:t>tevékenység elismerését.</w:t>
      </w:r>
    </w:p>
    <w:p w14:paraId="20E2EC56" w14:textId="77777777" w:rsidR="00F376FC" w:rsidRDefault="00F376FC" w:rsidP="00F376FC">
      <w:pPr>
        <w:ind w:left="720"/>
        <w:jc w:val="both"/>
        <w:rPr>
          <w:rFonts w:ascii="Arial" w:hAnsi="Arial" w:cs="Arial"/>
        </w:rPr>
      </w:pPr>
    </w:p>
    <w:p w14:paraId="3C916A9F" w14:textId="77777777" w:rsidR="003D2704" w:rsidRDefault="003D2704" w:rsidP="003D2704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Gazdasági, költségvetési hatások</w:t>
      </w:r>
    </w:p>
    <w:p w14:paraId="31B42543" w14:textId="77777777" w:rsidR="008E23FC" w:rsidRDefault="005964C1" w:rsidP="00F376F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Az új díj</w:t>
      </w:r>
      <w:r w:rsidR="00C02D40">
        <w:rPr>
          <w:rFonts w:ascii="Arial" w:hAnsi="Arial" w:cs="Arial"/>
        </w:rPr>
        <w:t xml:space="preserve"> költségvetési forrást nem igényel. </w:t>
      </w:r>
    </w:p>
    <w:p w14:paraId="67064A76" w14:textId="77777777" w:rsidR="003D2704" w:rsidRDefault="003D2704" w:rsidP="003D2704">
      <w:pPr>
        <w:jc w:val="both"/>
        <w:rPr>
          <w:rFonts w:ascii="Arial" w:hAnsi="Arial" w:cs="Arial"/>
        </w:rPr>
      </w:pPr>
    </w:p>
    <w:p w14:paraId="776389E0" w14:textId="77777777" w:rsidR="003D2704" w:rsidRDefault="003D2704" w:rsidP="003D2704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Környezeti hatások</w:t>
      </w:r>
    </w:p>
    <w:p w14:paraId="40AD3DA0" w14:textId="77777777" w:rsidR="003D2704" w:rsidRPr="001B4196" w:rsidRDefault="00E2268F" w:rsidP="003D2704">
      <w:pPr>
        <w:ind w:left="360"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rendeletnek környezeti hatása n</w:t>
      </w:r>
      <w:r w:rsidR="003D2704">
        <w:rPr>
          <w:rFonts w:ascii="Arial" w:hAnsi="Arial" w:cs="Arial"/>
        </w:rPr>
        <w:t>incs.</w:t>
      </w:r>
    </w:p>
    <w:p w14:paraId="512208A7" w14:textId="77777777" w:rsidR="003D2704" w:rsidRPr="001B4196" w:rsidRDefault="003D2704" w:rsidP="003D2704">
      <w:pPr>
        <w:ind w:left="720" w:firstLine="348"/>
        <w:jc w:val="both"/>
        <w:rPr>
          <w:rFonts w:ascii="Arial" w:hAnsi="Arial" w:cs="Arial"/>
        </w:rPr>
      </w:pPr>
    </w:p>
    <w:p w14:paraId="21B2CD3B" w14:textId="77777777" w:rsidR="003D2704" w:rsidRDefault="003D2704" w:rsidP="003D2704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Egészségi következmények</w:t>
      </w:r>
    </w:p>
    <w:p w14:paraId="63780CC0" w14:textId="77777777" w:rsidR="003D2704" w:rsidRPr="001B4196" w:rsidRDefault="003D2704" w:rsidP="003D2704">
      <w:pPr>
        <w:ind w:left="360"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rendeletnek egészségi következményei nincsenek. </w:t>
      </w:r>
    </w:p>
    <w:p w14:paraId="0F8E040F" w14:textId="77777777" w:rsidR="003D2704" w:rsidRPr="00BB3F1E" w:rsidRDefault="003D2704" w:rsidP="003D270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63E72EA" w14:textId="77777777" w:rsidR="003D2704" w:rsidRDefault="003D2704" w:rsidP="003D2704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Adminisztratív terheket befolyásoló hatások</w:t>
      </w:r>
    </w:p>
    <w:p w14:paraId="34CB4F14" w14:textId="77777777" w:rsidR="003D2704" w:rsidRPr="001B4196" w:rsidRDefault="00F376FC" w:rsidP="003D2704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módosításával az</w:t>
      </w:r>
      <w:r w:rsidR="003D2704">
        <w:rPr>
          <w:rFonts w:ascii="Arial" w:hAnsi="Arial" w:cs="Arial"/>
        </w:rPr>
        <w:t xml:space="preserve"> adminisztratív terhek </w:t>
      </w:r>
      <w:r w:rsidR="00E2268F">
        <w:rPr>
          <w:rFonts w:ascii="Arial" w:hAnsi="Arial" w:cs="Arial"/>
        </w:rPr>
        <w:t xml:space="preserve">lényegesen </w:t>
      </w:r>
      <w:r>
        <w:rPr>
          <w:rFonts w:ascii="Arial" w:hAnsi="Arial" w:cs="Arial"/>
        </w:rPr>
        <w:t>nem változnak</w:t>
      </w:r>
      <w:r w:rsidR="003D2704">
        <w:rPr>
          <w:rFonts w:ascii="Arial" w:hAnsi="Arial" w:cs="Arial"/>
        </w:rPr>
        <w:t>.</w:t>
      </w:r>
    </w:p>
    <w:p w14:paraId="76A58475" w14:textId="77777777" w:rsidR="003D2704" w:rsidRDefault="003D2704" w:rsidP="003D2704">
      <w:pPr>
        <w:ind w:left="360"/>
        <w:jc w:val="both"/>
        <w:rPr>
          <w:rFonts w:ascii="Arial" w:hAnsi="Arial" w:cs="Arial"/>
          <w:b/>
        </w:rPr>
      </w:pPr>
    </w:p>
    <w:p w14:paraId="46D786AC" w14:textId="77777777" w:rsidR="003D2704" w:rsidRPr="00BB3F1E" w:rsidRDefault="003D2704" w:rsidP="003D2704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jogszabály megalkotásának szükségessége, a jogalkotás elmaradásának várható következményei</w:t>
      </w:r>
    </w:p>
    <w:p w14:paraId="55564C39" w14:textId="09494942" w:rsidR="003D2704" w:rsidRDefault="006C38C9" w:rsidP="003D2704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6C38C9">
        <w:rPr>
          <w:rFonts w:ascii="Arial" w:hAnsi="Arial" w:cs="Arial"/>
        </w:rPr>
        <w:t xml:space="preserve">Magyarország címerének és zászlajának használatáról, valamint állami kitüntetéseiről </w:t>
      </w:r>
      <w:r>
        <w:rPr>
          <w:rFonts w:ascii="Arial" w:hAnsi="Arial" w:cs="Arial"/>
        </w:rPr>
        <w:t xml:space="preserve">szóló </w:t>
      </w:r>
      <w:r w:rsidRPr="006C38C9">
        <w:rPr>
          <w:rFonts w:ascii="Arial" w:hAnsi="Arial" w:cs="Arial"/>
        </w:rPr>
        <w:t xml:space="preserve">2011. évi CCII. törvény </w:t>
      </w:r>
      <w:r>
        <w:rPr>
          <w:rFonts w:ascii="Arial" w:hAnsi="Arial" w:cs="Arial"/>
        </w:rPr>
        <w:t xml:space="preserve">24. § (9) bekezdése alapján </w:t>
      </w:r>
      <w:r w:rsidRPr="006C38C9">
        <w:rPr>
          <w:rFonts w:ascii="Arial" w:hAnsi="Arial" w:cs="Arial"/>
        </w:rPr>
        <w:t>a helyi önkormányzat képviselő-testülete rendeletben szabályoz</w:t>
      </w:r>
      <w:r>
        <w:rPr>
          <w:rFonts w:ascii="Arial" w:hAnsi="Arial" w:cs="Arial"/>
        </w:rPr>
        <w:t>hatj</w:t>
      </w:r>
      <w:r w:rsidRPr="006C38C9">
        <w:rPr>
          <w:rFonts w:ascii="Arial" w:hAnsi="Arial" w:cs="Arial"/>
        </w:rPr>
        <w:t>a elismerés alapítását, az elismerés elnevezését, fajtáit, az elismerésben részesíthető személyek körét, az évente adományozható elismerések számát, az elismerés leírását, az adományozás feltételeit és rendjét, valamint az elismerés viselésének rendjét, továbbá a díjjal járó jutalom mértékét, formáját és járadék esetében annak időtartamát.</w:t>
      </w:r>
      <w:r>
        <w:rPr>
          <w:rFonts w:ascii="Arial" w:hAnsi="Arial" w:cs="Arial"/>
        </w:rPr>
        <w:t xml:space="preserve"> A rendelet egy új kitüntetés alapítását tartalmazza.</w:t>
      </w:r>
    </w:p>
    <w:p w14:paraId="6AB71B71" w14:textId="77777777" w:rsidR="00783FFF" w:rsidRPr="00131F25" w:rsidRDefault="00783FFF" w:rsidP="003D2704">
      <w:pPr>
        <w:ind w:left="708"/>
        <w:jc w:val="both"/>
        <w:rPr>
          <w:rFonts w:ascii="Arial" w:hAnsi="Arial" w:cs="Arial"/>
        </w:rPr>
      </w:pPr>
    </w:p>
    <w:p w14:paraId="0DA4BE1B" w14:textId="56CA8C66" w:rsidR="003D2704" w:rsidRPr="00BB3F1E" w:rsidRDefault="003D2704" w:rsidP="003D2704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jogszabály alkalmazás</w:t>
      </w:r>
      <w:r w:rsidR="007D5165">
        <w:rPr>
          <w:rFonts w:ascii="Arial" w:hAnsi="Arial" w:cs="Arial"/>
          <w:b/>
        </w:rPr>
        <w:t>á</w:t>
      </w:r>
      <w:r>
        <w:rPr>
          <w:rFonts w:ascii="Arial" w:hAnsi="Arial" w:cs="Arial"/>
          <w:b/>
        </w:rPr>
        <w:t xml:space="preserve">hoz szükséges személyi, szervezeti, tárgyi és pénzügyi feltételek: </w:t>
      </w:r>
    </w:p>
    <w:p w14:paraId="041DD58C" w14:textId="5B8C1050" w:rsidR="008E23FC" w:rsidRDefault="00E2268F" w:rsidP="008E23F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 jogszabály alkalmazásához t</w:t>
      </w:r>
      <w:r w:rsidR="008D28DE">
        <w:rPr>
          <w:rFonts w:ascii="Arial" w:hAnsi="Arial" w:cs="Arial"/>
        </w:rPr>
        <w:t>ovábbi s</w:t>
      </w:r>
      <w:r w:rsidR="008E23FC">
        <w:rPr>
          <w:rFonts w:ascii="Arial" w:hAnsi="Arial" w:cs="Arial"/>
        </w:rPr>
        <w:t>zemélyi, szervezeti, tárgyi feltételek a meglévőkön túlmenően nem szükségesek.</w:t>
      </w:r>
      <w:r>
        <w:rPr>
          <w:rFonts w:ascii="Arial" w:hAnsi="Arial" w:cs="Arial"/>
        </w:rPr>
        <w:t xml:space="preserve"> </w:t>
      </w:r>
    </w:p>
    <w:p w14:paraId="275AB4C4" w14:textId="270471F6" w:rsidR="006C38C9" w:rsidRDefault="006C38C9" w:rsidP="008E23FC">
      <w:pPr>
        <w:ind w:left="720"/>
        <w:jc w:val="both"/>
        <w:rPr>
          <w:rFonts w:ascii="Arial" w:hAnsi="Arial" w:cs="Arial"/>
        </w:rPr>
      </w:pPr>
    </w:p>
    <w:p w14:paraId="7094B2AC" w14:textId="13975531" w:rsidR="006C38C9" w:rsidRDefault="006C38C9" w:rsidP="008E23FC">
      <w:pPr>
        <w:ind w:left="720"/>
        <w:jc w:val="both"/>
        <w:rPr>
          <w:rFonts w:ascii="Arial" w:hAnsi="Arial" w:cs="Arial"/>
        </w:rPr>
      </w:pPr>
    </w:p>
    <w:p w14:paraId="2FABF113" w14:textId="724C292F" w:rsidR="006C38C9" w:rsidRDefault="006C38C9" w:rsidP="008E23FC">
      <w:pPr>
        <w:ind w:left="720"/>
        <w:jc w:val="both"/>
        <w:rPr>
          <w:rFonts w:ascii="Arial" w:hAnsi="Arial" w:cs="Arial"/>
        </w:rPr>
      </w:pPr>
    </w:p>
    <w:p w14:paraId="6ED4F49F" w14:textId="5F86780D" w:rsidR="006C38C9" w:rsidRPr="006C38C9" w:rsidRDefault="006C38C9" w:rsidP="008E23FC">
      <w:pPr>
        <w:ind w:left="720"/>
        <w:jc w:val="both"/>
        <w:rPr>
          <w:rFonts w:ascii="Arial" w:hAnsi="Arial" w:cs="Arial"/>
          <w:b/>
          <w:bCs/>
        </w:rPr>
      </w:pPr>
      <w:r w:rsidRPr="006C38C9">
        <w:rPr>
          <w:rFonts w:ascii="Arial" w:hAnsi="Arial" w:cs="Arial"/>
          <w:b/>
          <w:bCs/>
        </w:rPr>
        <w:t>Az előzetes hatásvizsgálat eredményének mérlegelése alapján a rendelet megalkotása a szabályozási cél eléréséhez feltétlenül szükséges.</w:t>
      </w:r>
    </w:p>
    <w:p w14:paraId="07961722" w14:textId="77777777" w:rsidR="00AB0565" w:rsidRDefault="00AB0565" w:rsidP="008E23FC">
      <w:pPr>
        <w:ind w:left="708" w:firstLine="12"/>
        <w:jc w:val="both"/>
      </w:pPr>
    </w:p>
    <w:sectPr w:rsidR="00AB0565" w:rsidSect="0032141D">
      <w:footerReference w:type="default" r:id="rId7"/>
      <w:pgSz w:w="11906" w:h="16838" w:code="9"/>
      <w:pgMar w:top="143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A7DE4" w14:textId="77777777" w:rsidR="00F2694B" w:rsidRDefault="00F2694B">
      <w:r>
        <w:separator/>
      </w:r>
    </w:p>
  </w:endnote>
  <w:endnote w:type="continuationSeparator" w:id="0">
    <w:p w14:paraId="37593977" w14:textId="77777777" w:rsidR="00F2694B" w:rsidRDefault="00F2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BF31C" w14:textId="77777777" w:rsidR="00CD4C42" w:rsidRDefault="00CD4C42">
    <w:pPr>
      <w:pStyle w:val="llb"/>
      <w:jc w:val="center"/>
      <w:rPr>
        <w:rFonts w:ascii="Arial" w:hAnsi="Arial" w:cs="Arial"/>
      </w:rPr>
    </w:pPr>
    <w:r>
      <w:rPr>
        <w:rFonts w:ascii="Arial" w:hAnsi="Arial" w:cs="Arial"/>
      </w:rPr>
      <w:t xml:space="preserve">- </w:t>
    </w:r>
    <w:r>
      <w:rPr>
        <w:rStyle w:val="Oldalszm"/>
        <w:rFonts w:ascii="Arial" w:hAnsi="Arial" w:cs="Arial"/>
      </w:rPr>
      <w:fldChar w:fldCharType="begin"/>
    </w:r>
    <w:r>
      <w:rPr>
        <w:rStyle w:val="Oldalszm"/>
        <w:rFonts w:ascii="Arial" w:hAnsi="Arial" w:cs="Arial"/>
      </w:rPr>
      <w:instrText xml:space="preserve"> PAGE </w:instrText>
    </w:r>
    <w:r>
      <w:rPr>
        <w:rStyle w:val="Oldalszm"/>
        <w:rFonts w:ascii="Arial" w:hAnsi="Arial" w:cs="Arial"/>
      </w:rPr>
      <w:fldChar w:fldCharType="separate"/>
    </w:r>
    <w:r>
      <w:rPr>
        <w:rStyle w:val="Oldalszm"/>
        <w:rFonts w:ascii="Arial" w:hAnsi="Arial" w:cs="Arial"/>
        <w:noProof/>
      </w:rPr>
      <w:t>2</w:t>
    </w:r>
    <w:r>
      <w:rPr>
        <w:rStyle w:val="Oldalszm"/>
        <w:rFonts w:ascii="Arial" w:hAnsi="Arial" w:cs="Arial"/>
      </w:rPr>
      <w:fldChar w:fldCharType="end"/>
    </w:r>
    <w:r>
      <w:rPr>
        <w:rStyle w:val="Oldalszm"/>
        <w:rFonts w:ascii="Arial" w:hAnsi="Arial" w:cs="Aria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21A77" w14:textId="77777777" w:rsidR="00F2694B" w:rsidRDefault="00F2694B">
      <w:r>
        <w:separator/>
      </w:r>
    </w:p>
  </w:footnote>
  <w:footnote w:type="continuationSeparator" w:id="0">
    <w:p w14:paraId="3AF94D5E" w14:textId="77777777" w:rsidR="00F2694B" w:rsidRDefault="00F2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10B38"/>
    <w:multiLevelType w:val="hybridMultilevel"/>
    <w:tmpl w:val="0CF6B2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04"/>
    <w:rsid w:val="00021F9D"/>
    <w:rsid w:val="00023D64"/>
    <w:rsid w:val="00027AD4"/>
    <w:rsid w:val="0003490A"/>
    <w:rsid w:val="00066AC1"/>
    <w:rsid w:val="000B1212"/>
    <w:rsid w:val="00124BE0"/>
    <w:rsid w:val="001530F3"/>
    <w:rsid w:val="001B526D"/>
    <w:rsid w:val="00215DA9"/>
    <w:rsid w:val="002E5E48"/>
    <w:rsid w:val="002F559D"/>
    <w:rsid w:val="0032141D"/>
    <w:rsid w:val="003B5CBF"/>
    <w:rsid w:val="003D2704"/>
    <w:rsid w:val="003E0EAD"/>
    <w:rsid w:val="00451BC3"/>
    <w:rsid w:val="004A6A91"/>
    <w:rsid w:val="004F06A0"/>
    <w:rsid w:val="00571319"/>
    <w:rsid w:val="00580215"/>
    <w:rsid w:val="0058740D"/>
    <w:rsid w:val="0058776F"/>
    <w:rsid w:val="005964C1"/>
    <w:rsid w:val="005A0B24"/>
    <w:rsid w:val="006C3172"/>
    <w:rsid w:val="006C38C9"/>
    <w:rsid w:val="006D5C44"/>
    <w:rsid w:val="006F2A1D"/>
    <w:rsid w:val="00783FFF"/>
    <w:rsid w:val="007A29C3"/>
    <w:rsid w:val="007D5165"/>
    <w:rsid w:val="00823DD1"/>
    <w:rsid w:val="0087253B"/>
    <w:rsid w:val="00896B6B"/>
    <w:rsid w:val="008B321A"/>
    <w:rsid w:val="008D28DE"/>
    <w:rsid w:val="008E23FC"/>
    <w:rsid w:val="008E3C45"/>
    <w:rsid w:val="00915EF0"/>
    <w:rsid w:val="00A12B00"/>
    <w:rsid w:val="00A22A5E"/>
    <w:rsid w:val="00A41CC9"/>
    <w:rsid w:val="00A8647A"/>
    <w:rsid w:val="00AB0565"/>
    <w:rsid w:val="00AB6A84"/>
    <w:rsid w:val="00BE4725"/>
    <w:rsid w:val="00C02D40"/>
    <w:rsid w:val="00C21D1C"/>
    <w:rsid w:val="00C40861"/>
    <w:rsid w:val="00C75409"/>
    <w:rsid w:val="00CD4C42"/>
    <w:rsid w:val="00CE4FAF"/>
    <w:rsid w:val="00D12087"/>
    <w:rsid w:val="00D20DBE"/>
    <w:rsid w:val="00D32B7B"/>
    <w:rsid w:val="00E2268F"/>
    <w:rsid w:val="00EB7102"/>
    <w:rsid w:val="00EC17FE"/>
    <w:rsid w:val="00EC6F05"/>
    <w:rsid w:val="00F2694B"/>
    <w:rsid w:val="00F376FC"/>
    <w:rsid w:val="00F841B4"/>
    <w:rsid w:val="00FA7BF0"/>
    <w:rsid w:val="00FD5C9D"/>
    <w:rsid w:val="00F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1FD547"/>
  <w15:chartTrackingRefBased/>
  <w15:docId w15:val="{0812551E-A7EA-4A73-8F51-CC81B234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D270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D270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3D270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3D2704"/>
  </w:style>
  <w:style w:type="paragraph" w:styleId="Buborkszveg">
    <w:name w:val="Balloon Text"/>
    <w:basedOn w:val="Norml"/>
    <w:semiHidden/>
    <w:rsid w:val="00C75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HATÁSVIZSGÁLATI LAP</vt:lpstr>
    </vt:vector>
  </TitlesOfParts>
  <Company>SZMJV Polg. Hiv.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HATÁSVIZSGÁLATI LAP</dc:title>
  <dc:subject/>
  <dc:creator>galffyne.annamaria</dc:creator>
  <cp:keywords/>
  <dc:description/>
  <cp:lastModifiedBy>Szalai Gergő dr.</cp:lastModifiedBy>
  <cp:revision>4</cp:revision>
  <cp:lastPrinted>2015-10-12T11:31:00Z</cp:lastPrinted>
  <dcterms:created xsi:type="dcterms:W3CDTF">2021-11-30T13:35:00Z</dcterms:created>
  <dcterms:modified xsi:type="dcterms:W3CDTF">2021-12-01T15:09:00Z</dcterms:modified>
</cp:coreProperties>
</file>