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57E0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12AAE519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4123B6D1" w14:textId="5D818BDF" w:rsidR="00FA0EB6" w:rsidRDefault="0039389B" w:rsidP="00CF124F">
      <w:pPr>
        <w:jc w:val="center"/>
        <w:rPr>
          <w:b/>
        </w:rPr>
      </w:pPr>
      <w:r>
        <w:rPr>
          <w:rFonts w:cs="Arial"/>
          <w:b/>
          <w:szCs w:val="24"/>
        </w:rPr>
        <w:t xml:space="preserve">a </w:t>
      </w:r>
      <w:r w:rsidR="008A7DB6"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 w:rsidR="008A7DB6"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14:paraId="12293563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51F1D90D" w14:textId="1F163751" w:rsidR="00176CA5" w:rsidRDefault="0039389B" w:rsidP="00BA53C6">
      <w:pPr>
        <w:pStyle w:val="Listaszerbekezds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2021. július 1. napján hatályba lépett </w:t>
      </w:r>
      <w:r w:rsidRPr="00C7736F">
        <w:rPr>
          <w:rFonts w:cs="Arial"/>
        </w:rPr>
        <w:t xml:space="preserve">a településtervezéssel összefüggő egyes törvények módosításáról </w:t>
      </w:r>
      <w:r>
        <w:rPr>
          <w:rFonts w:cs="Arial"/>
        </w:rPr>
        <w:t xml:space="preserve">szóló </w:t>
      </w:r>
      <w:r w:rsidRPr="00C7736F">
        <w:rPr>
          <w:rFonts w:cs="Arial"/>
        </w:rPr>
        <w:t>2021. évi XXXIX. törvény</w:t>
      </w:r>
      <w:r>
        <w:rPr>
          <w:rFonts w:cs="Arial"/>
        </w:rPr>
        <w:t>nek a</w:t>
      </w:r>
      <w:r w:rsidRPr="00C7736F">
        <w:rPr>
          <w:rFonts w:cs="Arial"/>
        </w:rPr>
        <w:t xml:space="preserve"> településkép védelméről szóló 2016. évi LXXIV. törvény </w:t>
      </w:r>
      <w:r>
        <w:rPr>
          <w:rFonts w:cs="Arial"/>
        </w:rPr>
        <w:t xml:space="preserve">(a továbbiakban: Tktv.) </w:t>
      </w:r>
      <w:r w:rsidRPr="00C7736F">
        <w:rPr>
          <w:rFonts w:cs="Arial"/>
        </w:rPr>
        <w:t>módosítás</w:t>
      </w:r>
      <w:r>
        <w:rPr>
          <w:rFonts w:cs="Arial"/>
        </w:rPr>
        <w:t xml:space="preserve">áról szóló alcíme. A módosítás értelmében </w:t>
      </w:r>
      <w:r w:rsidRPr="00C7736F">
        <w:rPr>
          <w:rFonts w:cs="Arial"/>
        </w:rPr>
        <w:t xml:space="preserve">a </w:t>
      </w:r>
      <w:r>
        <w:rPr>
          <w:rFonts w:cs="Arial"/>
        </w:rPr>
        <w:t>Tktv. 8. §-ában</w:t>
      </w:r>
      <w:r w:rsidR="007F6B51">
        <w:rPr>
          <w:rFonts w:cs="Arial"/>
        </w:rPr>
        <w:t xml:space="preserve">, valamint a törvény végrehajtására kiadott </w:t>
      </w:r>
      <w:r w:rsidR="007F6B51" w:rsidRPr="007F6B51">
        <w:rPr>
          <w:rFonts w:cs="Arial"/>
        </w:rPr>
        <w:t>419/2021. (VII. 15.) Korm. rendelet</w:t>
      </w:r>
      <w:r w:rsidR="007F6B51">
        <w:rPr>
          <w:rFonts w:cs="Arial"/>
        </w:rPr>
        <w:t>ben</w:t>
      </w:r>
      <w:r>
        <w:rPr>
          <w:rFonts w:cs="Arial"/>
        </w:rPr>
        <w:t xml:space="preserve"> egyes településképi eljárások tekintetében a hatáskör gyakorlójaként már nem a polgármester szerepel, hanem az önkormányzat. Ennek következtében hatáskör-átruházás hiányában e hatáskörök gyakorlójává a képviselő-testület vált.</w:t>
      </w:r>
    </w:p>
    <w:p w14:paraId="7629F50E" w14:textId="7EB81F08" w:rsidR="0039389B" w:rsidRDefault="0039389B" w:rsidP="00BA53C6">
      <w:pPr>
        <w:pStyle w:val="Listaszerbekezds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Annak érdekében, hogy a korábbi gyakorlatnak megfelelően a fenti eljárásokban a hatáskör gyakorlója átruházott hatáskörben továbbra is a polgármester lehessen, szükséges a rendelet megalkotása.</w:t>
      </w:r>
    </w:p>
    <w:p w14:paraId="6C0F99C0" w14:textId="77777777" w:rsidR="0039389B" w:rsidRPr="00BA53C6" w:rsidRDefault="0039389B" w:rsidP="00BA53C6">
      <w:pPr>
        <w:pStyle w:val="Listaszerbekezds"/>
        <w:spacing w:after="0" w:line="240" w:lineRule="auto"/>
        <w:ind w:left="0"/>
        <w:jc w:val="both"/>
      </w:pPr>
    </w:p>
    <w:p w14:paraId="4620A981" w14:textId="77777777"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14:paraId="6E139546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00528F5A" w14:textId="30728180"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  <w:r w:rsidR="000368C9">
        <w:rPr>
          <w:b/>
        </w:rPr>
        <w:t xml:space="preserve"> és 1. melléklet</w:t>
      </w:r>
    </w:p>
    <w:p w14:paraId="7A5218FA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3A95323F" w14:textId="15619A14" w:rsidR="002D2B5F" w:rsidRDefault="0039389B" w:rsidP="0089027B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39389B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39389B">
        <w:rPr>
          <w:rFonts w:cs="Arial"/>
        </w:rPr>
        <w:t xml:space="preserve">2011. évi CLXXXIX. törvény </w:t>
      </w:r>
      <w:r>
        <w:rPr>
          <w:rFonts w:cs="Arial"/>
        </w:rPr>
        <w:t>53. § (1) bekezdés b) pontja értelmében a</w:t>
      </w:r>
      <w:r w:rsidRPr="000D2101">
        <w:rPr>
          <w:rFonts w:cs="Arial"/>
        </w:rPr>
        <w:t xml:space="preserve"> képviselő-testület a szervezeti és működési szabályzatról szóló rendeletben rendelkezik</w:t>
      </w:r>
      <w:r>
        <w:rPr>
          <w:rFonts w:cs="Arial"/>
        </w:rPr>
        <w:t xml:space="preserve"> </w:t>
      </w:r>
      <w:r w:rsidRPr="000D2101">
        <w:rPr>
          <w:rFonts w:cs="Arial"/>
        </w:rPr>
        <w:t>a képviselő-testület átruházott hatásköreinek felsorolásáról</w:t>
      </w:r>
      <w:r>
        <w:rPr>
          <w:rFonts w:cs="Arial"/>
        </w:rPr>
        <w:t>. A rendelkezés az SZMSZ 4. mellékletét módosítja, mely a polgármesterre átruházott hatáskörök jegyzékét tartalmazza.</w:t>
      </w:r>
    </w:p>
    <w:p w14:paraId="08B573AE" w14:textId="77777777"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14:paraId="3423970E" w14:textId="77777777" w:rsidR="00FA0EB6" w:rsidRPr="006F7B42" w:rsidRDefault="00BC00A5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14:paraId="5466BA71" w14:textId="77777777"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14:paraId="040B7066" w14:textId="77777777"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8C3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4C7DDB0A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A962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15E20C40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368C9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76966"/>
    <w:rsid w:val="0039389B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7F6B5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D8C5C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8</cp:revision>
  <cp:lastPrinted>2017-10-18T10:29:00Z</cp:lastPrinted>
  <dcterms:created xsi:type="dcterms:W3CDTF">2019-11-28T06:25:00Z</dcterms:created>
  <dcterms:modified xsi:type="dcterms:W3CDTF">2021-10-21T06:01:00Z</dcterms:modified>
</cp:coreProperties>
</file>