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6D23EA2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9F63B9">
        <w:rPr>
          <w:b/>
          <w:i/>
        </w:rPr>
        <w:t>október 26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331BD3E1" w:rsidR="00535133" w:rsidRDefault="00535133" w:rsidP="00535133">
      <w:pPr>
        <w:jc w:val="center"/>
      </w:pPr>
    </w:p>
    <w:p w14:paraId="4D9C2F23" w14:textId="7BC927BB" w:rsidR="000058CD" w:rsidRDefault="000058CD" w:rsidP="00535133">
      <w:pPr>
        <w:jc w:val="center"/>
      </w:pPr>
    </w:p>
    <w:p w14:paraId="6F061EDA" w14:textId="2A5E6E5C" w:rsidR="000058CD" w:rsidRDefault="000058CD" w:rsidP="00535133">
      <w:pPr>
        <w:jc w:val="center"/>
      </w:pPr>
    </w:p>
    <w:p w14:paraId="03BC9119" w14:textId="74171F1B" w:rsidR="000056D9" w:rsidRDefault="000056D9" w:rsidP="00535133">
      <w:pPr>
        <w:jc w:val="center"/>
      </w:pPr>
    </w:p>
    <w:p w14:paraId="36114366" w14:textId="77777777" w:rsidR="000056D9" w:rsidRDefault="000056D9" w:rsidP="00535133">
      <w:pPr>
        <w:jc w:val="center"/>
      </w:pPr>
    </w:p>
    <w:p w14:paraId="54895750" w14:textId="77777777" w:rsidR="008B378C" w:rsidRDefault="008B378C" w:rsidP="00676836">
      <w:pPr>
        <w:rPr>
          <w:szCs w:val="22"/>
        </w:rPr>
      </w:pPr>
    </w:p>
    <w:p w14:paraId="6E7541F7" w14:textId="77777777" w:rsidR="001E7725" w:rsidRPr="00C01F81" w:rsidRDefault="001E7725" w:rsidP="001E7725">
      <w:pPr>
        <w:keepNext/>
        <w:jc w:val="center"/>
        <w:rPr>
          <w:rFonts w:cs="Arial"/>
          <w:b/>
          <w:sz w:val="24"/>
          <w:u w:val="single"/>
        </w:rPr>
      </w:pPr>
      <w:r w:rsidRPr="00C01F81">
        <w:rPr>
          <w:rFonts w:cs="Arial"/>
          <w:b/>
          <w:sz w:val="24"/>
          <w:u w:val="single"/>
        </w:rPr>
        <w:t>55/2021. (X.26.) VISB számú határozat</w:t>
      </w:r>
    </w:p>
    <w:p w14:paraId="237097A5" w14:textId="77777777" w:rsidR="001E7725" w:rsidRPr="00C01F81" w:rsidRDefault="001E7725" w:rsidP="001E7725">
      <w:pPr>
        <w:keepNext/>
        <w:jc w:val="center"/>
        <w:rPr>
          <w:rFonts w:cs="Arial"/>
          <w:b/>
          <w:sz w:val="24"/>
          <w:u w:val="single"/>
        </w:rPr>
      </w:pPr>
    </w:p>
    <w:p w14:paraId="3176529C" w14:textId="77777777" w:rsidR="001E7725" w:rsidRPr="00C01F81" w:rsidRDefault="001E7725" w:rsidP="001E7725">
      <w:pPr>
        <w:jc w:val="both"/>
        <w:rPr>
          <w:bCs/>
          <w:sz w:val="24"/>
        </w:rPr>
      </w:pPr>
      <w:r w:rsidRPr="00C01F81">
        <w:rPr>
          <w:bCs/>
          <w:sz w:val="24"/>
        </w:rPr>
        <w:t>A Városstratégiai, Idegenforgalmi és Sport Bizottság a „</w:t>
      </w:r>
      <w:r w:rsidRPr="00C01F81">
        <w:rPr>
          <w:bCs/>
          <w:i/>
          <w:iCs/>
          <w:sz w:val="24"/>
        </w:rPr>
        <w:t>Javaslat ingatlanokkal kapcsolatos döntések meghozatalára</w:t>
      </w:r>
      <w:r w:rsidRPr="00C01F81">
        <w:rPr>
          <w:bCs/>
          <w:sz w:val="24"/>
        </w:rPr>
        <w:t>” című előterjesztést megtárgyalta, és az elővásárlási joggal kapcsolatos döntés meghozataláról szóló II. határozati javaslatot az előterjesztésben foglaltak szerint javasolja a Közgyűlésnek elfogadásra.</w:t>
      </w:r>
    </w:p>
    <w:p w14:paraId="234BF0F5" w14:textId="77777777" w:rsidR="001E7725" w:rsidRPr="00C01F81" w:rsidRDefault="001E7725" w:rsidP="001E7725">
      <w:pPr>
        <w:jc w:val="both"/>
        <w:rPr>
          <w:bCs/>
          <w:sz w:val="24"/>
        </w:rPr>
      </w:pPr>
    </w:p>
    <w:p w14:paraId="3367A904" w14:textId="77777777" w:rsidR="001E7725" w:rsidRPr="00C01F81" w:rsidRDefault="001E7725" w:rsidP="001E7725">
      <w:pPr>
        <w:jc w:val="both"/>
        <w:rPr>
          <w:bCs/>
          <w:sz w:val="24"/>
        </w:rPr>
      </w:pPr>
      <w:r w:rsidRPr="00C01F81">
        <w:rPr>
          <w:b/>
          <w:sz w:val="24"/>
          <w:u w:val="single"/>
        </w:rPr>
        <w:t>Felelős:</w:t>
      </w:r>
      <w:r w:rsidRPr="00C01F81">
        <w:rPr>
          <w:bCs/>
          <w:sz w:val="24"/>
        </w:rPr>
        <w:tab/>
        <w:t>Tóth Kálmán, a Bizottság elnöke</w:t>
      </w:r>
    </w:p>
    <w:p w14:paraId="2ACBD945" w14:textId="77777777" w:rsidR="001E7725" w:rsidRPr="00C01F81" w:rsidRDefault="001E7725" w:rsidP="001E7725">
      <w:pPr>
        <w:jc w:val="both"/>
        <w:rPr>
          <w:bCs/>
          <w:sz w:val="24"/>
        </w:rPr>
      </w:pPr>
      <w:r w:rsidRPr="00C01F81">
        <w:rPr>
          <w:bCs/>
          <w:sz w:val="24"/>
        </w:rPr>
        <w:tab/>
      </w:r>
      <w:r w:rsidRPr="00C01F81">
        <w:rPr>
          <w:bCs/>
          <w:sz w:val="24"/>
        </w:rPr>
        <w:tab/>
        <w:t>/a végrehajtás előkészítéséért:</w:t>
      </w:r>
    </w:p>
    <w:p w14:paraId="695AE53C" w14:textId="77777777" w:rsidR="001E7725" w:rsidRPr="00C01F81" w:rsidRDefault="001E7725" w:rsidP="001E7725">
      <w:pPr>
        <w:jc w:val="both"/>
        <w:rPr>
          <w:rFonts w:cs="Arial"/>
          <w:sz w:val="24"/>
        </w:rPr>
      </w:pPr>
      <w:r w:rsidRPr="00C01F81">
        <w:rPr>
          <w:bCs/>
          <w:sz w:val="24"/>
        </w:rPr>
        <w:tab/>
      </w:r>
      <w:r w:rsidRPr="00C01F81">
        <w:rPr>
          <w:bCs/>
          <w:sz w:val="24"/>
        </w:rPr>
        <w:tab/>
      </w:r>
      <w:r w:rsidRPr="00C01F81">
        <w:rPr>
          <w:rFonts w:cs="Arial"/>
          <w:sz w:val="24"/>
        </w:rPr>
        <w:t>Nagyné Dr. Gats Andrea, a Jogi és Képviselői Osztály vezetője/</w:t>
      </w:r>
    </w:p>
    <w:p w14:paraId="5F191F56" w14:textId="77777777" w:rsidR="001E7725" w:rsidRPr="00C01F81" w:rsidRDefault="001E7725" w:rsidP="001E7725">
      <w:pPr>
        <w:jc w:val="both"/>
        <w:rPr>
          <w:bCs/>
          <w:sz w:val="24"/>
        </w:rPr>
      </w:pPr>
    </w:p>
    <w:p w14:paraId="61D41FB3" w14:textId="77777777" w:rsidR="001E7725" w:rsidRPr="00C01F81" w:rsidRDefault="001E7725" w:rsidP="001E7725">
      <w:pPr>
        <w:jc w:val="both"/>
        <w:rPr>
          <w:bCs/>
          <w:sz w:val="24"/>
        </w:rPr>
      </w:pPr>
      <w:r w:rsidRPr="00C01F81">
        <w:rPr>
          <w:b/>
          <w:sz w:val="24"/>
          <w:u w:val="single"/>
        </w:rPr>
        <w:t>Határidő:</w:t>
      </w:r>
      <w:r w:rsidRPr="00C01F81">
        <w:rPr>
          <w:bCs/>
          <w:sz w:val="24"/>
        </w:rPr>
        <w:tab/>
        <w:t>2021. október 28.</w:t>
      </w:r>
    </w:p>
    <w:p w14:paraId="1276B5CE" w14:textId="77777777" w:rsidR="000058CD" w:rsidRDefault="000058CD" w:rsidP="00467003">
      <w:pPr>
        <w:jc w:val="both"/>
        <w:rPr>
          <w:rFonts w:cs="Arial"/>
          <w:sz w:val="24"/>
        </w:rPr>
      </w:pPr>
    </w:p>
    <w:p w14:paraId="1F11F9E0" w14:textId="58DA7D04" w:rsidR="000058CD" w:rsidRDefault="000058CD" w:rsidP="00467003">
      <w:pPr>
        <w:jc w:val="both"/>
        <w:rPr>
          <w:rFonts w:cs="Arial"/>
          <w:sz w:val="24"/>
        </w:rPr>
      </w:pPr>
    </w:p>
    <w:p w14:paraId="50FAEAFA" w14:textId="77777777" w:rsidR="000058CD" w:rsidRDefault="000058CD" w:rsidP="00467003">
      <w:pPr>
        <w:jc w:val="both"/>
        <w:rPr>
          <w:rFonts w:cs="Arial"/>
          <w:sz w:val="24"/>
        </w:rPr>
      </w:pPr>
    </w:p>
    <w:p w14:paraId="4818379E" w14:textId="6F2950E9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5EB95EDE" w14:textId="305934AB" w:rsidR="009F63B9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9F63B9">
        <w:rPr>
          <w:rFonts w:cs="Arial"/>
          <w:bCs/>
          <w:sz w:val="24"/>
        </w:rPr>
        <w:t>október 26.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1E7725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2021-10-26T11:56:00Z</cp:lastPrinted>
  <dcterms:created xsi:type="dcterms:W3CDTF">2021-10-26T11:56:00Z</dcterms:created>
  <dcterms:modified xsi:type="dcterms:W3CDTF">2021-10-26T11:56:00Z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