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F1C4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Szombathely Megyei Jogú Város Önkormányzata Közgyűlésének </w:t>
      </w:r>
    </w:p>
    <w:p w14:paraId="605FD421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proofErr w:type="gramStart"/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….…</w:t>
      </w:r>
      <w:proofErr w:type="gramEnd"/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..../2021. (……..) önkormányzati rendelete</w:t>
      </w:r>
    </w:p>
    <w:p w14:paraId="5759CD5B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a Szombathely Megyei Jogú Város Önkormányzata vagyonáról szóló 40/2014. (XII.23.) önkormányzati rendelet módosításáról</w:t>
      </w:r>
    </w:p>
    <w:p w14:paraId="2B27EDF5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35E097F0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Szombathely Megyei Jogú Város Önkormányzatának Közgyűlése a Magyarország helyi önkormányzatairól szóló 2011. évi CLXXXIX. törvény 109. § (4) és 143. § (4) bekezdés i) pontjában és a nemzeti vagyonról szóló 2011. évi CXCVI. törvény 3. § (1) bekezdés 6. és 11. pontjában, 5. § (2) bekezdés b-c) pontjában, 11. § (16) bekezdésében, 13. § (1) bekezdésében és 18. § (1) bekezdésében kapott felhatalmazás alapján, az Alaptörvény 32. cikk (1) bekezdés e) pontjában és a Magyarország helyi önkormányzatairól szóló 2011. évi CLXXXIX. törvény 107. §-</w:t>
      </w: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ában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 xml:space="preserve"> meghatározott feladatkörében eljárva a következőket rendeli el:</w:t>
      </w:r>
    </w:p>
    <w:p w14:paraId="0431940E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7D098398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1. §</w:t>
      </w:r>
    </w:p>
    <w:p w14:paraId="710A6C5B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37EBCEED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 Szombathely Megyei Jogú Város Önkormányzata vagyonáról szóló 40/2014. (XII.23.) önkormányzati rendelet (a továbbiakban: Rendelet) 19. § (1) bekezdése helyébe a következő rendelkezés lép:</w:t>
      </w:r>
    </w:p>
    <w:p w14:paraId="6C6E3B47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5BE5032F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„(1) Ha a gazdasági társaságban az önkormányzati tulajdonrész az 50%-ot eléri, vagy meghaladja, úgy a társaság legfőbb szervének (taggyűlés, közgyűlés) hatáskörébe tartozó alábbi kérdésekben a meghozandó döntést megelőzően korlátolt felelősségű társaság esetében</w:t>
      </w:r>
    </w:p>
    <w:p w14:paraId="7BB80D98" w14:textId="77777777" w:rsidR="00F60CB1" w:rsidRPr="00F60CB1" w:rsidRDefault="00F60CB1" w:rsidP="00F60CB1">
      <w:pPr>
        <w:suppressAutoHyphens/>
        <w:spacing w:after="0" w:line="240" w:lineRule="auto"/>
        <w:ind w:left="58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>Közgyűlés dönt:</w:t>
      </w:r>
    </w:p>
    <w:p w14:paraId="5EEE7328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aa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pótbefizetés elrendelése és visszafizetése, a törzstőke felemelése és leszállítása,</w:t>
      </w:r>
    </w:p>
    <w:p w14:paraId="7CC4B7F2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ab) osztalékelőleg fizetésének elhatározása,</w:t>
      </w:r>
    </w:p>
    <w:p w14:paraId="21D1A6C4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ac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üzletrész felosztásához való hozzájárulás és az üzletrész bevonásának elrendelése,</w:t>
      </w:r>
    </w:p>
    <w:p w14:paraId="02F77DC1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ad)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tag kizárásának kezdeményezéséről való határozat,</w:t>
      </w:r>
    </w:p>
    <w:p w14:paraId="6BA012B4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ae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 a magához vont üzletrész tagok általi megvásárlásának elhatározása,</w:t>
      </w:r>
    </w:p>
    <w:p w14:paraId="76FA6911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af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az ügyvezető megválasztása, visszahívása és díjazásának megállapítása,</w:t>
      </w:r>
    </w:p>
    <w:p w14:paraId="7F9DB4AC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ag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felügyelő bizottsági tagok, könyvvizsgáló megválasztása, visszahívása, díjazásának megállapítása,</w:t>
      </w:r>
    </w:p>
    <w:p w14:paraId="6029224B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ah)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társaság jogutód nélküli megszűnésének, átalakulásának elhatározása,</w:t>
      </w:r>
    </w:p>
    <w:p w14:paraId="2515822C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ai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más gazdasági társaság alapításáról, illetve működő társaságba tagként való belépésről történő döntés,</w:t>
      </w:r>
    </w:p>
    <w:p w14:paraId="452F8D2E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aj)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társasági szerződés módosítása,</w:t>
      </w:r>
    </w:p>
    <w:p w14:paraId="4C47E438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ak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döntés minden olyan kérdésben, amit törvény vagy az alapító okirat/társasági szerződés a legfőbb szerv kizárólagos hatáskörébe utal,</w:t>
      </w:r>
    </w:p>
    <w:p w14:paraId="7D0B0F42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al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számviteli törvény szerinti beszámoló, féléves beszámoló és közhasznú társaságoknál a közhasznúsági jelentés elfogadása, ideértve az adózott eredmény felhasználására vonatkozó döntést,</w:t>
      </w:r>
    </w:p>
    <w:p w14:paraId="2C554BCB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am) az üzleti terv elfogadása,</w:t>
      </w:r>
    </w:p>
    <w:p w14:paraId="5F49651D" w14:textId="77777777" w:rsidR="00F60CB1" w:rsidRPr="00F60CB1" w:rsidRDefault="00F60CB1" w:rsidP="00F60CB1">
      <w:pPr>
        <w:suppressAutoHyphens/>
        <w:spacing w:after="0" w:line="240" w:lineRule="auto"/>
        <w:ind w:left="58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b)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>a gazdasági ügyeket ellátó bizottság dönt:</w:t>
      </w:r>
    </w:p>
    <w:p w14:paraId="1DB8F67C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ba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olyan szerződés megkötésének jóváhagyása, melyet a társaság saját tagjával, ügyvezetőjével vagy azok közeli hozzátartozójával köt, kivéve, ha az utóbbi szerződés megkötése a társaság főtevékenységéhez tartozik,</w:t>
      </w:r>
    </w:p>
    <w:p w14:paraId="5BD4AA91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lastRenderedPageBreak/>
        <w:t>bb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az alapításért felelős tagok, a vezető tisztségviselők, a könyvvizsgáló és a felügyelő bizottsági tagok ellen kártérítési igények érvényesítése,</w:t>
      </w:r>
    </w:p>
    <w:p w14:paraId="08A06D5F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bc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szervezeti és működési szabályzat elfogadása,</w:t>
      </w:r>
    </w:p>
    <w:p w14:paraId="0D90902F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bd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 felügyelő bizottság ügyrendjének jóváhagyása</w:t>
      </w:r>
    </w:p>
    <w:p w14:paraId="7DF8172A" w14:textId="77777777" w:rsidR="00F60CB1" w:rsidRPr="00F60CB1" w:rsidRDefault="00F60CB1" w:rsidP="00F60CB1">
      <w:pPr>
        <w:suppressAutoHyphens/>
        <w:spacing w:after="0" w:line="240" w:lineRule="auto"/>
        <w:ind w:left="58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kérdésében.”</w:t>
      </w:r>
    </w:p>
    <w:p w14:paraId="319D9A06" w14:textId="77777777" w:rsidR="00F60CB1" w:rsidRPr="00F60CB1" w:rsidRDefault="00F60CB1" w:rsidP="00F60CB1">
      <w:pPr>
        <w:suppressAutoHyphens/>
        <w:spacing w:after="0" w:line="240" w:lineRule="auto"/>
        <w:ind w:left="580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062AA416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2. §</w:t>
      </w:r>
    </w:p>
    <w:p w14:paraId="2CE5938B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7E5A1422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 Rendelet 1. melléklete az 1. melléklet szerint módosul.</w:t>
      </w:r>
    </w:p>
    <w:p w14:paraId="60C357FB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41132D4C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3. §</w:t>
      </w:r>
    </w:p>
    <w:p w14:paraId="17BD92C8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5EB4B1C9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Ez a rendelet a kihirdetését követő napon lép hatályba.</w:t>
      </w:r>
    </w:p>
    <w:p w14:paraId="55154F86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2D98A9EA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54BB2E81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2BF3E30E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465A61E8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146AE89C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646A6EA7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4508"/>
      </w:tblGrid>
      <w:tr w:rsidR="00F60CB1" w:rsidRPr="00F60CB1" w14:paraId="4E321A6D" w14:textId="77777777" w:rsidTr="00C02FBA">
        <w:tc>
          <w:tcPr>
            <w:tcW w:w="4819" w:type="dxa"/>
            <w:shd w:val="clear" w:color="auto" w:fill="auto"/>
          </w:tcPr>
          <w:p w14:paraId="6223EF88" w14:textId="77777777" w:rsidR="00F60CB1" w:rsidRPr="00F60CB1" w:rsidRDefault="00F60CB1" w:rsidP="00F60CB1">
            <w:pPr>
              <w:suppressAutoHyphens/>
              <w:spacing w:after="140" w:line="240" w:lineRule="auto"/>
              <w:jc w:val="center"/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</w:pP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 xml:space="preserve">/: Dr. </w:t>
            </w:r>
            <w:proofErr w:type="spellStart"/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>Nemény</w:t>
            </w:r>
            <w:proofErr w:type="spellEnd"/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 xml:space="preserve"> András :/</w:t>
            </w: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br/>
              <w:t>polgármester</w:t>
            </w:r>
          </w:p>
        </w:tc>
        <w:tc>
          <w:tcPr>
            <w:tcW w:w="4819" w:type="dxa"/>
            <w:shd w:val="clear" w:color="auto" w:fill="auto"/>
          </w:tcPr>
          <w:p w14:paraId="17A91FB5" w14:textId="77777777" w:rsidR="00F60CB1" w:rsidRPr="00F60CB1" w:rsidRDefault="00F60CB1" w:rsidP="00F60CB1">
            <w:pPr>
              <w:suppressAutoHyphens/>
              <w:spacing w:after="140" w:line="240" w:lineRule="auto"/>
              <w:jc w:val="center"/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</w:pP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>/: Dr. Károlyi Ákos :/</w:t>
            </w: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br/>
              <w:t>jegyző</w:t>
            </w:r>
          </w:p>
        </w:tc>
      </w:tr>
    </w:tbl>
    <w:p w14:paraId="732C9FDC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br w:type="page"/>
      </w:r>
    </w:p>
    <w:p w14:paraId="412A5EB9" w14:textId="77777777" w:rsidR="005A5874" w:rsidRPr="005A5874" w:rsidRDefault="005A5874" w:rsidP="005A5874">
      <w:pPr>
        <w:suppressAutoHyphens/>
        <w:spacing w:after="0" w:line="240" w:lineRule="auto"/>
        <w:jc w:val="right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b/>
          <w:bCs/>
          <w:kern w:val="2"/>
          <w:szCs w:val="24"/>
          <w:lang w:eastAsia="zh-CN" w:bidi="hi-IN"/>
        </w:rPr>
        <w:lastRenderedPageBreak/>
        <w:t>1. melléklet a ……/2021. (………) önkormányzati rendelethez</w:t>
      </w:r>
    </w:p>
    <w:p w14:paraId="1180A9EA" w14:textId="77777777" w:rsidR="005A5874" w:rsidRPr="005A5874" w:rsidRDefault="005A5874" w:rsidP="005A5874">
      <w:pPr>
        <w:suppressAutoHyphens/>
        <w:spacing w:after="0" w:line="240" w:lineRule="auto"/>
        <w:jc w:val="right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10032D29" w14:textId="77777777" w:rsidR="005A5874" w:rsidRPr="005A5874" w:rsidRDefault="005A5874" w:rsidP="005A5874">
      <w:pPr>
        <w:suppressAutoHyphens/>
        <w:spacing w:after="0" w:line="240" w:lineRule="auto"/>
        <w:jc w:val="right"/>
        <w:rPr>
          <w:rFonts w:eastAsia="Noto Sans CJK SC Regular" w:cs="Arial"/>
          <w:i/>
          <w:iCs/>
          <w:kern w:val="2"/>
          <w:szCs w:val="24"/>
          <w:u w:val="single"/>
          <w:lang w:eastAsia="zh-CN" w:bidi="hi-IN"/>
        </w:rPr>
      </w:pPr>
    </w:p>
    <w:p w14:paraId="64E82561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kern w:val="2"/>
          <w:szCs w:val="24"/>
          <w:lang w:eastAsia="zh-CN" w:bidi="hi-IN"/>
        </w:rPr>
        <w:t>1. A Rendelet 1. melléklet 8. pontja helyébe a következő pont lép:</w:t>
      </w:r>
    </w:p>
    <w:p w14:paraId="38EEEFE0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417544F5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kern w:val="2"/>
          <w:szCs w:val="24"/>
          <w:lang w:eastAsia="zh-CN" w:bidi="hi-IN"/>
        </w:rPr>
        <w:t>„8. A nyilvános pályázatot a sajtó útján meg kell hirdetni. A pályázati felhívást Szombathely Megyei Jogú Város honlapján, továbbá az önkormányzati tulajdonú hetilapban közzé kell tenni. További médiumokban történő megjelentetésről minden egyes pályázati felhívás esetén a pályázat kiírására jogosult hatáskörgyakorló a pályázati felhívásban foglaltak elfogadásával egyidejűleg dönt.”</w:t>
      </w:r>
    </w:p>
    <w:p w14:paraId="4AE34A03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0C9B3B38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kern w:val="2"/>
          <w:szCs w:val="24"/>
          <w:lang w:eastAsia="zh-CN" w:bidi="hi-IN"/>
        </w:rPr>
        <w:t>2. A Rendelet 1. melléklet 42. pont helyébe a következő pont lép:</w:t>
      </w:r>
    </w:p>
    <w:p w14:paraId="3A3B9CED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1BFFF1D0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kern w:val="2"/>
          <w:szCs w:val="24"/>
          <w:lang w:eastAsia="zh-CN" w:bidi="hi-IN"/>
        </w:rPr>
        <w:t>„42. A nyertes ajánlattevővel a szerződést a pályázati felhívásban megállapított időtartamon belül meg kell kötni. A kiíró a megkötött szerződést – a szerződés aláírásától számított 5 napon belül – megküldi a Magyar Állam elővásárlási jogának gyakorlása tárgyában nyilatkozni jogosult szervezetnek – a Magyar Nemzeti Vagyonkezelő Zrt.-</w:t>
      </w:r>
      <w:proofErr w:type="spellStart"/>
      <w:r w:rsidRPr="005A5874">
        <w:rPr>
          <w:rFonts w:eastAsia="Noto Sans CJK SC Regular" w:cs="Arial"/>
          <w:kern w:val="2"/>
          <w:szCs w:val="24"/>
          <w:lang w:eastAsia="zh-CN" w:bidi="hi-IN"/>
        </w:rPr>
        <w:t>nek</w:t>
      </w:r>
      <w:proofErr w:type="spellEnd"/>
      <w:r w:rsidRPr="005A5874">
        <w:rPr>
          <w:rFonts w:eastAsia="Noto Sans CJK SC Regular" w:cs="Arial"/>
          <w:kern w:val="2"/>
          <w:szCs w:val="24"/>
          <w:lang w:eastAsia="zh-CN" w:bidi="hi-IN"/>
        </w:rPr>
        <w:t xml:space="preserve"> – és felhívja, hogy 35 napon belül nyilatkozzon az elővásárlási jog gyakorlása tekintetében. A szerződés a szerződő felek között – a megkötésére visszaható hatállyal – akkor lép hatályba, ha az elővásárlási jog gyakorlására jogosult a felhívásban foglalt határidő alatt nyilatkozatot nem tesz, vagy az elővásárlási jogról külön nyilatkozatban lemond és a lemondó nyilatkozatot a kiíró kézhez veszi.”</w:t>
      </w:r>
    </w:p>
    <w:p w14:paraId="44EC7781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3EB15985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kern w:val="2"/>
          <w:szCs w:val="24"/>
          <w:lang w:eastAsia="zh-CN" w:bidi="hi-IN"/>
        </w:rPr>
        <w:t>3. A Rendelet 1. melléklet 56. pont helyébe a következő pont lép:</w:t>
      </w:r>
    </w:p>
    <w:p w14:paraId="34C40BFF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600D16D1" w14:textId="77777777" w:rsidR="005A5874" w:rsidRPr="005A5874" w:rsidRDefault="005A5874" w:rsidP="005A5874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5A5874">
        <w:rPr>
          <w:rFonts w:eastAsia="Noto Sans CJK SC Regular" w:cs="Arial"/>
          <w:kern w:val="2"/>
          <w:szCs w:val="24"/>
          <w:lang w:eastAsia="zh-CN" w:bidi="hi-IN"/>
        </w:rPr>
        <w:t>„56. A kiíró csak a licit nyertesével vagy – visszalépése esetén, ha azt a pályázati felhívásban előírta – a második legmagasabb összegű ajánlatot tevő személyével kötheti meg a szerződést. A kiíró a megkötött szerződést – a szerződés aláírásától számított 5 napon belül – megküldi a Magyar Állam elővásárlási jogának gyakorlása tárgyában nyilatkozni jogosult szervezetnek – a Magyar Nemzeti Vagyonkezelő Zrt.-</w:t>
      </w:r>
      <w:proofErr w:type="spellStart"/>
      <w:r w:rsidRPr="005A5874">
        <w:rPr>
          <w:rFonts w:eastAsia="Noto Sans CJK SC Regular" w:cs="Arial"/>
          <w:kern w:val="2"/>
          <w:szCs w:val="24"/>
          <w:lang w:eastAsia="zh-CN" w:bidi="hi-IN"/>
        </w:rPr>
        <w:t>nek</w:t>
      </w:r>
      <w:proofErr w:type="spellEnd"/>
      <w:r w:rsidRPr="005A5874">
        <w:rPr>
          <w:rFonts w:eastAsia="Noto Sans CJK SC Regular" w:cs="Arial"/>
          <w:kern w:val="2"/>
          <w:szCs w:val="24"/>
          <w:lang w:eastAsia="zh-CN" w:bidi="hi-IN"/>
        </w:rPr>
        <w:t xml:space="preserve"> – és felhívja, hogy 35 napon belül nyilatkozzon az elővásárlási jog gyakorlása tekintetében. A szerződés a szerződő felek között – a megkötésére visszaható hatállyal – akkor lép hatályba, ha az elővásárlási jog gyakorlására jogosult a felhívásban foglalt határidő alatt nyilatkozatot nem tesz, vagy az elővásárlási jogról külön nyilatkozatban lemond és a lemondó nyilatkozatot a kiíró kézhez veszi.”</w:t>
      </w:r>
    </w:p>
    <w:p w14:paraId="71314051" w14:textId="77777777" w:rsidR="005A5874" w:rsidRPr="005A5874" w:rsidRDefault="005A5874" w:rsidP="005A58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97D4EF4" w14:textId="77777777" w:rsidR="005A5874" w:rsidRPr="005A5874" w:rsidRDefault="005A5874" w:rsidP="005A58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74A8CEE" w14:textId="77777777" w:rsidR="005A5874" w:rsidRPr="005A5874" w:rsidRDefault="005A5874" w:rsidP="005A58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64D46097" w14:textId="77777777" w:rsidR="00DC134B" w:rsidRDefault="00DC134B"/>
    <w:sectPr w:rsidR="00DC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1"/>
    <w:rsid w:val="005A5874"/>
    <w:rsid w:val="00DC134B"/>
    <w:rsid w:val="00F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1263"/>
  <w15:chartTrackingRefBased/>
  <w15:docId w15:val="{1886D60B-66E8-41E1-A03F-B0C59B4F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2</cp:revision>
  <dcterms:created xsi:type="dcterms:W3CDTF">2021-09-14T11:34:00Z</dcterms:created>
  <dcterms:modified xsi:type="dcterms:W3CDTF">2021-09-14T11:39:00Z</dcterms:modified>
</cp:coreProperties>
</file>