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F4" w:rsidRPr="007346E8" w:rsidRDefault="00BF65F4" w:rsidP="00BF65F4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107/2021. (IX.27.) GJB számú határozat</w:t>
      </w:r>
    </w:p>
    <w:p w:rsidR="00BF65F4" w:rsidRPr="007346E8" w:rsidRDefault="00BF65F4" w:rsidP="00BF65F4">
      <w:pPr>
        <w:keepNext/>
        <w:ind w:left="2127"/>
        <w:jc w:val="both"/>
        <w:rPr>
          <w:rFonts w:cs="Arial"/>
          <w:sz w:val="24"/>
        </w:rPr>
      </w:pPr>
    </w:p>
    <w:p w:rsidR="00BF65F4" w:rsidRPr="007346E8" w:rsidRDefault="00BF65F4" w:rsidP="00BF65F4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Szombathely Megyei Jogú Város Közgyűlésének 83/2009. (II. 26.) Kgy. </w:t>
      </w:r>
      <w:proofErr w:type="gramStart"/>
      <w:r w:rsidRPr="007346E8">
        <w:rPr>
          <w:bCs/>
          <w:sz w:val="24"/>
        </w:rPr>
        <w:t>számú</w:t>
      </w:r>
      <w:proofErr w:type="gramEnd"/>
      <w:r w:rsidRPr="007346E8">
        <w:rPr>
          <w:bCs/>
          <w:sz w:val="24"/>
        </w:rPr>
        <w:t xml:space="preserve"> határozatában kapott felhatalmazás alapján a szombathelyi 7030/A/9 hrsz.-ú, „raktár” megnevezésű és 7030/A/12 hrsz.-ú, 7030/A/13 hrsz.-ú, 7030/A/14 hrsz.-ú és 7030/A/15 hrsz.-ú, „iroda” megnevezésű, természetben a Semmelweis u. 28. szám alatt található társasházi ingatlanokon - az </w:t>
      </w:r>
      <w:proofErr w:type="spellStart"/>
      <w:r w:rsidRPr="007346E8">
        <w:rPr>
          <w:bCs/>
          <w:sz w:val="24"/>
        </w:rPr>
        <w:t>Étv</w:t>
      </w:r>
      <w:proofErr w:type="spellEnd"/>
      <w:r w:rsidRPr="007346E8">
        <w:rPr>
          <w:bCs/>
          <w:sz w:val="24"/>
        </w:rPr>
        <w:t>. 17. § és HÉSZ 62. § (8) bekezdése szerint „megfelelő színvonalú közlekedés kialakítása” céljából - fennálló önkormányzati elővásárlási jog gyakorlását Szombathely Megyei Jogú Város Polgármestere részére nem javasolja.</w:t>
      </w:r>
    </w:p>
    <w:p w:rsidR="00BF65F4" w:rsidRPr="007346E8" w:rsidRDefault="00BF65F4" w:rsidP="00BF65F4">
      <w:pPr>
        <w:jc w:val="both"/>
        <w:rPr>
          <w:bCs/>
          <w:sz w:val="24"/>
        </w:rPr>
      </w:pPr>
    </w:p>
    <w:p w:rsidR="00BF65F4" w:rsidRPr="007346E8" w:rsidRDefault="00BF65F4" w:rsidP="00BF65F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 xml:space="preserve">Dr. </w:t>
      </w:r>
      <w:proofErr w:type="spellStart"/>
      <w:r w:rsidRPr="007346E8">
        <w:rPr>
          <w:bCs/>
          <w:sz w:val="24"/>
        </w:rPr>
        <w:t>Nemény</w:t>
      </w:r>
      <w:proofErr w:type="spellEnd"/>
      <w:r w:rsidRPr="007346E8">
        <w:rPr>
          <w:bCs/>
          <w:sz w:val="24"/>
        </w:rPr>
        <w:t xml:space="preserve"> András polgármester</w:t>
      </w:r>
    </w:p>
    <w:p w:rsidR="00BF65F4" w:rsidRPr="007346E8" w:rsidRDefault="00BF65F4" w:rsidP="00BF65F4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Dr. Horváth Attila alpolgármester</w:t>
      </w:r>
    </w:p>
    <w:p w:rsidR="00BF65F4" w:rsidRPr="007346E8" w:rsidRDefault="00BF65F4" w:rsidP="00BF65F4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:rsidR="00BF65F4" w:rsidRPr="007346E8" w:rsidRDefault="00BF65F4" w:rsidP="00BF65F4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BF65F4" w:rsidRPr="007346E8" w:rsidRDefault="00BF65F4" w:rsidP="00BF65F4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BF65F4" w:rsidRPr="007346E8" w:rsidRDefault="00BF65F4" w:rsidP="00BF65F4">
      <w:pPr>
        <w:jc w:val="both"/>
        <w:rPr>
          <w:bCs/>
          <w:sz w:val="24"/>
        </w:rPr>
      </w:pPr>
    </w:p>
    <w:p w:rsidR="00BF65F4" w:rsidRPr="007346E8" w:rsidRDefault="00BF65F4" w:rsidP="00BF65F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azonnal</w:t>
      </w:r>
    </w:p>
    <w:p w:rsidR="00BF65F4" w:rsidRPr="007346E8" w:rsidRDefault="00BF65F4" w:rsidP="00BF65F4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F4"/>
    <w:rsid w:val="00533FB8"/>
    <w:rsid w:val="00BF65F4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6303-75B4-44D5-B030-92CC7158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5F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2021-10-11T09:34:00Z</dcterms:created>
  <dcterms:modified xsi:type="dcterms:W3CDTF">2021-10-11T09:34:00Z</dcterms:modified>
</cp:coreProperties>
</file>