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041"/>
        <w:tblW w:w="9644"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6"/>
        <w:gridCol w:w="1484"/>
        <w:gridCol w:w="2832"/>
        <w:gridCol w:w="2607"/>
        <w:gridCol w:w="2692"/>
        <w:gridCol w:w="23"/>
      </w:tblGrid>
      <w:tr w:rsidR="00B34DEA" w:rsidRPr="008A76C1" w14:paraId="57771FBE" w14:textId="77777777" w:rsidTr="001920FF">
        <w:trPr>
          <w:gridBefore w:val="1"/>
          <w:wBefore w:w="6" w:type="dxa"/>
          <w:trHeight w:val="883"/>
        </w:trPr>
        <w:tc>
          <w:tcPr>
            <w:tcW w:w="1484" w:type="dxa"/>
            <w:tcBorders>
              <w:top w:val="double" w:sz="6" w:space="0" w:color="auto"/>
              <w:bottom w:val="single" w:sz="4" w:space="0" w:color="auto"/>
              <w:right w:val="single" w:sz="4" w:space="0" w:color="auto"/>
            </w:tcBorders>
            <w:vAlign w:val="center"/>
          </w:tcPr>
          <w:p w14:paraId="79BA2032" w14:textId="77777777" w:rsidR="00B34DEA" w:rsidRPr="008A76C1" w:rsidRDefault="00B34DEA" w:rsidP="000C191A">
            <w:pPr>
              <w:ind w:left="-216"/>
              <w:rPr>
                <w:b/>
                <w:bCs w:val="0"/>
                <w:sz w:val="20"/>
                <w:szCs w:val="20"/>
              </w:rPr>
            </w:pPr>
            <w:r w:rsidRPr="008A76C1">
              <w:rPr>
                <w:b/>
                <w:bCs w:val="0"/>
                <w:sz w:val="20"/>
                <w:szCs w:val="20"/>
              </w:rPr>
              <w:t>Tárgy:</w:t>
            </w:r>
          </w:p>
        </w:tc>
        <w:tc>
          <w:tcPr>
            <w:tcW w:w="8154" w:type="dxa"/>
            <w:gridSpan w:val="4"/>
            <w:tcBorders>
              <w:top w:val="double" w:sz="6" w:space="0" w:color="auto"/>
              <w:left w:val="single" w:sz="4" w:space="0" w:color="auto"/>
              <w:bottom w:val="single" w:sz="4" w:space="0" w:color="auto"/>
            </w:tcBorders>
            <w:vAlign w:val="center"/>
          </w:tcPr>
          <w:p w14:paraId="74721406" w14:textId="14004F8F" w:rsidR="00B34DEA" w:rsidRPr="00E446AF" w:rsidRDefault="005F5DB9" w:rsidP="00E253EA">
            <w:pPr>
              <w:pStyle w:val="lfej"/>
              <w:jc w:val="both"/>
              <w:rPr>
                <w:rFonts w:cs="Arial"/>
                <w:b/>
                <w:sz w:val="20"/>
              </w:rPr>
            </w:pPr>
            <w:proofErr w:type="spellStart"/>
            <w:r>
              <w:rPr>
                <w:rFonts w:cs="Arial"/>
                <w:b/>
                <w:sz w:val="20"/>
              </w:rPr>
              <w:t>Zanati</w:t>
            </w:r>
            <w:proofErr w:type="spellEnd"/>
            <w:r>
              <w:rPr>
                <w:rFonts w:cs="Arial"/>
                <w:b/>
                <w:sz w:val="20"/>
              </w:rPr>
              <w:t xml:space="preserve"> Kerékpárút Létesítését Vizsgáló Ideiglenes Bizottság </w:t>
            </w:r>
            <w:r w:rsidR="00505F81" w:rsidRPr="00E253EA">
              <w:rPr>
                <w:rFonts w:cs="Arial"/>
                <w:b/>
                <w:sz w:val="20"/>
              </w:rPr>
              <w:t>rendkívüli</w:t>
            </w:r>
            <w:r w:rsidR="00B34DEA" w:rsidRPr="00E253EA">
              <w:rPr>
                <w:rFonts w:cs="Arial"/>
                <w:b/>
                <w:sz w:val="20"/>
              </w:rPr>
              <w:t xml:space="preserve"> </w:t>
            </w:r>
            <w:r w:rsidR="00E253EA">
              <w:rPr>
                <w:rFonts w:cs="Arial"/>
                <w:b/>
                <w:sz w:val="20"/>
              </w:rPr>
              <w:t>NYILVÁNOS</w:t>
            </w:r>
            <w:r>
              <w:rPr>
                <w:rFonts w:cs="Arial"/>
                <w:b/>
                <w:sz w:val="20"/>
              </w:rPr>
              <w:t xml:space="preserve"> </w:t>
            </w:r>
            <w:r w:rsidR="00B34DEA" w:rsidRPr="00E446AF">
              <w:rPr>
                <w:rFonts w:cs="Arial"/>
                <w:b/>
                <w:sz w:val="20"/>
              </w:rPr>
              <w:t>ülése</w:t>
            </w:r>
          </w:p>
        </w:tc>
      </w:tr>
      <w:tr w:rsidR="00B34DEA" w:rsidRPr="008A76C1" w14:paraId="45558C9D" w14:textId="77777777" w:rsidTr="001920FF">
        <w:trPr>
          <w:gridBefore w:val="1"/>
          <w:wBefore w:w="6" w:type="dxa"/>
          <w:trHeight w:val="546"/>
        </w:trPr>
        <w:tc>
          <w:tcPr>
            <w:tcW w:w="1484" w:type="dxa"/>
            <w:tcBorders>
              <w:top w:val="single" w:sz="4" w:space="0" w:color="auto"/>
              <w:bottom w:val="single" w:sz="4" w:space="0" w:color="auto"/>
              <w:right w:val="single" w:sz="4" w:space="0" w:color="auto"/>
            </w:tcBorders>
            <w:vAlign w:val="center"/>
          </w:tcPr>
          <w:p w14:paraId="100995B7" w14:textId="77777777" w:rsidR="00B34DEA" w:rsidRPr="008A76C1" w:rsidRDefault="00B34DEA" w:rsidP="000C191A">
            <w:pPr>
              <w:ind w:left="-216"/>
              <w:rPr>
                <w:b/>
                <w:bCs w:val="0"/>
                <w:sz w:val="20"/>
                <w:szCs w:val="20"/>
              </w:rPr>
            </w:pPr>
            <w:r w:rsidRPr="008A76C1">
              <w:rPr>
                <w:b/>
                <w:bCs w:val="0"/>
                <w:sz w:val="20"/>
                <w:szCs w:val="20"/>
              </w:rPr>
              <w:t>Helyszín:</w:t>
            </w:r>
          </w:p>
        </w:tc>
        <w:tc>
          <w:tcPr>
            <w:tcW w:w="8154" w:type="dxa"/>
            <w:gridSpan w:val="4"/>
            <w:tcBorders>
              <w:top w:val="single" w:sz="4" w:space="0" w:color="auto"/>
              <w:left w:val="single" w:sz="4" w:space="0" w:color="auto"/>
              <w:bottom w:val="single" w:sz="4" w:space="0" w:color="auto"/>
            </w:tcBorders>
            <w:vAlign w:val="center"/>
          </w:tcPr>
          <w:p w14:paraId="5AC15137" w14:textId="77777777" w:rsidR="00B34DEA" w:rsidRPr="00FE74E5" w:rsidRDefault="00B34DEA" w:rsidP="000C191A">
            <w:pPr>
              <w:rPr>
                <w:b/>
                <w:bCs w:val="0"/>
                <w:sz w:val="20"/>
                <w:szCs w:val="20"/>
              </w:rPr>
            </w:pPr>
            <w:r w:rsidRPr="00DD0C9B">
              <w:rPr>
                <w:b/>
                <w:bCs w:val="0"/>
                <w:sz w:val="20"/>
                <w:szCs w:val="20"/>
              </w:rPr>
              <w:t xml:space="preserve">Városháza, I. emeleti </w:t>
            </w:r>
            <w:r w:rsidR="00953AED">
              <w:rPr>
                <w:b/>
                <w:bCs w:val="0"/>
                <w:sz w:val="20"/>
                <w:szCs w:val="20"/>
              </w:rPr>
              <w:t>Kis</w:t>
            </w:r>
            <w:r w:rsidRPr="00DD0C9B">
              <w:rPr>
                <w:b/>
                <w:bCs w:val="0"/>
                <w:sz w:val="20"/>
                <w:szCs w:val="20"/>
              </w:rPr>
              <w:t>terem</w:t>
            </w:r>
          </w:p>
        </w:tc>
      </w:tr>
      <w:tr w:rsidR="00B34DEA" w:rsidRPr="008A76C1" w14:paraId="28B378DE" w14:textId="77777777" w:rsidTr="001920FF">
        <w:trPr>
          <w:gridBefore w:val="1"/>
          <w:wBefore w:w="6" w:type="dxa"/>
          <w:trHeight w:val="554"/>
        </w:trPr>
        <w:tc>
          <w:tcPr>
            <w:tcW w:w="1484" w:type="dxa"/>
            <w:tcBorders>
              <w:top w:val="single" w:sz="4" w:space="0" w:color="auto"/>
              <w:bottom w:val="single" w:sz="4" w:space="0" w:color="auto"/>
              <w:right w:val="single" w:sz="4" w:space="0" w:color="auto"/>
            </w:tcBorders>
            <w:vAlign w:val="center"/>
          </w:tcPr>
          <w:p w14:paraId="7E003082" w14:textId="77777777" w:rsidR="00B34DEA" w:rsidRPr="008A76C1" w:rsidRDefault="00B34DEA" w:rsidP="000C191A">
            <w:pPr>
              <w:ind w:left="-216"/>
              <w:rPr>
                <w:b/>
                <w:bCs w:val="0"/>
                <w:sz w:val="20"/>
                <w:szCs w:val="20"/>
              </w:rPr>
            </w:pPr>
            <w:r w:rsidRPr="008A76C1">
              <w:rPr>
                <w:b/>
                <w:bCs w:val="0"/>
                <w:sz w:val="20"/>
                <w:szCs w:val="20"/>
              </w:rPr>
              <w:t>Időpont:</w:t>
            </w:r>
          </w:p>
        </w:tc>
        <w:tc>
          <w:tcPr>
            <w:tcW w:w="8154" w:type="dxa"/>
            <w:gridSpan w:val="4"/>
            <w:tcBorders>
              <w:top w:val="single" w:sz="4" w:space="0" w:color="auto"/>
              <w:left w:val="single" w:sz="4" w:space="0" w:color="auto"/>
              <w:bottom w:val="single" w:sz="4" w:space="0" w:color="auto"/>
            </w:tcBorders>
            <w:vAlign w:val="center"/>
          </w:tcPr>
          <w:p w14:paraId="6851E462" w14:textId="24EB1AA4" w:rsidR="00B34DEA" w:rsidRPr="00FE74E5" w:rsidRDefault="003157D4" w:rsidP="005F5DB9">
            <w:pPr>
              <w:rPr>
                <w:b/>
                <w:bCs w:val="0"/>
                <w:sz w:val="20"/>
                <w:szCs w:val="20"/>
              </w:rPr>
            </w:pPr>
            <w:r>
              <w:rPr>
                <w:b/>
                <w:bCs w:val="0"/>
                <w:sz w:val="20"/>
                <w:szCs w:val="20"/>
              </w:rPr>
              <w:t>202</w:t>
            </w:r>
            <w:r w:rsidR="00E253EA">
              <w:rPr>
                <w:b/>
                <w:bCs w:val="0"/>
                <w:sz w:val="20"/>
                <w:szCs w:val="20"/>
              </w:rPr>
              <w:t>1</w:t>
            </w:r>
            <w:r>
              <w:rPr>
                <w:b/>
                <w:bCs w:val="0"/>
                <w:sz w:val="20"/>
                <w:szCs w:val="20"/>
              </w:rPr>
              <w:t>.</w:t>
            </w:r>
            <w:r w:rsidR="00B34DEA">
              <w:rPr>
                <w:b/>
                <w:bCs w:val="0"/>
                <w:sz w:val="20"/>
                <w:szCs w:val="20"/>
              </w:rPr>
              <w:t xml:space="preserve"> </w:t>
            </w:r>
            <w:r w:rsidR="00E253EA">
              <w:rPr>
                <w:b/>
                <w:bCs w:val="0"/>
                <w:sz w:val="20"/>
                <w:szCs w:val="20"/>
              </w:rPr>
              <w:t>augusztus 9</w:t>
            </w:r>
            <w:r w:rsidR="00B34DEA">
              <w:rPr>
                <w:b/>
                <w:bCs w:val="0"/>
                <w:sz w:val="20"/>
                <w:szCs w:val="20"/>
              </w:rPr>
              <w:t xml:space="preserve">.   </w:t>
            </w:r>
            <w:r w:rsidR="003023A9">
              <w:rPr>
                <w:b/>
                <w:bCs w:val="0"/>
                <w:sz w:val="20"/>
                <w:szCs w:val="20"/>
              </w:rPr>
              <w:t>1</w:t>
            </w:r>
            <w:r w:rsidR="00E253EA">
              <w:rPr>
                <w:b/>
                <w:bCs w:val="0"/>
                <w:sz w:val="20"/>
                <w:szCs w:val="20"/>
              </w:rPr>
              <w:t>0</w:t>
            </w:r>
            <w:r w:rsidR="00B34DEA">
              <w:rPr>
                <w:b/>
                <w:bCs w:val="0"/>
                <w:sz w:val="20"/>
                <w:szCs w:val="20"/>
              </w:rPr>
              <w:t>.</w:t>
            </w:r>
            <w:r w:rsidR="003023A9">
              <w:rPr>
                <w:b/>
                <w:bCs w:val="0"/>
                <w:sz w:val="20"/>
                <w:szCs w:val="20"/>
              </w:rPr>
              <w:t>0</w:t>
            </w:r>
            <w:r w:rsidR="00B34DEA">
              <w:rPr>
                <w:b/>
                <w:bCs w:val="0"/>
                <w:sz w:val="20"/>
                <w:szCs w:val="20"/>
              </w:rPr>
              <w:t>0 óra</w:t>
            </w:r>
          </w:p>
        </w:tc>
      </w:tr>
      <w:tr w:rsidR="00B34DEA" w:rsidRPr="008A76C1" w14:paraId="7DEFF800" w14:textId="77777777" w:rsidTr="001920FF">
        <w:trPr>
          <w:gridBefore w:val="1"/>
          <w:wBefore w:w="6" w:type="dxa"/>
          <w:trHeight w:val="615"/>
        </w:trPr>
        <w:tc>
          <w:tcPr>
            <w:tcW w:w="1484" w:type="dxa"/>
            <w:tcBorders>
              <w:top w:val="single" w:sz="4" w:space="0" w:color="auto"/>
              <w:bottom w:val="double" w:sz="6" w:space="0" w:color="auto"/>
              <w:right w:val="single" w:sz="4" w:space="0" w:color="auto"/>
            </w:tcBorders>
            <w:vAlign w:val="center"/>
          </w:tcPr>
          <w:p w14:paraId="08309A65" w14:textId="77777777" w:rsidR="00B34DEA" w:rsidRPr="00AE07CE" w:rsidRDefault="00B34DEA" w:rsidP="000C191A">
            <w:pPr>
              <w:pStyle w:val="lfej"/>
              <w:ind w:left="-216"/>
              <w:rPr>
                <w:rFonts w:cs="Arial"/>
                <w:b/>
                <w:sz w:val="20"/>
              </w:rPr>
            </w:pPr>
            <w:r w:rsidRPr="00AE07CE">
              <w:rPr>
                <w:rFonts w:cs="Arial"/>
                <w:b/>
                <w:sz w:val="20"/>
              </w:rPr>
              <w:t>Jegyzőkönyv-</w:t>
            </w:r>
          </w:p>
          <w:p w14:paraId="4B9FBB94" w14:textId="77777777" w:rsidR="00B34DEA" w:rsidRPr="00AE07CE" w:rsidRDefault="00B34DEA" w:rsidP="000C191A">
            <w:pPr>
              <w:pStyle w:val="lfej"/>
              <w:ind w:left="-216"/>
              <w:rPr>
                <w:rFonts w:cs="Arial"/>
                <w:b/>
                <w:sz w:val="20"/>
              </w:rPr>
            </w:pPr>
            <w:r w:rsidRPr="00AE07CE">
              <w:rPr>
                <w:rFonts w:cs="Arial"/>
                <w:b/>
                <w:sz w:val="20"/>
              </w:rPr>
              <w:t>vezető:</w:t>
            </w:r>
          </w:p>
        </w:tc>
        <w:tc>
          <w:tcPr>
            <w:tcW w:w="8154" w:type="dxa"/>
            <w:gridSpan w:val="4"/>
            <w:tcBorders>
              <w:top w:val="single" w:sz="4" w:space="0" w:color="auto"/>
              <w:left w:val="single" w:sz="4" w:space="0" w:color="auto"/>
              <w:bottom w:val="double" w:sz="6" w:space="0" w:color="auto"/>
            </w:tcBorders>
            <w:vAlign w:val="center"/>
          </w:tcPr>
          <w:p w14:paraId="49EC0105" w14:textId="44A0D8E6" w:rsidR="00B34DEA" w:rsidRPr="00FE74E5" w:rsidRDefault="00E253EA" w:rsidP="000C191A">
            <w:pPr>
              <w:rPr>
                <w:b/>
                <w:bCs w:val="0"/>
                <w:sz w:val="20"/>
                <w:szCs w:val="20"/>
              </w:rPr>
            </w:pPr>
            <w:r>
              <w:rPr>
                <w:b/>
                <w:bCs w:val="0"/>
                <w:sz w:val="20"/>
                <w:szCs w:val="20"/>
              </w:rPr>
              <w:t>Iváncsics Lívia</w:t>
            </w:r>
          </w:p>
        </w:tc>
      </w:tr>
      <w:tr w:rsidR="00B34DEA" w14:paraId="0150AC9E" w14:textId="77777777" w:rsidTr="001920FF">
        <w:tblPrEx>
          <w:tblBorders>
            <w:insideH w:val="single" w:sz="4" w:space="0" w:color="auto"/>
            <w:insideV w:val="single" w:sz="4" w:space="0" w:color="auto"/>
          </w:tblBorders>
          <w:tblCellMar>
            <w:left w:w="70" w:type="dxa"/>
          </w:tblCellMar>
        </w:tblPrEx>
        <w:trPr>
          <w:gridBefore w:val="1"/>
          <w:wBefore w:w="6" w:type="dxa"/>
          <w:trHeight w:val="454"/>
        </w:trPr>
        <w:tc>
          <w:tcPr>
            <w:tcW w:w="1484" w:type="dxa"/>
            <w:tcBorders>
              <w:bottom w:val="double" w:sz="6" w:space="0" w:color="auto"/>
            </w:tcBorders>
            <w:vAlign w:val="center"/>
          </w:tcPr>
          <w:p w14:paraId="7A0A1A5F" w14:textId="77777777" w:rsidR="00B34DEA" w:rsidRDefault="00B34DEA" w:rsidP="000C191A">
            <w:pPr>
              <w:rPr>
                <w:b/>
                <w:bCs w:val="0"/>
                <w:sz w:val="20"/>
              </w:rPr>
            </w:pPr>
            <w:r>
              <w:rPr>
                <w:b/>
                <w:bCs w:val="0"/>
                <w:sz w:val="20"/>
              </w:rPr>
              <w:t>Jelenléti ív</w:t>
            </w:r>
          </w:p>
        </w:tc>
        <w:tc>
          <w:tcPr>
            <w:tcW w:w="2832" w:type="dxa"/>
            <w:vAlign w:val="center"/>
          </w:tcPr>
          <w:p w14:paraId="70A2B0CF" w14:textId="77777777" w:rsidR="00B34DEA" w:rsidRPr="00E81269" w:rsidRDefault="00B34DEA" w:rsidP="000C191A">
            <w:pPr>
              <w:rPr>
                <w:b/>
                <w:bCs w:val="0"/>
                <w:sz w:val="20"/>
                <w:szCs w:val="20"/>
              </w:rPr>
            </w:pPr>
            <w:r w:rsidRPr="00E81269">
              <w:rPr>
                <w:b/>
                <w:bCs w:val="0"/>
                <w:sz w:val="20"/>
                <w:szCs w:val="20"/>
              </w:rPr>
              <w:t>Név</w:t>
            </w:r>
          </w:p>
        </w:tc>
        <w:tc>
          <w:tcPr>
            <w:tcW w:w="2607" w:type="dxa"/>
            <w:vAlign w:val="center"/>
          </w:tcPr>
          <w:p w14:paraId="2C65F09C" w14:textId="77777777" w:rsidR="00B34DEA" w:rsidRPr="00E81269" w:rsidRDefault="00B34DEA" w:rsidP="000C191A">
            <w:pPr>
              <w:rPr>
                <w:b/>
                <w:bCs w:val="0"/>
                <w:sz w:val="20"/>
                <w:szCs w:val="20"/>
              </w:rPr>
            </w:pPr>
            <w:r w:rsidRPr="00E81269">
              <w:rPr>
                <w:b/>
                <w:bCs w:val="0"/>
                <w:sz w:val="20"/>
                <w:szCs w:val="20"/>
              </w:rPr>
              <w:t>Aláírás</w:t>
            </w:r>
          </w:p>
        </w:tc>
        <w:tc>
          <w:tcPr>
            <w:tcW w:w="2715" w:type="dxa"/>
            <w:gridSpan w:val="2"/>
            <w:vAlign w:val="center"/>
          </w:tcPr>
          <w:p w14:paraId="5DCC4A71" w14:textId="77777777" w:rsidR="00B34DEA" w:rsidRPr="00E81269" w:rsidRDefault="00B34DEA" w:rsidP="000C191A">
            <w:pPr>
              <w:rPr>
                <w:b/>
                <w:bCs w:val="0"/>
                <w:sz w:val="20"/>
                <w:szCs w:val="20"/>
              </w:rPr>
            </w:pPr>
            <w:r w:rsidRPr="00E81269">
              <w:rPr>
                <w:b/>
                <w:bCs w:val="0"/>
                <w:sz w:val="20"/>
                <w:szCs w:val="20"/>
              </w:rPr>
              <w:t>Megjegyzés</w:t>
            </w:r>
          </w:p>
        </w:tc>
      </w:tr>
      <w:tr w:rsidR="00B34DEA" w14:paraId="7DEB8B14" w14:textId="77777777" w:rsidTr="001920FF">
        <w:tblPrEx>
          <w:tblBorders>
            <w:insideH w:val="single" w:sz="4" w:space="0" w:color="auto"/>
            <w:insideV w:val="single" w:sz="4" w:space="0" w:color="auto"/>
          </w:tblBorders>
          <w:tblCellMar>
            <w:left w:w="70" w:type="dxa"/>
          </w:tblCellMar>
        </w:tblPrEx>
        <w:trPr>
          <w:gridBefore w:val="1"/>
          <w:wBefore w:w="6" w:type="dxa"/>
          <w:trHeight w:val="454"/>
        </w:trPr>
        <w:tc>
          <w:tcPr>
            <w:tcW w:w="1484" w:type="dxa"/>
            <w:tcBorders>
              <w:top w:val="double" w:sz="6" w:space="0" w:color="auto"/>
              <w:left w:val="nil"/>
              <w:bottom w:val="nil"/>
              <w:right w:val="double" w:sz="4" w:space="0" w:color="auto"/>
            </w:tcBorders>
            <w:vAlign w:val="center"/>
          </w:tcPr>
          <w:p w14:paraId="0EFADB87" w14:textId="77777777" w:rsidR="00B34DEA" w:rsidRPr="00AE07CE" w:rsidRDefault="00B34DEA" w:rsidP="000C191A">
            <w:pPr>
              <w:pStyle w:val="lfej"/>
              <w:tabs>
                <w:tab w:val="clear" w:pos="4536"/>
                <w:tab w:val="clear" w:pos="9072"/>
              </w:tabs>
              <w:rPr>
                <w:rFonts w:cs="Arial"/>
                <w:bCs/>
                <w:szCs w:val="24"/>
              </w:rPr>
            </w:pPr>
          </w:p>
        </w:tc>
        <w:tc>
          <w:tcPr>
            <w:tcW w:w="2832" w:type="dxa"/>
            <w:tcBorders>
              <w:left w:val="double" w:sz="4" w:space="0" w:color="auto"/>
            </w:tcBorders>
            <w:vAlign w:val="center"/>
          </w:tcPr>
          <w:p w14:paraId="48C49160" w14:textId="77777777" w:rsidR="00B34DEA" w:rsidRPr="00F97F14" w:rsidRDefault="005F5DB9" w:rsidP="000C191A">
            <w:pPr>
              <w:rPr>
                <w:b/>
                <w:bCs w:val="0"/>
                <w:caps/>
                <w:sz w:val="20"/>
                <w:szCs w:val="20"/>
              </w:rPr>
            </w:pPr>
            <w:r w:rsidRPr="00F97F14">
              <w:rPr>
                <w:b/>
                <w:bCs w:val="0"/>
                <w:caps/>
                <w:sz w:val="20"/>
                <w:szCs w:val="20"/>
              </w:rPr>
              <w:t>Putz Attila</w:t>
            </w:r>
          </w:p>
        </w:tc>
        <w:tc>
          <w:tcPr>
            <w:tcW w:w="2607" w:type="dxa"/>
            <w:vAlign w:val="center"/>
          </w:tcPr>
          <w:p w14:paraId="3809F238" w14:textId="77777777" w:rsidR="00B34DEA" w:rsidRPr="00E81269" w:rsidRDefault="00B34DEA" w:rsidP="000C191A">
            <w:pPr>
              <w:rPr>
                <w:sz w:val="20"/>
                <w:szCs w:val="20"/>
              </w:rPr>
            </w:pPr>
          </w:p>
        </w:tc>
        <w:tc>
          <w:tcPr>
            <w:tcW w:w="2715" w:type="dxa"/>
            <w:gridSpan w:val="2"/>
            <w:vAlign w:val="center"/>
          </w:tcPr>
          <w:p w14:paraId="709E2482" w14:textId="77777777" w:rsidR="00B34DEA" w:rsidRPr="00E81269" w:rsidRDefault="00B34DEA" w:rsidP="000C191A">
            <w:pPr>
              <w:rPr>
                <w:sz w:val="20"/>
                <w:szCs w:val="20"/>
              </w:rPr>
            </w:pPr>
            <w:r>
              <w:rPr>
                <w:sz w:val="20"/>
                <w:szCs w:val="20"/>
              </w:rPr>
              <w:t xml:space="preserve">képviselő, </w:t>
            </w:r>
            <w:r w:rsidRPr="00E81269">
              <w:rPr>
                <w:sz w:val="20"/>
                <w:szCs w:val="20"/>
              </w:rPr>
              <w:t>a bizottság elnöke</w:t>
            </w:r>
          </w:p>
        </w:tc>
      </w:tr>
      <w:tr w:rsidR="005F5DB9" w14:paraId="7B4A84D6" w14:textId="77777777" w:rsidTr="001920FF">
        <w:tblPrEx>
          <w:tblBorders>
            <w:insideH w:val="single" w:sz="4" w:space="0" w:color="auto"/>
            <w:insideV w:val="single" w:sz="4" w:space="0" w:color="auto"/>
          </w:tblBorders>
          <w:tblCellMar>
            <w:left w:w="70" w:type="dxa"/>
          </w:tblCellMar>
        </w:tblPrEx>
        <w:trPr>
          <w:gridBefore w:val="1"/>
          <w:wBefore w:w="6" w:type="dxa"/>
          <w:trHeight w:val="454"/>
        </w:trPr>
        <w:tc>
          <w:tcPr>
            <w:tcW w:w="1484" w:type="dxa"/>
            <w:tcBorders>
              <w:top w:val="nil"/>
              <w:left w:val="nil"/>
              <w:bottom w:val="nil"/>
              <w:right w:val="double" w:sz="4" w:space="0" w:color="auto"/>
            </w:tcBorders>
            <w:vAlign w:val="center"/>
          </w:tcPr>
          <w:p w14:paraId="50438835" w14:textId="77777777" w:rsidR="005F5DB9" w:rsidRPr="00AE07CE" w:rsidRDefault="005F5DB9" w:rsidP="005F5DB9">
            <w:pPr>
              <w:pStyle w:val="lfej"/>
              <w:tabs>
                <w:tab w:val="clear" w:pos="4536"/>
                <w:tab w:val="clear" w:pos="9072"/>
              </w:tabs>
              <w:rPr>
                <w:rFonts w:cs="Arial"/>
                <w:bCs/>
                <w:szCs w:val="24"/>
              </w:rPr>
            </w:pPr>
          </w:p>
        </w:tc>
        <w:tc>
          <w:tcPr>
            <w:tcW w:w="2832" w:type="dxa"/>
            <w:tcBorders>
              <w:left w:val="double" w:sz="4" w:space="0" w:color="auto"/>
            </w:tcBorders>
            <w:vAlign w:val="center"/>
          </w:tcPr>
          <w:p w14:paraId="49CD4287" w14:textId="77777777" w:rsidR="005F5DB9" w:rsidRPr="00F97F14" w:rsidRDefault="005F5DB9" w:rsidP="005F5DB9">
            <w:pPr>
              <w:rPr>
                <w:b/>
                <w:bCs w:val="0"/>
                <w:caps/>
                <w:sz w:val="20"/>
                <w:szCs w:val="20"/>
              </w:rPr>
            </w:pPr>
            <w:r w:rsidRPr="00F97F14">
              <w:rPr>
                <w:b/>
                <w:bCs w:val="0"/>
                <w:caps/>
                <w:sz w:val="20"/>
                <w:szCs w:val="20"/>
              </w:rPr>
              <w:t>dr. Horváth Attila</w:t>
            </w:r>
          </w:p>
        </w:tc>
        <w:tc>
          <w:tcPr>
            <w:tcW w:w="2607" w:type="dxa"/>
            <w:vAlign w:val="center"/>
          </w:tcPr>
          <w:p w14:paraId="627E16BF" w14:textId="77777777" w:rsidR="005F5DB9" w:rsidRPr="00E81269" w:rsidRDefault="005F5DB9" w:rsidP="005F5DB9">
            <w:pPr>
              <w:rPr>
                <w:sz w:val="20"/>
                <w:szCs w:val="20"/>
              </w:rPr>
            </w:pPr>
          </w:p>
        </w:tc>
        <w:tc>
          <w:tcPr>
            <w:tcW w:w="2715" w:type="dxa"/>
            <w:gridSpan w:val="2"/>
            <w:vAlign w:val="center"/>
          </w:tcPr>
          <w:p w14:paraId="1A3B9832" w14:textId="77777777" w:rsidR="005F5DB9" w:rsidRPr="00E81269" w:rsidRDefault="005F5DB9" w:rsidP="005F5DB9">
            <w:pPr>
              <w:rPr>
                <w:sz w:val="20"/>
                <w:szCs w:val="20"/>
              </w:rPr>
            </w:pPr>
            <w:r>
              <w:rPr>
                <w:sz w:val="20"/>
                <w:szCs w:val="20"/>
              </w:rPr>
              <w:t xml:space="preserve">alpolgármester, </w:t>
            </w:r>
            <w:r w:rsidRPr="00E81269">
              <w:rPr>
                <w:sz w:val="20"/>
                <w:szCs w:val="20"/>
              </w:rPr>
              <w:t>a bizottság tagja</w:t>
            </w:r>
          </w:p>
        </w:tc>
      </w:tr>
      <w:tr w:rsidR="005F5DB9" w14:paraId="32E2AAD6" w14:textId="77777777" w:rsidTr="001920FF">
        <w:tblPrEx>
          <w:tblBorders>
            <w:insideH w:val="single" w:sz="4" w:space="0" w:color="auto"/>
            <w:insideV w:val="single" w:sz="4" w:space="0" w:color="auto"/>
          </w:tblBorders>
          <w:tblCellMar>
            <w:left w:w="70" w:type="dxa"/>
          </w:tblCellMar>
        </w:tblPrEx>
        <w:trPr>
          <w:gridBefore w:val="1"/>
          <w:wBefore w:w="6" w:type="dxa"/>
          <w:trHeight w:val="454"/>
        </w:trPr>
        <w:tc>
          <w:tcPr>
            <w:tcW w:w="1484" w:type="dxa"/>
            <w:tcBorders>
              <w:top w:val="nil"/>
              <w:left w:val="nil"/>
              <w:bottom w:val="nil"/>
              <w:right w:val="double" w:sz="4" w:space="0" w:color="auto"/>
            </w:tcBorders>
            <w:vAlign w:val="center"/>
          </w:tcPr>
          <w:p w14:paraId="74D6FB4D" w14:textId="77777777" w:rsidR="005F5DB9" w:rsidRPr="00AE07CE" w:rsidRDefault="005F5DB9" w:rsidP="005F5DB9">
            <w:pPr>
              <w:pStyle w:val="lfej"/>
              <w:tabs>
                <w:tab w:val="clear" w:pos="4536"/>
                <w:tab w:val="clear" w:pos="9072"/>
              </w:tabs>
              <w:rPr>
                <w:rFonts w:cs="Arial"/>
                <w:bCs/>
                <w:szCs w:val="24"/>
              </w:rPr>
            </w:pPr>
          </w:p>
        </w:tc>
        <w:tc>
          <w:tcPr>
            <w:tcW w:w="2832" w:type="dxa"/>
            <w:tcBorders>
              <w:left w:val="double" w:sz="4" w:space="0" w:color="auto"/>
            </w:tcBorders>
            <w:vAlign w:val="center"/>
          </w:tcPr>
          <w:p w14:paraId="7673B906" w14:textId="77777777" w:rsidR="005F5DB9" w:rsidRPr="00F97F14" w:rsidRDefault="005F5DB9" w:rsidP="005F5DB9">
            <w:pPr>
              <w:rPr>
                <w:b/>
                <w:bCs w:val="0"/>
                <w:caps/>
                <w:sz w:val="20"/>
                <w:szCs w:val="20"/>
              </w:rPr>
            </w:pPr>
            <w:r w:rsidRPr="00F97F14">
              <w:rPr>
                <w:b/>
                <w:bCs w:val="0"/>
                <w:caps/>
                <w:sz w:val="20"/>
                <w:szCs w:val="20"/>
              </w:rPr>
              <w:t>Illés Károly</w:t>
            </w:r>
          </w:p>
        </w:tc>
        <w:tc>
          <w:tcPr>
            <w:tcW w:w="2607" w:type="dxa"/>
            <w:vAlign w:val="center"/>
          </w:tcPr>
          <w:p w14:paraId="508E055A" w14:textId="77777777" w:rsidR="005F5DB9" w:rsidRPr="00E81269" w:rsidRDefault="005F5DB9" w:rsidP="005F5DB9">
            <w:pPr>
              <w:rPr>
                <w:sz w:val="20"/>
                <w:szCs w:val="20"/>
              </w:rPr>
            </w:pPr>
          </w:p>
        </w:tc>
        <w:tc>
          <w:tcPr>
            <w:tcW w:w="2715" w:type="dxa"/>
            <w:gridSpan w:val="2"/>
            <w:vAlign w:val="center"/>
          </w:tcPr>
          <w:p w14:paraId="7370365E" w14:textId="77777777" w:rsidR="005F5DB9" w:rsidRPr="00E81269" w:rsidRDefault="005F5DB9" w:rsidP="005F5DB9">
            <w:pPr>
              <w:rPr>
                <w:sz w:val="20"/>
                <w:szCs w:val="20"/>
              </w:rPr>
            </w:pPr>
            <w:r>
              <w:rPr>
                <w:sz w:val="20"/>
                <w:szCs w:val="20"/>
              </w:rPr>
              <w:t xml:space="preserve">képviselő, </w:t>
            </w:r>
            <w:r w:rsidRPr="00E81269">
              <w:rPr>
                <w:sz w:val="20"/>
                <w:szCs w:val="20"/>
              </w:rPr>
              <w:t>a bizottság tagja</w:t>
            </w:r>
          </w:p>
        </w:tc>
      </w:tr>
      <w:tr w:rsidR="005F5DB9" w14:paraId="7A1FD334" w14:textId="77777777" w:rsidTr="001920FF">
        <w:tblPrEx>
          <w:tblBorders>
            <w:insideH w:val="single" w:sz="4" w:space="0" w:color="auto"/>
            <w:insideV w:val="single" w:sz="4" w:space="0" w:color="auto"/>
          </w:tblBorders>
          <w:tblCellMar>
            <w:left w:w="70" w:type="dxa"/>
          </w:tblCellMar>
        </w:tblPrEx>
        <w:trPr>
          <w:gridBefore w:val="1"/>
          <w:wBefore w:w="6" w:type="dxa"/>
          <w:trHeight w:val="454"/>
        </w:trPr>
        <w:tc>
          <w:tcPr>
            <w:tcW w:w="1484" w:type="dxa"/>
            <w:tcBorders>
              <w:top w:val="nil"/>
              <w:left w:val="nil"/>
              <w:bottom w:val="nil"/>
              <w:right w:val="double" w:sz="4" w:space="0" w:color="auto"/>
            </w:tcBorders>
            <w:vAlign w:val="center"/>
          </w:tcPr>
          <w:p w14:paraId="3CC0A2CB" w14:textId="77777777" w:rsidR="005F5DB9" w:rsidRDefault="005F5DB9" w:rsidP="005F5DB9"/>
        </w:tc>
        <w:tc>
          <w:tcPr>
            <w:tcW w:w="2832" w:type="dxa"/>
            <w:tcBorders>
              <w:left w:val="double" w:sz="4" w:space="0" w:color="auto"/>
              <w:bottom w:val="single" w:sz="4" w:space="0" w:color="auto"/>
            </w:tcBorders>
            <w:vAlign w:val="center"/>
          </w:tcPr>
          <w:p w14:paraId="4532116C" w14:textId="77777777" w:rsidR="005F5DB9" w:rsidRPr="00F97F14" w:rsidRDefault="005F5DB9" w:rsidP="005F5DB9">
            <w:pPr>
              <w:rPr>
                <w:b/>
                <w:bCs w:val="0"/>
                <w:caps/>
                <w:sz w:val="20"/>
                <w:szCs w:val="20"/>
              </w:rPr>
            </w:pPr>
            <w:r w:rsidRPr="00F97F14">
              <w:rPr>
                <w:b/>
                <w:bCs w:val="0"/>
                <w:caps/>
                <w:sz w:val="20"/>
                <w:szCs w:val="20"/>
              </w:rPr>
              <w:t>Koczka Tibor</w:t>
            </w:r>
          </w:p>
        </w:tc>
        <w:tc>
          <w:tcPr>
            <w:tcW w:w="2607" w:type="dxa"/>
            <w:tcBorders>
              <w:bottom w:val="single" w:sz="4" w:space="0" w:color="auto"/>
            </w:tcBorders>
            <w:vAlign w:val="center"/>
          </w:tcPr>
          <w:p w14:paraId="2CD3479C" w14:textId="77777777" w:rsidR="005F5DB9" w:rsidRPr="00E81269" w:rsidRDefault="005F5DB9" w:rsidP="005F5DB9">
            <w:pPr>
              <w:rPr>
                <w:sz w:val="20"/>
                <w:szCs w:val="20"/>
              </w:rPr>
            </w:pPr>
          </w:p>
        </w:tc>
        <w:tc>
          <w:tcPr>
            <w:tcW w:w="2715" w:type="dxa"/>
            <w:gridSpan w:val="2"/>
            <w:tcBorders>
              <w:bottom w:val="single" w:sz="4" w:space="0" w:color="auto"/>
            </w:tcBorders>
            <w:vAlign w:val="center"/>
          </w:tcPr>
          <w:p w14:paraId="406EEA50" w14:textId="77777777" w:rsidR="005F5DB9" w:rsidRPr="00E81269" w:rsidRDefault="005F5DB9" w:rsidP="005F5DB9">
            <w:pPr>
              <w:rPr>
                <w:sz w:val="20"/>
                <w:szCs w:val="20"/>
              </w:rPr>
            </w:pPr>
            <w:r>
              <w:rPr>
                <w:sz w:val="20"/>
                <w:szCs w:val="20"/>
              </w:rPr>
              <w:t xml:space="preserve">képviselő, </w:t>
            </w:r>
            <w:r w:rsidRPr="00E81269">
              <w:rPr>
                <w:sz w:val="20"/>
                <w:szCs w:val="20"/>
              </w:rPr>
              <w:t>a bizottság tagja</w:t>
            </w:r>
          </w:p>
        </w:tc>
      </w:tr>
      <w:tr w:rsidR="005F5DB9" w14:paraId="6C602A60" w14:textId="77777777" w:rsidTr="001920FF">
        <w:tblPrEx>
          <w:tblBorders>
            <w:insideH w:val="single" w:sz="4" w:space="0" w:color="auto"/>
            <w:insideV w:val="single" w:sz="4" w:space="0" w:color="auto"/>
          </w:tblBorders>
          <w:tblCellMar>
            <w:left w:w="70" w:type="dxa"/>
          </w:tblCellMar>
        </w:tblPrEx>
        <w:trPr>
          <w:gridBefore w:val="1"/>
          <w:wBefore w:w="6" w:type="dxa"/>
          <w:trHeight w:val="454"/>
        </w:trPr>
        <w:tc>
          <w:tcPr>
            <w:tcW w:w="1484" w:type="dxa"/>
            <w:tcBorders>
              <w:top w:val="nil"/>
              <w:left w:val="nil"/>
              <w:bottom w:val="nil"/>
              <w:right w:val="double" w:sz="4" w:space="0" w:color="auto"/>
            </w:tcBorders>
            <w:vAlign w:val="center"/>
          </w:tcPr>
          <w:p w14:paraId="31F6716B" w14:textId="77777777" w:rsidR="005F5DB9" w:rsidRDefault="005F5DB9" w:rsidP="005F5DB9"/>
        </w:tc>
        <w:tc>
          <w:tcPr>
            <w:tcW w:w="2832" w:type="dxa"/>
            <w:tcBorders>
              <w:top w:val="single" w:sz="4" w:space="0" w:color="auto"/>
              <w:left w:val="double" w:sz="4" w:space="0" w:color="auto"/>
              <w:bottom w:val="double" w:sz="4" w:space="0" w:color="auto"/>
            </w:tcBorders>
            <w:vAlign w:val="center"/>
          </w:tcPr>
          <w:p w14:paraId="5669F5B4" w14:textId="77777777" w:rsidR="005F5DB9" w:rsidRPr="00F97F14" w:rsidRDefault="005F5DB9" w:rsidP="005F5DB9">
            <w:pPr>
              <w:rPr>
                <w:b/>
                <w:bCs w:val="0"/>
                <w:caps/>
                <w:sz w:val="20"/>
                <w:szCs w:val="20"/>
              </w:rPr>
            </w:pPr>
            <w:r w:rsidRPr="00F97F14">
              <w:rPr>
                <w:b/>
                <w:bCs w:val="0"/>
                <w:caps/>
                <w:sz w:val="20"/>
                <w:szCs w:val="20"/>
              </w:rPr>
              <w:t xml:space="preserve">dr. Takátsné dr. Tenki Mária  </w:t>
            </w:r>
          </w:p>
        </w:tc>
        <w:tc>
          <w:tcPr>
            <w:tcW w:w="2607" w:type="dxa"/>
            <w:tcBorders>
              <w:top w:val="single" w:sz="4" w:space="0" w:color="auto"/>
              <w:bottom w:val="double" w:sz="4" w:space="0" w:color="auto"/>
            </w:tcBorders>
            <w:vAlign w:val="center"/>
          </w:tcPr>
          <w:p w14:paraId="3A03E072" w14:textId="77777777" w:rsidR="005F5DB9" w:rsidRPr="00E81269" w:rsidRDefault="005F5DB9" w:rsidP="005F5DB9">
            <w:pPr>
              <w:rPr>
                <w:sz w:val="20"/>
                <w:szCs w:val="20"/>
              </w:rPr>
            </w:pPr>
          </w:p>
        </w:tc>
        <w:tc>
          <w:tcPr>
            <w:tcW w:w="2715" w:type="dxa"/>
            <w:gridSpan w:val="2"/>
            <w:tcBorders>
              <w:top w:val="single" w:sz="4" w:space="0" w:color="auto"/>
              <w:bottom w:val="double" w:sz="4" w:space="0" w:color="auto"/>
            </w:tcBorders>
            <w:vAlign w:val="center"/>
          </w:tcPr>
          <w:p w14:paraId="41C63807" w14:textId="77777777" w:rsidR="005F5DB9" w:rsidRPr="00E81269" w:rsidRDefault="005F5DB9" w:rsidP="005F5DB9">
            <w:pPr>
              <w:rPr>
                <w:sz w:val="20"/>
                <w:szCs w:val="20"/>
              </w:rPr>
            </w:pPr>
            <w:r>
              <w:rPr>
                <w:sz w:val="20"/>
                <w:szCs w:val="20"/>
              </w:rPr>
              <w:t xml:space="preserve">képviselő, </w:t>
            </w:r>
            <w:r w:rsidRPr="00E81269">
              <w:rPr>
                <w:sz w:val="20"/>
                <w:szCs w:val="20"/>
              </w:rPr>
              <w:t>a bizottság tagja</w:t>
            </w:r>
          </w:p>
        </w:tc>
      </w:tr>
      <w:tr w:rsidR="00E253EA" w14:paraId="298BF5A8" w14:textId="77777777" w:rsidTr="001920FF">
        <w:tblPrEx>
          <w:tblBorders>
            <w:insideH w:val="single" w:sz="4" w:space="0" w:color="auto"/>
            <w:insideV w:val="single" w:sz="4" w:space="0" w:color="auto"/>
          </w:tblBorders>
          <w:tblCellMar>
            <w:left w:w="70" w:type="dxa"/>
          </w:tblCellMar>
        </w:tblPrEx>
        <w:trPr>
          <w:gridBefore w:val="1"/>
          <w:wBefore w:w="6" w:type="dxa"/>
          <w:trHeight w:val="454"/>
        </w:trPr>
        <w:tc>
          <w:tcPr>
            <w:tcW w:w="1484" w:type="dxa"/>
            <w:tcBorders>
              <w:top w:val="nil"/>
              <w:left w:val="nil"/>
              <w:bottom w:val="nil"/>
              <w:right w:val="nil"/>
            </w:tcBorders>
            <w:vAlign w:val="center"/>
          </w:tcPr>
          <w:p w14:paraId="404689CE" w14:textId="77777777" w:rsidR="00E253EA" w:rsidRDefault="00E253EA" w:rsidP="005F5DB9"/>
        </w:tc>
        <w:tc>
          <w:tcPr>
            <w:tcW w:w="8154" w:type="dxa"/>
            <w:gridSpan w:val="4"/>
            <w:tcBorders>
              <w:top w:val="double" w:sz="4" w:space="0" w:color="auto"/>
              <w:left w:val="nil"/>
              <w:bottom w:val="double" w:sz="4" w:space="0" w:color="auto"/>
              <w:right w:val="nil"/>
            </w:tcBorders>
            <w:vAlign w:val="center"/>
          </w:tcPr>
          <w:p w14:paraId="05C6753A" w14:textId="5D837223" w:rsidR="00E253EA" w:rsidRPr="00F97F14" w:rsidRDefault="00E253EA" w:rsidP="00E253EA">
            <w:pPr>
              <w:jc w:val="center"/>
              <w:rPr>
                <w:b/>
                <w:bCs w:val="0"/>
                <w:sz w:val="20"/>
                <w:szCs w:val="20"/>
              </w:rPr>
            </w:pPr>
            <w:r w:rsidRPr="00F97F14">
              <w:rPr>
                <w:b/>
                <w:bCs w:val="0"/>
                <w:sz w:val="20"/>
                <w:szCs w:val="20"/>
              </w:rPr>
              <w:t>ÁLLANDÓ MEGHÍVOTTAK</w:t>
            </w:r>
          </w:p>
        </w:tc>
      </w:tr>
      <w:tr w:rsidR="00F97F14" w14:paraId="6F7C78A5"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795C01B9" w14:textId="77777777" w:rsidR="00F97F14" w:rsidRDefault="00F97F14" w:rsidP="00F97F14"/>
        </w:tc>
        <w:tc>
          <w:tcPr>
            <w:tcW w:w="2832" w:type="dxa"/>
            <w:tcBorders>
              <w:top w:val="double" w:sz="4" w:space="0" w:color="auto"/>
              <w:left w:val="double" w:sz="4" w:space="0" w:color="auto"/>
            </w:tcBorders>
            <w:vAlign w:val="center"/>
          </w:tcPr>
          <w:p w14:paraId="59BB1249" w14:textId="3092904B" w:rsidR="00F97F14" w:rsidRPr="00E81269" w:rsidRDefault="00F97F14" w:rsidP="00F97F14">
            <w:pPr>
              <w:rPr>
                <w:sz w:val="20"/>
                <w:szCs w:val="20"/>
              </w:rPr>
            </w:pPr>
            <w:r w:rsidRPr="00E679FC">
              <w:rPr>
                <w:b/>
                <w:sz w:val="20"/>
                <w:szCs w:val="20"/>
              </w:rPr>
              <w:t>Név</w:t>
            </w:r>
          </w:p>
        </w:tc>
        <w:tc>
          <w:tcPr>
            <w:tcW w:w="2607" w:type="dxa"/>
            <w:tcBorders>
              <w:top w:val="double" w:sz="4" w:space="0" w:color="auto"/>
            </w:tcBorders>
            <w:vAlign w:val="center"/>
          </w:tcPr>
          <w:p w14:paraId="78B972ED" w14:textId="01B65DA6" w:rsidR="00F97F14" w:rsidRPr="00E81269" w:rsidRDefault="00F97F14" w:rsidP="00F97F14">
            <w:pPr>
              <w:rPr>
                <w:sz w:val="20"/>
                <w:szCs w:val="20"/>
              </w:rPr>
            </w:pPr>
            <w:r w:rsidRPr="00E679FC">
              <w:rPr>
                <w:b/>
                <w:sz w:val="20"/>
                <w:szCs w:val="20"/>
              </w:rPr>
              <w:t>Aláírás</w:t>
            </w:r>
          </w:p>
        </w:tc>
        <w:tc>
          <w:tcPr>
            <w:tcW w:w="2692" w:type="dxa"/>
            <w:tcBorders>
              <w:top w:val="double" w:sz="4" w:space="0" w:color="auto"/>
            </w:tcBorders>
            <w:vAlign w:val="center"/>
          </w:tcPr>
          <w:p w14:paraId="7D7AEA53" w14:textId="4C3358F5" w:rsidR="00F97F14" w:rsidRPr="00E81269" w:rsidRDefault="00F97F14" w:rsidP="00F97F14">
            <w:pPr>
              <w:rPr>
                <w:sz w:val="20"/>
                <w:szCs w:val="20"/>
              </w:rPr>
            </w:pPr>
            <w:r w:rsidRPr="00E679FC">
              <w:rPr>
                <w:b/>
                <w:sz w:val="20"/>
                <w:szCs w:val="20"/>
              </w:rPr>
              <w:t>Megjegyzés</w:t>
            </w:r>
          </w:p>
        </w:tc>
      </w:tr>
      <w:tr w:rsidR="00F97F14" w14:paraId="17E1C2F7"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152D53F2" w14:textId="77777777" w:rsidR="00F97F14" w:rsidRDefault="00F97F14" w:rsidP="00F97F14"/>
        </w:tc>
        <w:tc>
          <w:tcPr>
            <w:tcW w:w="2832" w:type="dxa"/>
            <w:tcBorders>
              <w:left w:val="double" w:sz="4" w:space="0" w:color="auto"/>
            </w:tcBorders>
            <w:vAlign w:val="center"/>
          </w:tcPr>
          <w:p w14:paraId="06FA2417" w14:textId="6AD63F6F" w:rsidR="00F97F14" w:rsidRPr="00F97F14" w:rsidRDefault="00F97F14" w:rsidP="00F97F14">
            <w:pPr>
              <w:rPr>
                <w:caps/>
                <w:smallCaps/>
                <w:sz w:val="20"/>
                <w:szCs w:val="20"/>
              </w:rPr>
            </w:pPr>
            <w:r w:rsidRPr="00F97F14">
              <w:rPr>
                <w:caps/>
                <w:sz w:val="20"/>
                <w:szCs w:val="20"/>
              </w:rPr>
              <w:t>Dr. Nemény András</w:t>
            </w:r>
          </w:p>
        </w:tc>
        <w:tc>
          <w:tcPr>
            <w:tcW w:w="2607" w:type="dxa"/>
            <w:vAlign w:val="center"/>
          </w:tcPr>
          <w:p w14:paraId="45472A2C" w14:textId="77777777" w:rsidR="00F97F14" w:rsidRPr="00E81269" w:rsidRDefault="00F97F14" w:rsidP="00F97F14">
            <w:pPr>
              <w:rPr>
                <w:sz w:val="20"/>
                <w:szCs w:val="20"/>
              </w:rPr>
            </w:pPr>
          </w:p>
        </w:tc>
        <w:tc>
          <w:tcPr>
            <w:tcW w:w="2692" w:type="dxa"/>
            <w:vAlign w:val="center"/>
          </w:tcPr>
          <w:p w14:paraId="5629AD14" w14:textId="3ED90C7C" w:rsidR="00F97F14" w:rsidRDefault="00F97F14" w:rsidP="00F97F14">
            <w:r w:rsidRPr="000D1F94">
              <w:rPr>
                <w:sz w:val="20"/>
                <w:szCs w:val="20"/>
              </w:rPr>
              <w:t>polgármester</w:t>
            </w:r>
          </w:p>
        </w:tc>
      </w:tr>
      <w:tr w:rsidR="00F97F14" w14:paraId="435479F3"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4B014A62" w14:textId="77777777" w:rsidR="00F97F14" w:rsidRDefault="00F97F14" w:rsidP="00F97F14"/>
        </w:tc>
        <w:tc>
          <w:tcPr>
            <w:tcW w:w="2832" w:type="dxa"/>
            <w:tcBorders>
              <w:left w:val="double" w:sz="4" w:space="0" w:color="auto"/>
            </w:tcBorders>
            <w:vAlign w:val="center"/>
          </w:tcPr>
          <w:p w14:paraId="0B8F647A" w14:textId="67F97CD3" w:rsidR="00F97F14" w:rsidRPr="00F97F14" w:rsidRDefault="00F97F14" w:rsidP="00F97F14">
            <w:pPr>
              <w:rPr>
                <w:caps/>
                <w:sz w:val="20"/>
                <w:szCs w:val="20"/>
              </w:rPr>
            </w:pPr>
            <w:r w:rsidRPr="00F97F14">
              <w:rPr>
                <w:caps/>
                <w:sz w:val="20"/>
                <w:szCs w:val="20"/>
              </w:rPr>
              <w:t xml:space="preserve">Dr. László Győző </w:t>
            </w:r>
          </w:p>
        </w:tc>
        <w:tc>
          <w:tcPr>
            <w:tcW w:w="2607" w:type="dxa"/>
            <w:vAlign w:val="center"/>
          </w:tcPr>
          <w:p w14:paraId="170E4BC1" w14:textId="77777777" w:rsidR="00F97F14" w:rsidRPr="00E81269" w:rsidRDefault="00F97F14" w:rsidP="00F97F14">
            <w:pPr>
              <w:rPr>
                <w:sz w:val="20"/>
                <w:szCs w:val="20"/>
              </w:rPr>
            </w:pPr>
          </w:p>
        </w:tc>
        <w:tc>
          <w:tcPr>
            <w:tcW w:w="2692" w:type="dxa"/>
            <w:vAlign w:val="center"/>
          </w:tcPr>
          <w:p w14:paraId="1A7CDDC4" w14:textId="29FD9A98" w:rsidR="00F97F14" w:rsidRDefault="00F97F14" w:rsidP="00F97F14">
            <w:r w:rsidRPr="000D1F94">
              <w:rPr>
                <w:sz w:val="20"/>
                <w:szCs w:val="20"/>
              </w:rPr>
              <w:t>alpolgármester</w:t>
            </w:r>
          </w:p>
        </w:tc>
      </w:tr>
      <w:tr w:rsidR="00F97F14" w14:paraId="656E335E"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1AD73FA3" w14:textId="77777777" w:rsidR="00F97F14" w:rsidRDefault="00F97F14" w:rsidP="00F97F14"/>
        </w:tc>
        <w:tc>
          <w:tcPr>
            <w:tcW w:w="2832" w:type="dxa"/>
            <w:tcBorders>
              <w:left w:val="double" w:sz="4" w:space="0" w:color="auto"/>
            </w:tcBorders>
            <w:vAlign w:val="center"/>
          </w:tcPr>
          <w:p w14:paraId="4EB11A51" w14:textId="01209430" w:rsidR="00F97F14" w:rsidRPr="00F97F14" w:rsidRDefault="00F97F14" w:rsidP="00F97F14">
            <w:pPr>
              <w:rPr>
                <w:caps/>
                <w:sz w:val="20"/>
                <w:szCs w:val="20"/>
              </w:rPr>
            </w:pPr>
            <w:r w:rsidRPr="00F97F14">
              <w:rPr>
                <w:caps/>
                <w:sz w:val="20"/>
                <w:szCs w:val="20"/>
              </w:rPr>
              <w:t>Horváth Soma</w:t>
            </w:r>
          </w:p>
        </w:tc>
        <w:tc>
          <w:tcPr>
            <w:tcW w:w="2607" w:type="dxa"/>
            <w:vAlign w:val="center"/>
          </w:tcPr>
          <w:p w14:paraId="7B4B87EA" w14:textId="77777777" w:rsidR="00F97F14" w:rsidRPr="00E81269" w:rsidRDefault="00F97F14" w:rsidP="00F97F14">
            <w:pPr>
              <w:rPr>
                <w:sz w:val="20"/>
                <w:szCs w:val="20"/>
              </w:rPr>
            </w:pPr>
          </w:p>
        </w:tc>
        <w:tc>
          <w:tcPr>
            <w:tcW w:w="2692" w:type="dxa"/>
            <w:vAlign w:val="center"/>
          </w:tcPr>
          <w:p w14:paraId="1BAA0AD4" w14:textId="59E1962E" w:rsidR="00F97F14" w:rsidRPr="00E81269" w:rsidRDefault="00F97F14" w:rsidP="00F97F14">
            <w:pPr>
              <w:rPr>
                <w:sz w:val="20"/>
                <w:szCs w:val="20"/>
              </w:rPr>
            </w:pPr>
            <w:r w:rsidRPr="000D1F94">
              <w:rPr>
                <w:sz w:val="20"/>
                <w:szCs w:val="20"/>
              </w:rPr>
              <w:t>alpolgármester</w:t>
            </w:r>
          </w:p>
        </w:tc>
      </w:tr>
      <w:tr w:rsidR="00F97F14" w14:paraId="0401D6FB"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4FB57A82" w14:textId="77777777" w:rsidR="00F97F14" w:rsidRDefault="00F97F14" w:rsidP="00F97F14"/>
        </w:tc>
        <w:tc>
          <w:tcPr>
            <w:tcW w:w="2832" w:type="dxa"/>
            <w:tcBorders>
              <w:left w:val="double" w:sz="4" w:space="0" w:color="auto"/>
            </w:tcBorders>
            <w:vAlign w:val="center"/>
          </w:tcPr>
          <w:p w14:paraId="0029B382" w14:textId="70FD8876" w:rsidR="00F97F14" w:rsidRPr="00F97F14" w:rsidRDefault="00F97F14" w:rsidP="00F97F14">
            <w:pPr>
              <w:rPr>
                <w:caps/>
                <w:sz w:val="20"/>
                <w:szCs w:val="20"/>
              </w:rPr>
            </w:pPr>
            <w:r w:rsidRPr="00F97F14">
              <w:rPr>
                <w:caps/>
                <w:sz w:val="20"/>
                <w:szCs w:val="20"/>
              </w:rPr>
              <w:t>Dr. Károlyi Ákos</w:t>
            </w:r>
          </w:p>
        </w:tc>
        <w:tc>
          <w:tcPr>
            <w:tcW w:w="2607" w:type="dxa"/>
            <w:vAlign w:val="center"/>
          </w:tcPr>
          <w:p w14:paraId="5AD83361" w14:textId="77777777" w:rsidR="00F97F14" w:rsidRPr="00E81269" w:rsidRDefault="00F97F14" w:rsidP="00F97F14">
            <w:pPr>
              <w:rPr>
                <w:sz w:val="20"/>
                <w:szCs w:val="20"/>
              </w:rPr>
            </w:pPr>
          </w:p>
        </w:tc>
        <w:tc>
          <w:tcPr>
            <w:tcW w:w="2692" w:type="dxa"/>
            <w:vAlign w:val="center"/>
          </w:tcPr>
          <w:p w14:paraId="3337F013" w14:textId="69899165" w:rsidR="00F97F14" w:rsidRPr="00E81269" w:rsidRDefault="00F97F14" w:rsidP="00F97F14">
            <w:pPr>
              <w:rPr>
                <w:sz w:val="20"/>
                <w:szCs w:val="20"/>
              </w:rPr>
            </w:pPr>
            <w:r w:rsidRPr="000D1F94">
              <w:rPr>
                <w:sz w:val="20"/>
                <w:szCs w:val="20"/>
              </w:rPr>
              <w:t>jegyző</w:t>
            </w:r>
          </w:p>
        </w:tc>
      </w:tr>
      <w:tr w:rsidR="00F97F14" w14:paraId="6A0B5E97"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55A11900" w14:textId="77777777" w:rsidR="00F97F14" w:rsidRDefault="00F97F14" w:rsidP="00F97F14"/>
        </w:tc>
        <w:tc>
          <w:tcPr>
            <w:tcW w:w="2832" w:type="dxa"/>
            <w:tcBorders>
              <w:left w:val="double" w:sz="4" w:space="0" w:color="auto"/>
            </w:tcBorders>
            <w:vAlign w:val="center"/>
          </w:tcPr>
          <w:p w14:paraId="2048E939" w14:textId="5DC6D4CF" w:rsidR="00F97F14" w:rsidRPr="00F97F14" w:rsidRDefault="00F97F14" w:rsidP="00F97F14">
            <w:pPr>
              <w:rPr>
                <w:caps/>
                <w:sz w:val="20"/>
                <w:szCs w:val="20"/>
              </w:rPr>
            </w:pPr>
            <w:r w:rsidRPr="00F97F14">
              <w:rPr>
                <w:caps/>
                <w:sz w:val="20"/>
                <w:szCs w:val="20"/>
              </w:rPr>
              <w:t>Babicsné Dr. Tőke Erzsébet</w:t>
            </w:r>
          </w:p>
        </w:tc>
        <w:tc>
          <w:tcPr>
            <w:tcW w:w="2607" w:type="dxa"/>
            <w:vAlign w:val="center"/>
          </w:tcPr>
          <w:p w14:paraId="2827E97B" w14:textId="77777777" w:rsidR="00F97F14" w:rsidRPr="00E81269" w:rsidRDefault="00F97F14" w:rsidP="00F97F14">
            <w:pPr>
              <w:rPr>
                <w:sz w:val="20"/>
                <w:szCs w:val="20"/>
              </w:rPr>
            </w:pPr>
          </w:p>
        </w:tc>
        <w:tc>
          <w:tcPr>
            <w:tcW w:w="2692" w:type="dxa"/>
            <w:vAlign w:val="center"/>
          </w:tcPr>
          <w:p w14:paraId="1E34C8E3" w14:textId="3DC852C3" w:rsidR="00F97F14" w:rsidRPr="00E81269" w:rsidRDefault="00F97F14" w:rsidP="00F97F14">
            <w:pPr>
              <w:rPr>
                <w:sz w:val="20"/>
                <w:szCs w:val="20"/>
              </w:rPr>
            </w:pPr>
            <w:r w:rsidRPr="000D1F94">
              <w:rPr>
                <w:sz w:val="20"/>
                <w:szCs w:val="20"/>
              </w:rPr>
              <w:t>aljegyző</w:t>
            </w:r>
          </w:p>
        </w:tc>
      </w:tr>
      <w:tr w:rsidR="00F97F14" w14:paraId="33F60EE1"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5138B48D" w14:textId="77777777" w:rsidR="00F97F14" w:rsidRDefault="00F97F14" w:rsidP="00F97F14"/>
        </w:tc>
        <w:tc>
          <w:tcPr>
            <w:tcW w:w="2832" w:type="dxa"/>
            <w:tcBorders>
              <w:left w:val="double" w:sz="4" w:space="0" w:color="auto"/>
            </w:tcBorders>
            <w:vAlign w:val="center"/>
          </w:tcPr>
          <w:p w14:paraId="07735C11" w14:textId="491BC60D" w:rsidR="00F97F14" w:rsidRPr="00F97F14" w:rsidRDefault="00F97F14" w:rsidP="00F97F14">
            <w:pPr>
              <w:rPr>
                <w:caps/>
                <w:sz w:val="20"/>
                <w:szCs w:val="20"/>
              </w:rPr>
            </w:pPr>
            <w:r w:rsidRPr="00F97F14">
              <w:rPr>
                <w:caps/>
                <w:sz w:val="20"/>
                <w:szCs w:val="20"/>
              </w:rPr>
              <w:t>Tóth Kálmán</w:t>
            </w:r>
          </w:p>
        </w:tc>
        <w:tc>
          <w:tcPr>
            <w:tcW w:w="2607" w:type="dxa"/>
            <w:vAlign w:val="center"/>
          </w:tcPr>
          <w:p w14:paraId="6F9FBFA8" w14:textId="77777777" w:rsidR="00F97F14" w:rsidRPr="00E81269" w:rsidRDefault="00F97F14" w:rsidP="00F97F14">
            <w:pPr>
              <w:rPr>
                <w:sz w:val="20"/>
                <w:szCs w:val="20"/>
              </w:rPr>
            </w:pPr>
          </w:p>
        </w:tc>
        <w:tc>
          <w:tcPr>
            <w:tcW w:w="2692" w:type="dxa"/>
            <w:vAlign w:val="center"/>
          </w:tcPr>
          <w:p w14:paraId="5E8874CF" w14:textId="4989B7F0" w:rsidR="00F97F14" w:rsidRPr="00E81269" w:rsidRDefault="00F97F14" w:rsidP="00F97F14">
            <w:pPr>
              <w:rPr>
                <w:sz w:val="20"/>
                <w:szCs w:val="20"/>
              </w:rPr>
            </w:pPr>
            <w:r>
              <w:rPr>
                <w:sz w:val="20"/>
                <w:szCs w:val="20"/>
              </w:rPr>
              <w:t>képviselő, VISB elnöke</w:t>
            </w:r>
          </w:p>
        </w:tc>
      </w:tr>
      <w:tr w:rsidR="00F97F14" w14:paraId="6DF934B1"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01A593E0" w14:textId="77777777" w:rsidR="00F97F14" w:rsidRDefault="00F97F14" w:rsidP="00F97F14"/>
        </w:tc>
        <w:tc>
          <w:tcPr>
            <w:tcW w:w="2832" w:type="dxa"/>
            <w:tcBorders>
              <w:left w:val="double" w:sz="4" w:space="0" w:color="auto"/>
            </w:tcBorders>
            <w:vAlign w:val="center"/>
          </w:tcPr>
          <w:p w14:paraId="4826AC73" w14:textId="43625C83" w:rsidR="00F97F14" w:rsidRPr="00F97F14" w:rsidRDefault="00F97F14" w:rsidP="00F97F14">
            <w:pPr>
              <w:rPr>
                <w:caps/>
                <w:sz w:val="20"/>
                <w:szCs w:val="20"/>
              </w:rPr>
            </w:pPr>
            <w:r w:rsidRPr="00F97F14">
              <w:rPr>
                <w:caps/>
                <w:sz w:val="20"/>
                <w:szCs w:val="20"/>
              </w:rPr>
              <w:t>Kalmár Ervin</w:t>
            </w:r>
          </w:p>
        </w:tc>
        <w:tc>
          <w:tcPr>
            <w:tcW w:w="2607" w:type="dxa"/>
            <w:vAlign w:val="center"/>
          </w:tcPr>
          <w:p w14:paraId="0EB29AD6" w14:textId="77777777" w:rsidR="00F97F14" w:rsidRPr="00E81269" w:rsidRDefault="00F97F14" w:rsidP="00F97F14">
            <w:pPr>
              <w:rPr>
                <w:sz w:val="20"/>
                <w:szCs w:val="20"/>
              </w:rPr>
            </w:pPr>
          </w:p>
        </w:tc>
        <w:tc>
          <w:tcPr>
            <w:tcW w:w="2692" w:type="dxa"/>
            <w:vAlign w:val="center"/>
          </w:tcPr>
          <w:p w14:paraId="74EAC7A0" w14:textId="2F83DDC4" w:rsidR="00F97F14" w:rsidRPr="00E81269" w:rsidRDefault="00F97F14" w:rsidP="00F97F14">
            <w:pPr>
              <w:rPr>
                <w:sz w:val="20"/>
                <w:szCs w:val="20"/>
              </w:rPr>
            </w:pPr>
            <w:r>
              <w:rPr>
                <w:sz w:val="20"/>
                <w:szCs w:val="20"/>
              </w:rPr>
              <w:t>Városüzemeltetési és Városfejlesztési Osztály vezetője</w:t>
            </w:r>
          </w:p>
        </w:tc>
      </w:tr>
      <w:tr w:rsidR="00F97F14" w14:paraId="7061F61C"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0C6755FA" w14:textId="77777777" w:rsidR="00F97F14" w:rsidRDefault="00F97F14" w:rsidP="00F97F14"/>
        </w:tc>
        <w:tc>
          <w:tcPr>
            <w:tcW w:w="2832" w:type="dxa"/>
            <w:tcBorders>
              <w:left w:val="double" w:sz="4" w:space="0" w:color="auto"/>
            </w:tcBorders>
            <w:vAlign w:val="center"/>
          </w:tcPr>
          <w:p w14:paraId="735A0C0B" w14:textId="70DF6950" w:rsidR="00F97F14" w:rsidRPr="00F97F14" w:rsidRDefault="00F97F14" w:rsidP="00F97F14">
            <w:pPr>
              <w:rPr>
                <w:caps/>
                <w:sz w:val="20"/>
                <w:szCs w:val="20"/>
              </w:rPr>
            </w:pPr>
            <w:r w:rsidRPr="00F97F14">
              <w:rPr>
                <w:caps/>
                <w:sz w:val="20"/>
                <w:szCs w:val="20"/>
              </w:rPr>
              <w:t>Bonti Tamás</w:t>
            </w:r>
          </w:p>
        </w:tc>
        <w:tc>
          <w:tcPr>
            <w:tcW w:w="2607" w:type="dxa"/>
            <w:vAlign w:val="center"/>
          </w:tcPr>
          <w:p w14:paraId="608CF2FC" w14:textId="77777777" w:rsidR="00F97F14" w:rsidRPr="00E81269" w:rsidRDefault="00F97F14" w:rsidP="00F97F14">
            <w:pPr>
              <w:rPr>
                <w:sz w:val="20"/>
                <w:szCs w:val="20"/>
              </w:rPr>
            </w:pPr>
          </w:p>
        </w:tc>
        <w:tc>
          <w:tcPr>
            <w:tcW w:w="2692" w:type="dxa"/>
            <w:vAlign w:val="center"/>
          </w:tcPr>
          <w:p w14:paraId="1A52AA74" w14:textId="45D81C58" w:rsidR="00F97F14" w:rsidRPr="00E81269" w:rsidRDefault="00F97F14" w:rsidP="00F97F14">
            <w:pPr>
              <w:rPr>
                <w:sz w:val="20"/>
                <w:szCs w:val="20"/>
              </w:rPr>
            </w:pPr>
            <w:r>
              <w:rPr>
                <w:sz w:val="20"/>
                <w:szCs w:val="20"/>
              </w:rPr>
              <w:t>Kommunális és Környezetvédelmi Iroda vezetője</w:t>
            </w:r>
          </w:p>
        </w:tc>
      </w:tr>
      <w:tr w:rsidR="00F97F14" w14:paraId="79D3B34A"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792B856E" w14:textId="77777777" w:rsidR="00F97F14" w:rsidRDefault="00F97F14" w:rsidP="00F97F14"/>
        </w:tc>
        <w:tc>
          <w:tcPr>
            <w:tcW w:w="2832" w:type="dxa"/>
            <w:tcBorders>
              <w:left w:val="double" w:sz="4" w:space="0" w:color="auto"/>
              <w:bottom w:val="double" w:sz="4" w:space="0" w:color="auto"/>
            </w:tcBorders>
            <w:vAlign w:val="center"/>
          </w:tcPr>
          <w:p w14:paraId="15AAD782" w14:textId="2E9414CB" w:rsidR="00F97F14" w:rsidRPr="00F97F14" w:rsidRDefault="00F97F14" w:rsidP="00F97F14">
            <w:pPr>
              <w:rPr>
                <w:caps/>
                <w:sz w:val="20"/>
                <w:szCs w:val="20"/>
              </w:rPr>
            </w:pPr>
            <w:r w:rsidRPr="00F97F14">
              <w:rPr>
                <w:caps/>
                <w:sz w:val="20"/>
                <w:szCs w:val="20"/>
              </w:rPr>
              <w:t xml:space="preserve">dr. Bozzay Gabriella </w:t>
            </w:r>
          </w:p>
        </w:tc>
        <w:tc>
          <w:tcPr>
            <w:tcW w:w="2607" w:type="dxa"/>
            <w:tcBorders>
              <w:bottom w:val="double" w:sz="4" w:space="0" w:color="auto"/>
            </w:tcBorders>
            <w:vAlign w:val="center"/>
          </w:tcPr>
          <w:p w14:paraId="561A4428" w14:textId="77777777" w:rsidR="00F97F14" w:rsidRPr="00E81269" w:rsidRDefault="00F97F14" w:rsidP="00F97F14">
            <w:pPr>
              <w:rPr>
                <w:sz w:val="20"/>
                <w:szCs w:val="20"/>
              </w:rPr>
            </w:pPr>
          </w:p>
        </w:tc>
        <w:tc>
          <w:tcPr>
            <w:tcW w:w="2692" w:type="dxa"/>
            <w:tcBorders>
              <w:bottom w:val="double" w:sz="4" w:space="0" w:color="auto"/>
            </w:tcBorders>
            <w:vAlign w:val="center"/>
          </w:tcPr>
          <w:p w14:paraId="48B599A2" w14:textId="344CB1C1" w:rsidR="00F97F14" w:rsidRPr="00E81269" w:rsidRDefault="00F97F14" w:rsidP="00F97F14">
            <w:pPr>
              <w:rPr>
                <w:sz w:val="20"/>
                <w:szCs w:val="20"/>
              </w:rPr>
            </w:pPr>
            <w:r>
              <w:rPr>
                <w:sz w:val="20"/>
                <w:szCs w:val="20"/>
              </w:rPr>
              <w:t>Városüzemeltetési és Városfejlesztési Osztály jogásza</w:t>
            </w:r>
          </w:p>
        </w:tc>
      </w:tr>
      <w:tr w:rsidR="001920FF" w14:paraId="0CBB6DC7"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nil"/>
            </w:tcBorders>
            <w:vAlign w:val="center"/>
          </w:tcPr>
          <w:p w14:paraId="3CAE465D" w14:textId="77777777" w:rsidR="001920FF" w:rsidRDefault="001920FF" w:rsidP="00F97F14"/>
        </w:tc>
        <w:tc>
          <w:tcPr>
            <w:tcW w:w="8131" w:type="dxa"/>
            <w:gridSpan w:val="3"/>
            <w:tcBorders>
              <w:top w:val="double" w:sz="4" w:space="0" w:color="auto"/>
              <w:left w:val="nil"/>
              <w:bottom w:val="double" w:sz="4" w:space="0" w:color="auto"/>
              <w:right w:val="nil"/>
            </w:tcBorders>
            <w:vAlign w:val="center"/>
          </w:tcPr>
          <w:p w14:paraId="0AE4F5EE" w14:textId="7C7C0913" w:rsidR="001920FF" w:rsidRDefault="001920FF" w:rsidP="001920FF">
            <w:pPr>
              <w:jc w:val="center"/>
              <w:rPr>
                <w:sz w:val="20"/>
                <w:szCs w:val="20"/>
              </w:rPr>
            </w:pPr>
            <w:r>
              <w:rPr>
                <w:b/>
                <w:bCs w:val="0"/>
                <w:sz w:val="20"/>
                <w:szCs w:val="20"/>
              </w:rPr>
              <w:t>NAPIRENDEK ELŐADÓI, MEGHÍVOTTAK</w:t>
            </w:r>
          </w:p>
        </w:tc>
      </w:tr>
      <w:tr w:rsidR="00F97F14" w14:paraId="08E76945"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49921D1C" w14:textId="77777777" w:rsidR="00F97F14" w:rsidRDefault="00F97F14" w:rsidP="00F97F14"/>
        </w:tc>
        <w:tc>
          <w:tcPr>
            <w:tcW w:w="2832" w:type="dxa"/>
            <w:tcBorders>
              <w:top w:val="double" w:sz="4" w:space="0" w:color="auto"/>
              <w:left w:val="double" w:sz="4" w:space="0" w:color="auto"/>
            </w:tcBorders>
            <w:vAlign w:val="center"/>
          </w:tcPr>
          <w:p w14:paraId="0573A580" w14:textId="1F1718CB" w:rsidR="00F97F14" w:rsidRPr="00E81269" w:rsidRDefault="00F97F14" w:rsidP="00F97F14">
            <w:pPr>
              <w:rPr>
                <w:sz w:val="20"/>
                <w:szCs w:val="20"/>
              </w:rPr>
            </w:pPr>
            <w:proofErr w:type="spellStart"/>
            <w:r>
              <w:rPr>
                <w:sz w:val="20"/>
                <w:szCs w:val="20"/>
              </w:rPr>
              <w:t>Stix</w:t>
            </w:r>
            <w:proofErr w:type="spellEnd"/>
            <w:r>
              <w:rPr>
                <w:sz w:val="20"/>
                <w:szCs w:val="20"/>
              </w:rPr>
              <w:t xml:space="preserve"> Ferdinand Josef</w:t>
            </w:r>
          </w:p>
        </w:tc>
        <w:tc>
          <w:tcPr>
            <w:tcW w:w="2607" w:type="dxa"/>
            <w:tcBorders>
              <w:top w:val="double" w:sz="4" w:space="0" w:color="auto"/>
            </w:tcBorders>
            <w:vAlign w:val="center"/>
          </w:tcPr>
          <w:p w14:paraId="40A0C94F" w14:textId="77777777" w:rsidR="00F97F14" w:rsidRPr="00E81269" w:rsidRDefault="00F97F14" w:rsidP="00F97F14">
            <w:pPr>
              <w:rPr>
                <w:sz w:val="20"/>
                <w:szCs w:val="20"/>
              </w:rPr>
            </w:pPr>
          </w:p>
        </w:tc>
        <w:tc>
          <w:tcPr>
            <w:tcW w:w="2692" w:type="dxa"/>
            <w:tcBorders>
              <w:top w:val="double" w:sz="4" w:space="0" w:color="auto"/>
            </w:tcBorders>
            <w:vAlign w:val="center"/>
          </w:tcPr>
          <w:p w14:paraId="7357C32C" w14:textId="1E6CC976" w:rsidR="00F97F14" w:rsidRPr="00E81269" w:rsidRDefault="00F97F14" w:rsidP="00F97F14">
            <w:pPr>
              <w:rPr>
                <w:sz w:val="20"/>
                <w:szCs w:val="20"/>
              </w:rPr>
            </w:pPr>
            <w:r>
              <w:rPr>
                <w:sz w:val="20"/>
                <w:szCs w:val="20"/>
              </w:rPr>
              <w:t>H</w:t>
            </w:r>
            <w:r w:rsidR="001920FF">
              <w:rPr>
                <w:sz w:val="20"/>
                <w:szCs w:val="20"/>
              </w:rPr>
              <w:t xml:space="preserve">ORWAT </w:t>
            </w:r>
            <w:proofErr w:type="spellStart"/>
            <w:r>
              <w:rPr>
                <w:sz w:val="20"/>
                <w:szCs w:val="20"/>
              </w:rPr>
              <w:t>Investment</w:t>
            </w:r>
            <w:proofErr w:type="spellEnd"/>
            <w:r>
              <w:rPr>
                <w:sz w:val="20"/>
                <w:szCs w:val="20"/>
              </w:rPr>
              <w:t xml:space="preserve"> Ingatlanforgalmazó Kft. ügyvezetője </w:t>
            </w:r>
          </w:p>
        </w:tc>
      </w:tr>
      <w:tr w:rsidR="00F97F14" w14:paraId="7C567ED4"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30BE4054" w14:textId="77777777" w:rsidR="00F97F14" w:rsidRDefault="00F97F14" w:rsidP="00F97F14"/>
        </w:tc>
        <w:tc>
          <w:tcPr>
            <w:tcW w:w="2832" w:type="dxa"/>
            <w:tcBorders>
              <w:left w:val="double" w:sz="4" w:space="0" w:color="auto"/>
            </w:tcBorders>
            <w:vAlign w:val="center"/>
          </w:tcPr>
          <w:p w14:paraId="0DB69C34" w14:textId="692A01E1" w:rsidR="00F97F14" w:rsidRPr="00E81269" w:rsidRDefault="001920FF" w:rsidP="00F97F14">
            <w:pPr>
              <w:rPr>
                <w:sz w:val="20"/>
                <w:szCs w:val="20"/>
              </w:rPr>
            </w:pPr>
            <w:r>
              <w:rPr>
                <w:sz w:val="20"/>
                <w:szCs w:val="20"/>
              </w:rPr>
              <w:t>Dr. Kövesdi Zoltán</w:t>
            </w:r>
          </w:p>
        </w:tc>
        <w:tc>
          <w:tcPr>
            <w:tcW w:w="2607" w:type="dxa"/>
            <w:vAlign w:val="center"/>
          </w:tcPr>
          <w:p w14:paraId="31932785" w14:textId="77777777" w:rsidR="00F97F14" w:rsidRPr="00E81269" w:rsidRDefault="00F97F14" w:rsidP="00F97F14">
            <w:pPr>
              <w:rPr>
                <w:sz w:val="20"/>
                <w:szCs w:val="20"/>
              </w:rPr>
            </w:pPr>
          </w:p>
        </w:tc>
        <w:tc>
          <w:tcPr>
            <w:tcW w:w="2692" w:type="dxa"/>
            <w:vAlign w:val="center"/>
          </w:tcPr>
          <w:p w14:paraId="755FEEBB" w14:textId="66B3E220" w:rsidR="00F97F14" w:rsidRPr="00E81269" w:rsidRDefault="001920FF" w:rsidP="00F97F14">
            <w:pPr>
              <w:rPr>
                <w:sz w:val="20"/>
                <w:szCs w:val="20"/>
              </w:rPr>
            </w:pPr>
            <w:r>
              <w:rPr>
                <w:sz w:val="20"/>
                <w:szCs w:val="20"/>
              </w:rPr>
              <w:t xml:space="preserve">ügyvéd, Dr. Kövesdi Ügyvédi Iroda </w:t>
            </w:r>
          </w:p>
        </w:tc>
      </w:tr>
      <w:tr w:rsidR="00F97F14" w14:paraId="77AF259C"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1D4C97CF" w14:textId="77777777" w:rsidR="00F97F14" w:rsidRDefault="00F97F14" w:rsidP="00F97F14"/>
        </w:tc>
        <w:tc>
          <w:tcPr>
            <w:tcW w:w="2832" w:type="dxa"/>
            <w:tcBorders>
              <w:left w:val="double" w:sz="4" w:space="0" w:color="auto"/>
            </w:tcBorders>
            <w:vAlign w:val="center"/>
          </w:tcPr>
          <w:p w14:paraId="1E689F5E" w14:textId="77777777" w:rsidR="00F97F14" w:rsidRPr="00E81269" w:rsidRDefault="00F97F14" w:rsidP="00F97F14">
            <w:pPr>
              <w:rPr>
                <w:sz w:val="20"/>
                <w:szCs w:val="20"/>
              </w:rPr>
            </w:pPr>
          </w:p>
        </w:tc>
        <w:tc>
          <w:tcPr>
            <w:tcW w:w="2607" w:type="dxa"/>
            <w:vAlign w:val="center"/>
          </w:tcPr>
          <w:p w14:paraId="2EB69159" w14:textId="77777777" w:rsidR="00F97F14" w:rsidRPr="00E81269" w:rsidRDefault="00F97F14" w:rsidP="00F97F14">
            <w:pPr>
              <w:rPr>
                <w:sz w:val="20"/>
                <w:szCs w:val="20"/>
              </w:rPr>
            </w:pPr>
          </w:p>
        </w:tc>
        <w:tc>
          <w:tcPr>
            <w:tcW w:w="2692" w:type="dxa"/>
            <w:vAlign w:val="center"/>
          </w:tcPr>
          <w:p w14:paraId="2CF2BFA7" w14:textId="77777777" w:rsidR="00F97F14" w:rsidRPr="00E81269" w:rsidRDefault="00F97F14" w:rsidP="00F97F14">
            <w:pPr>
              <w:rPr>
                <w:sz w:val="20"/>
                <w:szCs w:val="20"/>
              </w:rPr>
            </w:pPr>
          </w:p>
        </w:tc>
      </w:tr>
      <w:tr w:rsidR="00F97F14" w14:paraId="3338FBA2"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38A42A1B" w14:textId="77777777" w:rsidR="00F97F14" w:rsidRDefault="00F97F14" w:rsidP="00F97F14"/>
        </w:tc>
        <w:tc>
          <w:tcPr>
            <w:tcW w:w="2832" w:type="dxa"/>
            <w:tcBorders>
              <w:left w:val="double" w:sz="4" w:space="0" w:color="auto"/>
            </w:tcBorders>
            <w:vAlign w:val="center"/>
          </w:tcPr>
          <w:p w14:paraId="0CF00DA7" w14:textId="77777777" w:rsidR="00F97F14" w:rsidRPr="00E81269" w:rsidRDefault="00F97F14" w:rsidP="00F97F14">
            <w:pPr>
              <w:rPr>
                <w:sz w:val="20"/>
                <w:szCs w:val="20"/>
              </w:rPr>
            </w:pPr>
          </w:p>
        </w:tc>
        <w:tc>
          <w:tcPr>
            <w:tcW w:w="2607" w:type="dxa"/>
            <w:vAlign w:val="center"/>
          </w:tcPr>
          <w:p w14:paraId="704869DA" w14:textId="77777777" w:rsidR="00F97F14" w:rsidRPr="00E81269" w:rsidRDefault="00F97F14" w:rsidP="00F97F14">
            <w:pPr>
              <w:rPr>
                <w:sz w:val="20"/>
                <w:szCs w:val="20"/>
              </w:rPr>
            </w:pPr>
          </w:p>
        </w:tc>
        <w:tc>
          <w:tcPr>
            <w:tcW w:w="2692" w:type="dxa"/>
            <w:vAlign w:val="center"/>
          </w:tcPr>
          <w:p w14:paraId="2511B427" w14:textId="77777777" w:rsidR="00F97F14" w:rsidRPr="00E81269" w:rsidRDefault="00F97F14" w:rsidP="00F97F14">
            <w:pPr>
              <w:rPr>
                <w:sz w:val="20"/>
                <w:szCs w:val="20"/>
              </w:rPr>
            </w:pPr>
          </w:p>
        </w:tc>
      </w:tr>
      <w:tr w:rsidR="001920FF" w14:paraId="3FD56E50"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0C45B5DD" w14:textId="77777777" w:rsidR="001920FF" w:rsidRDefault="001920FF" w:rsidP="00F97F14"/>
        </w:tc>
        <w:tc>
          <w:tcPr>
            <w:tcW w:w="2832" w:type="dxa"/>
            <w:tcBorders>
              <w:left w:val="double" w:sz="4" w:space="0" w:color="auto"/>
            </w:tcBorders>
            <w:vAlign w:val="center"/>
          </w:tcPr>
          <w:p w14:paraId="695EA93D" w14:textId="77777777" w:rsidR="001920FF" w:rsidRPr="00E81269" w:rsidRDefault="001920FF" w:rsidP="00F97F14">
            <w:pPr>
              <w:rPr>
                <w:sz w:val="20"/>
                <w:szCs w:val="20"/>
              </w:rPr>
            </w:pPr>
          </w:p>
        </w:tc>
        <w:tc>
          <w:tcPr>
            <w:tcW w:w="2607" w:type="dxa"/>
            <w:vAlign w:val="center"/>
          </w:tcPr>
          <w:p w14:paraId="6F8F6DB6" w14:textId="77777777" w:rsidR="001920FF" w:rsidRPr="00E81269" w:rsidRDefault="001920FF" w:rsidP="00F97F14">
            <w:pPr>
              <w:rPr>
                <w:sz w:val="20"/>
                <w:szCs w:val="20"/>
              </w:rPr>
            </w:pPr>
          </w:p>
        </w:tc>
        <w:tc>
          <w:tcPr>
            <w:tcW w:w="2692" w:type="dxa"/>
            <w:vAlign w:val="center"/>
          </w:tcPr>
          <w:p w14:paraId="6C70D62D" w14:textId="77777777" w:rsidR="001920FF" w:rsidRPr="00E81269" w:rsidRDefault="001920FF" w:rsidP="00F97F14">
            <w:pPr>
              <w:rPr>
                <w:sz w:val="20"/>
                <w:szCs w:val="20"/>
              </w:rPr>
            </w:pPr>
          </w:p>
        </w:tc>
      </w:tr>
      <w:tr w:rsidR="001920FF" w14:paraId="6F891AAD"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4A539B1C" w14:textId="77777777" w:rsidR="001920FF" w:rsidRDefault="001920FF" w:rsidP="00F97F14"/>
        </w:tc>
        <w:tc>
          <w:tcPr>
            <w:tcW w:w="2832" w:type="dxa"/>
            <w:tcBorders>
              <w:left w:val="double" w:sz="4" w:space="0" w:color="auto"/>
            </w:tcBorders>
            <w:vAlign w:val="center"/>
          </w:tcPr>
          <w:p w14:paraId="047260EF" w14:textId="77777777" w:rsidR="001920FF" w:rsidRPr="00E81269" w:rsidRDefault="001920FF" w:rsidP="00F97F14">
            <w:pPr>
              <w:rPr>
                <w:sz w:val="20"/>
                <w:szCs w:val="20"/>
              </w:rPr>
            </w:pPr>
          </w:p>
        </w:tc>
        <w:tc>
          <w:tcPr>
            <w:tcW w:w="2607" w:type="dxa"/>
            <w:vAlign w:val="center"/>
          </w:tcPr>
          <w:p w14:paraId="32FD698C" w14:textId="77777777" w:rsidR="001920FF" w:rsidRPr="00E81269" w:rsidRDefault="001920FF" w:rsidP="00F97F14">
            <w:pPr>
              <w:rPr>
                <w:sz w:val="20"/>
                <w:szCs w:val="20"/>
              </w:rPr>
            </w:pPr>
          </w:p>
        </w:tc>
        <w:tc>
          <w:tcPr>
            <w:tcW w:w="2692" w:type="dxa"/>
            <w:vAlign w:val="center"/>
          </w:tcPr>
          <w:p w14:paraId="3EC6E698" w14:textId="77777777" w:rsidR="001920FF" w:rsidRPr="00E81269" w:rsidRDefault="001920FF" w:rsidP="00F97F14">
            <w:pPr>
              <w:rPr>
                <w:sz w:val="20"/>
                <w:szCs w:val="20"/>
              </w:rPr>
            </w:pPr>
          </w:p>
        </w:tc>
      </w:tr>
      <w:tr w:rsidR="001920FF" w14:paraId="4C6618A0"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4B8416E2" w14:textId="77777777" w:rsidR="001920FF" w:rsidRDefault="001920FF" w:rsidP="00F97F14"/>
        </w:tc>
        <w:tc>
          <w:tcPr>
            <w:tcW w:w="2832" w:type="dxa"/>
            <w:tcBorders>
              <w:left w:val="double" w:sz="4" w:space="0" w:color="auto"/>
            </w:tcBorders>
            <w:vAlign w:val="center"/>
          </w:tcPr>
          <w:p w14:paraId="256EBE8F" w14:textId="77777777" w:rsidR="001920FF" w:rsidRPr="00E81269" w:rsidRDefault="001920FF" w:rsidP="00F97F14">
            <w:pPr>
              <w:rPr>
                <w:sz w:val="20"/>
                <w:szCs w:val="20"/>
              </w:rPr>
            </w:pPr>
          </w:p>
        </w:tc>
        <w:tc>
          <w:tcPr>
            <w:tcW w:w="2607" w:type="dxa"/>
            <w:vAlign w:val="center"/>
          </w:tcPr>
          <w:p w14:paraId="2491415A" w14:textId="77777777" w:rsidR="001920FF" w:rsidRPr="00E81269" w:rsidRDefault="001920FF" w:rsidP="00F97F14">
            <w:pPr>
              <w:rPr>
                <w:sz w:val="20"/>
                <w:szCs w:val="20"/>
              </w:rPr>
            </w:pPr>
          </w:p>
        </w:tc>
        <w:tc>
          <w:tcPr>
            <w:tcW w:w="2692" w:type="dxa"/>
            <w:vAlign w:val="center"/>
          </w:tcPr>
          <w:p w14:paraId="7384E585" w14:textId="77777777" w:rsidR="001920FF" w:rsidRPr="00E81269" w:rsidRDefault="001920FF" w:rsidP="00F97F14">
            <w:pPr>
              <w:rPr>
                <w:sz w:val="20"/>
                <w:szCs w:val="20"/>
              </w:rPr>
            </w:pPr>
          </w:p>
        </w:tc>
      </w:tr>
      <w:tr w:rsidR="001920FF" w14:paraId="7E4A3E4F"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0ADCFAD6" w14:textId="77777777" w:rsidR="001920FF" w:rsidRDefault="001920FF" w:rsidP="00F97F14"/>
        </w:tc>
        <w:tc>
          <w:tcPr>
            <w:tcW w:w="2832" w:type="dxa"/>
            <w:tcBorders>
              <w:left w:val="double" w:sz="4" w:space="0" w:color="auto"/>
            </w:tcBorders>
            <w:vAlign w:val="center"/>
          </w:tcPr>
          <w:p w14:paraId="5A8FA288" w14:textId="77777777" w:rsidR="001920FF" w:rsidRPr="00E81269" w:rsidRDefault="001920FF" w:rsidP="00F97F14">
            <w:pPr>
              <w:rPr>
                <w:sz w:val="20"/>
                <w:szCs w:val="20"/>
              </w:rPr>
            </w:pPr>
          </w:p>
        </w:tc>
        <w:tc>
          <w:tcPr>
            <w:tcW w:w="2607" w:type="dxa"/>
            <w:vAlign w:val="center"/>
          </w:tcPr>
          <w:p w14:paraId="535B1D7D" w14:textId="77777777" w:rsidR="001920FF" w:rsidRPr="00E81269" w:rsidRDefault="001920FF" w:rsidP="00F97F14">
            <w:pPr>
              <w:rPr>
                <w:sz w:val="20"/>
                <w:szCs w:val="20"/>
              </w:rPr>
            </w:pPr>
          </w:p>
        </w:tc>
        <w:tc>
          <w:tcPr>
            <w:tcW w:w="2692" w:type="dxa"/>
            <w:vAlign w:val="center"/>
          </w:tcPr>
          <w:p w14:paraId="69871555" w14:textId="77777777" w:rsidR="001920FF" w:rsidRPr="00E81269" w:rsidRDefault="001920FF" w:rsidP="00F97F14">
            <w:pPr>
              <w:rPr>
                <w:sz w:val="20"/>
                <w:szCs w:val="20"/>
              </w:rPr>
            </w:pPr>
          </w:p>
        </w:tc>
      </w:tr>
      <w:tr w:rsidR="001920FF" w14:paraId="3E112B95"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17BBF111" w14:textId="77777777" w:rsidR="001920FF" w:rsidRDefault="001920FF" w:rsidP="00F97F14"/>
        </w:tc>
        <w:tc>
          <w:tcPr>
            <w:tcW w:w="2832" w:type="dxa"/>
            <w:tcBorders>
              <w:left w:val="double" w:sz="4" w:space="0" w:color="auto"/>
            </w:tcBorders>
            <w:vAlign w:val="center"/>
          </w:tcPr>
          <w:p w14:paraId="201BCFE0" w14:textId="77777777" w:rsidR="001920FF" w:rsidRPr="00E81269" w:rsidRDefault="001920FF" w:rsidP="00F97F14">
            <w:pPr>
              <w:rPr>
                <w:sz w:val="20"/>
                <w:szCs w:val="20"/>
              </w:rPr>
            </w:pPr>
          </w:p>
        </w:tc>
        <w:tc>
          <w:tcPr>
            <w:tcW w:w="2607" w:type="dxa"/>
            <w:vAlign w:val="center"/>
          </w:tcPr>
          <w:p w14:paraId="66028EC7" w14:textId="77777777" w:rsidR="001920FF" w:rsidRPr="00E81269" w:rsidRDefault="001920FF" w:rsidP="00F97F14">
            <w:pPr>
              <w:rPr>
                <w:sz w:val="20"/>
                <w:szCs w:val="20"/>
              </w:rPr>
            </w:pPr>
          </w:p>
        </w:tc>
        <w:tc>
          <w:tcPr>
            <w:tcW w:w="2692" w:type="dxa"/>
            <w:vAlign w:val="center"/>
          </w:tcPr>
          <w:p w14:paraId="0B2C504C" w14:textId="77777777" w:rsidR="001920FF" w:rsidRPr="00E81269" w:rsidRDefault="001920FF" w:rsidP="00F97F14">
            <w:pPr>
              <w:rPr>
                <w:sz w:val="20"/>
                <w:szCs w:val="20"/>
              </w:rPr>
            </w:pPr>
          </w:p>
        </w:tc>
      </w:tr>
      <w:tr w:rsidR="001920FF" w14:paraId="315101D4"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42465940" w14:textId="77777777" w:rsidR="001920FF" w:rsidRDefault="001920FF" w:rsidP="00F97F14"/>
        </w:tc>
        <w:tc>
          <w:tcPr>
            <w:tcW w:w="2832" w:type="dxa"/>
            <w:tcBorders>
              <w:left w:val="double" w:sz="4" w:space="0" w:color="auto"/>
            </w:tcBorders>
            <w:vAlign w:val="center"/>
          </w:tcPr>
          <w:p w14:paraId="1FDAC019" w14:textId="77777777" w:rsidR="001920FF" w:rsidRPr="00E81269" w:rsidRDefault="001920FF" w:rsidP="00F97F14">
            <w:pPr>
              <w:rPr>
                <w:sz w:val="20"/>
                <w:szCs w:val="20"/>
              </w:rPr>
            </w:pPr>
          </w:p>
        </w:tc>
        <w:tc>
          <w:tcPr>
            <w:tcW w:w="2607" w:type="dxa"/>
            <w:vAlign w:val="center"/>
          </w:tcPr>
          <w:p w14:paraId="26083C60" w14:textId="77777777" w:rsidR="001920FF" w:rsidRPr="00E81269" w:rsidRDefault="001920FF" w:rsidP="00F97F14">
            <w:pPr>
              <w:rPr>
                <w:sz w:val="20"/>
                <w:szCs w:val="20"/>
              </w:rPr>
            </w:pPr>
          </w:p>
        </w:tc>
        <w:tc>
          <w:tcPr>
            <w:tcW w:w="2692" w:type="dxa"/>
            <w:vAlign w:val="center"/>
          </w:tcPr>
          <w:p w14:paraId="2500F8AE" w14:textId="77777777" w:rsidR="001920FF" w:rsidRPr="00E81269" w:rsidRDefault="001920FF" w:rsidP="00F97F14">
            <w:pPr>
              <w:rPr>
                <w:sz w:val="20"/>
                <w:szCs w:val="20"/>
              </w:rPr>
            </w:pPr>
          </w:p>
        </w:tc>
      </w:tr>
      <w:tr w:rsidR="001920FF" w14:paraId="4EBFA82A"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3E4BC9D2" w14:textId="77777777" w:rsidR="001920FF" w:rsidRDefault="001920FF" w:rsidP="00F97F14"/>
        </w:tc>
        <w:tc>
          <w:tcPr>
            <w:tcW w:w="2832" w:type="dxa"/>
            <w:tcBorders>
              <w:left w:val="double" w:sz="4" w:space="0" w:color="auto"/>
            </w:tcBorders>
            <w:vAlign w:val="center"/>
          </w:tcPr>
          <w:p w14:paraId="7C8A6357" w14:textId="77777777" w:rsidR="001920FF" w:rsidRPr="00E81269" w:rsidRDefault="001920FF" w:rsidP="00F97F14">
            <w:pPr>
              <w:rPr>
                <w:sz w:val="20"/>
                <w:szCs w:val="20"/>
              </w:rPr>
            </w:pPr>
          </w:p>
        </w:tc>
        <w:tc>
          <w:tcPr>
            <w:tcW w:w="2607" w:type="dxa"/>
            <w:vAlign w:val="center"/>
          </w:tcPr>
          <w:p w14:paraId="6411E994" w14:textId="77777777" w:rsidR="001920FF" w:rsidRPr="00E81269" w:rsidRDefault="001920FF" w:rsidP="00F97F14">
            <w:pPr>
              <w:rPr>
                <w:sz w:val="20"/>
                <w:szCs w:val="20"/>
              </w:rPr>
            </w:pPr>
          </w:p>
        </w:tc>
        <w:tc>
          <w:tcPr>
            <w:tcW w:w="2692" w:type="dxa"/>
            <w:vAlign w:val="center"/>
          </w:tcPr>
          <w:p w14:paraId="1E3ABF0A" w14:textId="77777777" w:rsidR="001920FF" w:rsidRPr="00E81269" w:rsidRDefault="001920FF" w:rsidP="00F97F14">
            <w:pPr>
              <w:rPr>
                <w:sz w:val="20"/>
                <w:szCs w:val="20"/>
              </w:rPr>
            </w:pPr>
          </w:p>
        </w:tc>
      </w:tr>
      <w:tr w:rsidR="001920FF" w14:paraId="38C8461E"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06817617" w14:textId="77777777" w:rsidR="001920FF" w:rsidRDefault="001920FF" w:rsidP="00F97F14"/>
        </w:tc>
        <w:tc>
          <w:tcPr>
            <w:tcW w:w="2832" w:type="dxa"/>
            <w:tcBorders>
              <w:left w:val="double" w:sz="4" w:space="0" w:color="auto"/>
            </w:tcBorders>
            <w:vAlign w:val="center"/>
          </w:tcPr>
          <w:p w14:paraId="2F9BF7C5" w14:textId="77777777" w:rsidR="001920FF" w:rsidRPr="00E81269" w:rsidRDefault="001920FF" w:rsidP="00F97F14">
            <w:pPr>
              <w:rPr>
                <w:sz w:val="20"/>
                <w:szCs w:val="20"/>
              </w:rPr>
            </w:pPr>
          </w:p>
        </w:tc>
        <w:tc>
          <w:tcPr>
            <w:tcW w:w="2607" w:type="dxa"/>
            <w:vAlign w:val="center"/>
          </w:tcPr>
          <w:p w14:paraId="0D7D08E0" w14:textId="77777777" w:rsidR="001920FF" w:rsidRPr="00E81269" w:rsidRDefault="001920FF" w:rsidP="00F97F14">
            <w:pPr>
              <w:rPr>
                <w:sz w:val="20"/>
                <w:szCs w:val="20"/>
              </w:rPr>
            </w:pPr>
          </w:p>
        </w:tc>
        <w:tc>
          <w:tcPr>
            <w:tcW w:w="2692" w:type="dxa"/>
            <w:vAlign w:val="center"/>
          </w:tcPr>
          <w:p w14:paraId="10CA37B8" w14:textId="77777777" w:rsidR="001920FF" w:rsidRPr="00E81269" w:rsidRDefault="001920FF" w:rsidP="00F97F14">
            <w:pPr>
              <w:rPr>
                <w:sz w:val="20"/>
                <w:szCs w:val="20"/>
              </w:rPr>
            </w:pPr>
          </w:p>
        </w:tc>
      </w:tr>
      <w:tr w:rsidR="001920FF" w14:paraId="19AEFF1D"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13DE8135" w14:textId="77777777" w:rsidR="001920FF" w:rsidRDefault="001920FF" w:rsidP="00F97F14"/>
        </w:tc>
        <w:tc>
          <w:tcPr>
            <w:tcW w:w="2832" w:type="dxa"/>
            <w:tcBorders>
              <w:left w:val="double" w:sz="4" w:space="0" w:color="auto"/>
            </w:tcBorders>
            <w:vAlign w:val="center"/>
          </w:tcPr>
          <w:p w14:paraId="5A0F88B2" w14:textId="77777777" w:rsidR="001920FF" w:rsidRPr="00E81269" w:rsidRDefault="001920FF" w:rsidP="00F97F14">
            <w:pPr>
              <w:rPr>
                <w:sz w:val="20"/>
                <w:szCs w:val="20"/>
              </w:rPr>
            </w:pPr>
          </w:p>
        </w:tc>
        <w:tc>
          <w:tcPr>
            <w:tcW w:w="2607" w:type="dxa"/>
            <w:vAlign w:val="center"/>
          </w:tcPr>
          <w:p w14:paraId="20FC0895" w14:textId="77777777" w:rsidR="001920FF" w:rsidRPr="00E81269" w:rsidRDefault="001920FF" w:rsidP="00F97F14">
            <w:pPr>
              <w:rPr>
                <w:sz w:val="20"/>
                <w:szCs w:val="20"/>
              </w:rPr>
            </w:pPr>
          </w:p>
        </w:tc>
        <w:tc>
          <w:tcPr>
            <w:tcW w:w="2692" w:type="dxa"/>
            <w:vAlign w:val="center"/>
          </w:tcPr>
          <w:p w14:paraId="7FE1EF87" w14:textId="77777777" w:rsidR="001920FF" w:rsidRPr="00E81269" w:rsidRDefault="001920FF" w:rsidP="00F97F14">
            <w:pPr>
              <w:rPr>
                <w:sz w:val="20"/>
                <w:szCs w:val="20"/>
              </w:rPr>
            </w:pPr>
          </w:p>
        </w:tc>
      </w:tr>
      <w:tr w:rsidR="001920FF" w14:paraId="332C3F1F"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52DDB2E8" w14:textId="77777777" w:rsidR="001920FF" w:rsidRDefault="001920FF" w:rsidP="00F97F14"/>
        </w:tc>
        <w:tc>
          <w:tcPr>
            <w:tcW w:w="2832" w:type="dxa"/>
            <w:tcBorders>
              <w:left w:val="double" w:sz="4" w:space="0" w:color="auto"/>
            </w:tcBorders>
            <w:vAlign w:val="center"/>
          </w:tcPr>
          <w:p w14:paraId="1E2560D9" w14:textId="77777777" w:rsidR="001920FF" w:rsidRPr="00E81269" w:rsidRDefault="001920FF" w:rsidP="00F97F14">
            <w:pPr>
              <w:rPr>
                <w:sz w:val="20"/>
                <w:szCs w:val="20"/>
              </w:rPr>
            </w:pPr>
          </w:p>
        </w:tc>
        <w:tc>
          <w:tcPr>
            <w:tcW w:w="2607" w:type="dxa"/>
            <w:vAlign w:val="center"/>
          </w:tcPr>
          <w:p w14:paraId="1B013442" w14:textId="77777777" w:rsidR="001920FF" w:rsidRPr="00E81269" w:rsidRDefault="001920FF" w:rsidP="00F97F14">
            <w:pPr>
              <w:rPr>
                <w:sz w:val="20"/>
                <w:szCs w:val="20"/>
              </w:rPr>
            </w:pPr>
          </w:p>
        </w:tc>
        <w:tc>
          <w:tcPr>
            <w:tcW w:w="2692" w:type="dxa"/>
            <w:vAlign w:val="center"/>
          </w:tcPr>
          <w:p w14:paraId="183E9023" w14:textId="77777777" w:rsidR="001920FF" w:rsidRPr="00E81269" w:rsidRDefault="001920FF" w:rsidP="00F97F14">
            <w:pPr>
              <w:rPr>
                <w:sz w:val="20"/>
                <w:szCs w:val="20"/>
              </w:rPr>
            </w:pPr>
          </w:p>
        </w:tc>
      </w:tr>
      <w:tr w:rsidR="001920FF" w14:paraId="5832ED2A"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25F37CDC" w14:textId="77777777" w:rsidR="001920FF" w:rsidRDefault="001920FF" w:rsidP="00F97F14"/>
        </w:tc>
        <w:tc>
          <w:tcPr>
            <w:tcW w:w="2832" w:type="dxa"/>
            <w:tcBorders>
              <w:left w:val="double" w:sz="4" w:space="0" w:color="auto"/>
            </w:tcBorders>
            <w:vAlign w:val="center"/>
          </w:tcPr>
          <w:p w14:paraId="0909BC0C" w14:textId="77777777" w:rsidR="001920FF" w:rsidRPr="00E81269" w:rsidRDefault="001920FF" w:rsidP="00F97F14">
            <w:pPr>
              <w:rPr>
                <w:sz w:val="20"/>
                <w:szCs w:val="20"/>
              </w:rPr>
            </w:pPr>
          </w:p>
        </w:tc>
        <w:tc>
          <w:tcPr>
            <w:tcW w:w="2607" w:type="dxa"/>
            <w:vAlign w:val="center"/>
          </w:tcPr>
          <w:p w14:paraId="557FCDB5" w14:textId="77777777" w:rsidR="001920FF" w:rsidRPr="00E81269" w:rsidRDefault="001920FF" w:rsidP="00F97F14">
            <w:pPr>
              <w:rPr>
                <w:sz w:val="20"/>
                <w:szCs w:val="20"/>
              </w:rPr>
            </w:pPr>
          </w:p>
        </w:tc>
        <w:tc>
          <w:tcPr>
            <w:tcW w:w="2692" w:type="dxa"/>
            <w:vAlign w:val="center"/>
          </w:tcPr>
          <w:p w14:paraId="23037F2F" w14:textId="77777777" w:rsidR="001920FF" w:rsidRPr="00E81269" w:rsidRDefault="001920FF" w:rsidP="00F97F14">
            <w:pPr>
              <w:rPr>
                <w:sz w:val="20"/>
                <w:szCs w:val="20"/>
              </w:rPr>
            </w:pPr>
          </w:p>
        </w:tc>
      </w:tr>
      <w:tr w:rsidR="001920FF" w14:paraId="03BB1512"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0FB38CEF" w14:textId="77777777" w:rsidR="001920FF" w:rsidRDefault="001920FF" w:rsidP="00F97F14"/>
        </w:tc>
        <w:tc>
          <w:tcPr>
            <w:tcW w:w="2832" w:type="dxa"/>
            <w:tcBorders>
              <w:left w:val="double" w:sz="4" w:space="0" w:color="auto"/>
            </w:tcBorders>
            <w:vAlign w:val="center"/>
          </w:tcPr>
          <w:p w14:paraId="7632664B" w14:textId="77777777" w:rsidR="001920FF" w:rsidRPr="00E81269" w:rsidRDefault="001920FF" w:rsidP="00F97F14">
            <w:pPr>
              <w:rPr>
                <w:sz w:val="20"/>
                <w:szCs w:val="20"/>
              </w:rPr>
            </w:pPr>
          </w:p>
        </w:tc>
        <w:tc>
          <w:tcPr>
            <w:tcW w:w="2607" w:type="dxa"/>
            <w:vAlign w:val="center"/>
          </w:tcPr>
          <w:p w14:paraId="068B314D" w14:textId="77777777" w:rsidR="001920FF" w:rsidRPr="00E81269" w:rsidRDefault="001920FF" w:rsidP="00F97F14">
            <w:pPr>
              <w:rPr>
                <w:sz w:val="20"/>
                <w:szCs w:val="20"/>
              </w:rPr>
            </w:pPr>
          </w:p>
        </w:tc>
        <w:tc>
          <w:tcPr>
            <w:tcW w:w="2692" w:type="dxa"/>
            <w:vAlign w:val="center"/>
          </w:tcPr>
          <w:p w14:paraId="24EF19BC" w14:textId="77777777" w:rsidR="001920FF" w:rsidRPr="00E81269" w:rsidRDefault="001920FF" w:rsidP="00F97F14">
            <w:pPr>
              <w:rPr>
                <w:sz w:val="20"/>
                <w:szCs w:val="20"/>
              </w:rPr>
            </w:pPr>
          </w:p>
        </w:tc>
      </w:tr>
      <w:tr w:rsidR="001920FF" w14:paraId="102BE5A3"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6FE9661B" w14:textId="77777777" w:rsidR="001920FF" w:rsidRDefault="001920FF" w:rsidP="00F97F14"/>
        </w:tc>
        <w:tc>
          <w:tcPr>
            <w:tcW w:w="2832" w:type="dxa"/>
            <w:tcBorders>
              <w:left w:val="double" w:sz="4" w:space="0" w:color="auto"/>
            </w:tcBorders>
            <w:vAlign w:val="center"/>
          </w:tcPr>
          <w:p w14:paraId="67FF1C42" w14:textId="77777777" w:rsidR="001920FF" w:rsidRPr="00E81269" w:rsidRDefault="001920FF" w:rsidP="00F97F14">
            <w:pPr>
              <w:rPr>
                <w:sz w:val="20"/>
                <w:szCs w:val="20"/>
              </w:rPr>
            </w:pPr>
          </w:p>
        </w:tc>
        <w:tc>
          <w:tcPr>
            <w:tcW w:w="2607" w:type="dxa"/>
            <w:vAlign w:val="center"/>
          </w:tcPr>
          <w:p w14:paraId="40EBF2F5" w14:textId="77777777" w:rsidR="001920FF" w:rsidRPr="00E81269" w:rsidRDefault="001920FF" w:rsidP="00F97F14">
            <w:pPr>
              <w:rPr>
                <w:sz w:val="20"/>
                <w:szCs w:val="20"/>
              </w:rPr>
            </w:pPr>
          </w:p>
        </w:tc>
        <w:tc>
          <w:tcPr>
            <w:tcW w:w="2692" w:type="dxa"/>
            <w:vAlign w:val="center"/>
          </w:tcPr>
          <w:p w14:paraId="36D478D2" w14:textId="77777777" w:rsidR="001920FF" w:rsidRPr="00E81269" w:rsidRDefault="001920FF" w:rsidP="00F97F14">
            <w:pPr>
              <w:rPr>
                <w:sz w:val="20"/>
                <w:szCs w:val="20"/>
              </w:rPr>
            </w:pPr>
          </w:p>
        </w:tc>
      </w:tr>
      <w:tr w:rsidR="001920FF" w14:paraId="0001529A"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31585D82" w14:textId="77777777" w:rsidR="001920FF" w:rsidRDefault="001920FF" w:rsidP="00F97F14"/>
        </w:tc>
        <w:tc>
          <w:tcPr>
            <w:tcW w:w="2832" w:type="dxa"/>
            <w:tcBorders>
              <w:left w:val="double" w:sz="4" w:space="0" w:color="auto"/>
            </w:tcBorders>
            <w:vAlign w:val="center"/>
          </w:tcPr>
          <w:p w14:paraId="26080F88" w14:textId="77777777" w:rsidR="001920FF" w:rsidRPr="00E81269" w:rsidRDefault="001920FF" w:rsidP="00F97F14">
            <w:pPr>
              <w:rPr>
                <w:sz w:val="20"/>
                <w:szCs w:val="20"/>
              </w:rPr>
            </w:pPr>
          </w:p>
        </w:tc>
        <w:tc>
          <w:tcPr>
            <w:tcW w:w="2607" w:type="dxa"/>
            <w:vAlign w:val="center"/>
          </w:tcPr>
          <w:p w14:paraId="1E489CF0" w14:textId="77777777" w:rsidR="001920FF" w:rsidRPr="00E81269" w:rsidRDefault="001920FF" w:rsidP="00F97F14">
            <w:pPr>
              <w:rPr>
                <w:sz w:val="20"/>
                <w:szCs w:val="20"/>
              </w:rPr>
            </w:pPr>
          </w:p>
        </w:tc>
        <w:tc>
          <w:tcPr>
            <w:tcW w:w="2692" w:type="dxa"/>
            <w:vAlign w:val="center"/>
          </w:tcPr>
          <w:p w14:paraId="62B9766E" w14:textId="77777777" w:rsidR="001920FF" w:rsidRPr="00E81269" w:rsidRDefault="001920FF" w:rsidP="00F97F14">
            <w:pPr>
              <w:rPr>
                <w:sz w:val="20"/>
                <w:szCs w:val="20"/>
              </w:rPr>
            </w:pPr>
          </w:p>
        </w:tc>
      </w:tr>
      <w:tr w:rsidR="001920FF" w14:paraId="42748CC3"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5854E766" w14:textId="77777777" w:rsidR="001920FF" w:rsidRDefault="001920FF" w:rsidP="00F97F14"/>
        </w:tc>
        <w:tc>
          <w:tcPr>
            <w:tcW w:w="2832" w:type="dxa"/>
            <w:tcBorders>
              <w:left w:val="double" w:sz="4" w:space="0" w:color="auto"/>
            </w:tcBorders>
            <w:vAlign w:val="center"/>
          </w:tcPr>
          <w:p w14:paraId="4C3E1B15" w14:textId="77777777" w:rsidR="001920FF" w:rsidRPr="00E81269" w:rsidRDefault="001920FF" w:rsidP="00F97F14">
            <w:pPr>
              <w:rPr>
                <w:sz w:val="20"/>
                <w:szCs w:val="20"/>
              </w:rPr>
            </w:pPr>
          </w:p>
        </w:tc>
        <w:tc>
          <w:tcPr>
            <w:tcW w:w="2607" w:type="dxa"/>
            <w:vAlign w:val="center"/>
          </w:tcPr>
          <w:p w14:paraId="05A1C51B" w14:textId="77777777" w:rsidR="001920FF" w:rsidRPr="00E81269" w:rsidRDefault="001920FF" w:rsidP="00F97F14">
            <w:pPr>
              <w:rPr>
                <w:sz w:val="20"/>
                <w:szCs w:val="20"/>
              </w:rPr>
            </w:pPr>
          </w:p>
        </w:tc>
        <w:tc>
          <w:tcPr>
            <w:tcW w:w="2692" w:type="dxa"/>
            <w:vAlign w:val="center"/>
          </w:tcPr>
          <w:p w14:paraId="2A13536F" w14:textId="77777777" w:rsidR="001920FF" w:rsidRPr="00E81269" w:rsidRDefault="001920FF" w:rsidP="00F97F14">
            <w:pPr>
              <w:rPr>
                <w:sz w:val="20"/>
                <w:szCs w:val="20"/>
              </w:rPr>
            </w:pPr>
          </w:p>
        </w:tc>
      </w:tr>
      <w:tr w:rsidR="001920FF" w14:paraId="5CE521D6"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4C8B9F29" w14:textId="77777777" w:rsidR="001920FF" w:rsidRDefault="001920FF" w:rsidP="00F97F14"/>
        </w:tc>
        <w:tc>
          <w:tcPr>
            <w:tcW w:w="2832" w:type="dxa"/>
            <w:tcBorders>
              <w:left w:val="double" w:sz="4" w:space="0" w:color="auto"/>
            </w:tcBorders>
            <w:vAlign w:val="center"/>
          </w:tcPr>
          <w:p w14:paraId="2365C0D6" w14:textId="77777777" w:rsidR="001920FF" w:rsidRPr="00E81269" w:rsidRDefault="001920FF" w:rsidP="00F97F14">
            <w:pPr>
              <w:rPr>
                <w:sz w:val="20"/>
                <w:szCs w:val="20"/>
              </w:rPr>
            </w:pPr>
          </w:p>
        </w:tc>
        <w:tc>
          <w:tcPr>
            <w:tcW w:w="2607" w:type="dxa"/>
            <w:vAlign w:val="center"/>
          </w:tcPr>
          <w:p w14:paraId="11A39C86" w14:textId="77777777" w:rsidR="001920FF" w:rsidRPr="00E81269" w:rsidRDefault="001920FF" w:rsidP="00F97F14">
            <w:pPr>
              <w:rPr>
                <w:sz w:val="20"/>
                <w:szCs w:val="20"/>
              </w:rPr>
            </w:pPr>
          </w:p>
        </w:tc>
        <w:tc>
          <w:tcPr>
            <w:tcW w:w="2692" w:type="dxa"/>
            <w:vAlign w:val="center"/>
          </w:tcPr>
          <w:p w14:paraId="4CB87ECB" w14:textId="77777777" w:rsidR="001920FF" w:rsidRPr="00E81269" w:rsidRDefault="001920FF" w:rsidP="00F97F14">
            <w:pPr>
              <w:rPr>
                <w:sz w:val="20"/>
                <w:szCs w:val="20"/>
              </w:rPr>
            </w:pPr>
          </w:p>
        </w:tc>
      </w:tr>
      <w:tr w:rsidR="001920FF" w14:paraId="6BB59C98"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3DC5AFE4" w14:textId="77777777" w:rsidR="001920FF" w:rsidRDefault="001920FF" w:rsidP="00F97F14"/>
        </w:tc>
        <w:tc>
          <w:tcPr>
            <w:tcW w:w="2832" w:type="dxa"/>
            <w:tcBorders>
              <w:left w:val="double" w:sz="4" w:space="0" w:color="auto"/>
            </w:tcBorders>
            <w:vAlign w:val="center"/>
          </w:tcPr>
          <w:p w14:paraId="63F986E2" w14:textId="77777777" w:rsidR="001920FF" w:rsidRPr="00E81269" w:rsidRDefault="001920FF" w:rsidP="00F97F14">
            <w:pPr>
              <w:rPr>
                <w:sz w:val="20"/>
                <w:szCs w:val="20"/>
              </w:rPr>
            </w:pPr>
          </w:p>
        </w:tc>
        <w:tc>
          <w:tcPr>
            <w:tcW w:w="2607" w:type="dxa"/>
            <w:vAlign w:val="center"/>
          </w:tcPr>
          <w:p w14:paraId="76B869C2" w14:textId="77777777" w:rsidR="001920FF" w:rsidRPr="00E81269" w:rsidRDefault="001920FF" w:rsidP="00F97F14">
            <w:pPr>
              <w:rPr>
                <w:sz w:val="20"/>
                <w:szCs w:val="20"/>
              </w:rPr>
            </w:pPr>
          </w:p>
        </w:tc>
        <w:tc>
          <w:tcPr>
            <w:tcW w:w="2692" w:type="dxa"/>
            <w:vAlign w:val="center"/>
          </w:tcPr>
          <w:p w14:paraId="1BBE39A1" w14:textId="77777777" w:rsidR="001920FF" w:rsidRPr="00E81269" w:rsidRDefault="001920FF" w:rsidP="00F97F14">
            <w:pPr>
              <w:rPr>
                <w:sz w:val="20"/>
                <w:szCs w:val="20"/>
              </w:rPr>
            </w:pPr>
          </w:p>
        </w:tc>
      </w:tr>
      <w:tr w:rsidR="001920FF" w14:paraId="5DF7FA2E"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148FCC4C" w14:textId="77777777" w:rsidR="001920FF" w:rsidRDefault="001920FF" w:rsidP="00F97F14"/>
        </w:tc>
        <w:tc>
          <w:tcPr>
            <w:tcW w:w="2832" w:type="dxa"/>
            <w:tcBorders>
              <w:left w:val="double" w:sz="4" w:space="0" w:color="auto"/>
            </w:tcBorders>
            <w:vAlign w:val="center"/>
          </w:tcPr>
          <w:p w14:paraId="6B9D38C7" w14:textId="77777777" w:rsidR="001920FF" w:rsidRPr="00E81269" w:rsidRDefault="001920FF" w:rsidP="00F97F14">
            <w:pPr>
              <w:rPr>
                <w:sz w:val="20"/>
                <w:szCs w:val="20"/>
              </w:rPr>
            </w:pPr>
          </w:p>
        </w:tc>
        <w:tc>
          <w:tcPr>
            <w:tcW w:w="2607" w:type="dxa"/>
            <w:vAlign w:val="center"/>
          </w:tcPr>
          <w:p w14:paraId="09981AD7" w14:textId="77777777" w:rsidR="001920FF" w:rsidRPr="00E81269" w:rsidRDefault="001920FF" w:rsidP="00F97F14">
            <w:pPr>
              <w:rPr>
                <w:sz w:val="20"/>
                <w:szCs w:val="20"/>
              </w:rPr>
            </w:pPr>
          </w:p>
        </w:tc>
        <w:tc>
          <w:tcPr>
            <w:tcW w:w="2692" w:type="dxa"/>
            <w:vAlign w:val="center"/>
          </w:tcPr>
          <w:p w14:paraId="2B4A56FD" w14:textId="77777777" w:rsidR="001920FF" w:rsidRPr="00E81269" w:rsidRDefault="001920FF" w:rsidP="00F97F14">
            <w:pPr>
              <w:rPr>
                <w:sz w:val="20"/>
                <w:szCs w:val="20"/>
              </w:rPr>
            </w:pPr>
          </w:p>
        </w:tc>
      </w:tr>
      <w:tr w:rsidR="001920FF" w14:paraId="6B3A9829"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717D27D6" w14:textId="77777777" w:rsidR="001920FF" w:rsidRDefault="001920FF" w:rsidP="00F97F14"/>
        </w:tc>
        <w:tc>
          <w:tcPr>
            <w:tcW w:w="2832" w:type="dxa"/>
            <w:tcBorders>
              <w:left w:val="double" w:sz="4" w:space="0" w:color="auto"/>
            </w:tcBorders>
            <w:vAlign w:val="center"/>
          </w:tcPr>
          <w:p w14:paraId="696E2E2E" w14:textId="77777777" w:rsidR="001920FF" w:rsidRPr="00E81269" w:rsidRDefault="001920FF" w:rsidP="00F97F14">
            <w:pPr>
              <w:rPr>
                <w:sz w:val="20"/>
                <w:szCs w:val="20"/>
              </w:rPr>
            </w:pPr>
          </w:p>
        </w:tc>
        <w:tc>
          <w:tcPr>
            <w:tcW w:w="2607" w:type="dxa"/>
            <w:vAlign w:val="center"/>
          </w:tcPr>
          <w:p w14:paraId="42EE9B37" w14:textId="77777777" w:rsidR="001920FF" w:rsidRPr="00E81269" w:rsidRDefault="001920FF" w:rsidP="00F97F14">
            <w:pPr>
              <w:rPr>
                <w:sz w:val="20"/>
                <w:szCs w:val="20"/>
              </w:rPr>
            </w:pPr>
          </w:p>
        </w:tc>
        <w:tc>
          <w:tcPr>
            <w:tcW w:w="2692" w:type="dxa"/>
            <w:vAlign w:val="center"/>
          </w:tcPr>
          <w:p w14:paraId="56C55429" w14:textId="77777777" w:rsidR="001920FF" w:rsidRPr="00E81269" w:rsidRDefault="001920FF" w:rsidP="00F97F14">
            <w:pPr>
              <w:rPr>
                <w:sz w:val="20"/>
                <w:szCs w:val="20"/>
              </w:rPr>
            </w:pPr>
          </w:p>
        </w:tc>
      </w:tr>
      <w:tr w:rsidR="001920FF" w14:paraId="7A24AB06"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225B04A9" w14:textId="77777777" w:rsidR="001920FF" w:rsidRDefault="001920FF" w:rsidP="00F97F14"/>
        </w:tc>
        <w:tc>
          <w:tcPr>
            <w:tcW w:w="2832" w:type="dxa"/>
            <w:tcBorders>
              <w:left w:val="double" w:sz="4" w:space="0" w:color="auto"/>
            </w:tcBorders>
            <w:vAlign w:val="center"/>
          </w:tcPr>
          <w:p w14:paraId="18CE8D01" w14:textId="77777777" w:rsidR="001920FF" w:rsidRPr="00E81269" w:rsidRDefault="001920FF" w:rsidP="00F97F14">
            <w:pPr>
              <w:rPr>
                <w:sz w:val="20"/>
                <w:szCs w:val="20"/>
              </w:rPr>
            </w:pPr>
          </w:p>
        </w:tc>
        <w:tc>
          <w:tcPr>
            <w:tcW w:w="2607" w:type="dxa"/>
            <w:vAlign w:val="center"/>
          </w:tcPr>
          <w:p w14:paraId="47042F63" w14:textId="77777777" w:rsidR="001920FF" w:rsidRPr="00E81269" w:rsidRDefault="001920FF" w:rsidP="00F97F14">
            <w:pPr>
              <w:rPr>
                <w:sz w:val="20"/>
                <w:szCs w:val="20"/>
              </w:rPr>
            </w:pPr>
          </w:p>
        </w:tc>
        <w:tc>
          <w:tcPr>
            <w:tcW w:w="2692" w:type="dxa"/>
            <w:vAlign w:val="center"/>
          </w:tcPr>
          <w:p w14:paraId="069AC282" w14:textId="77777777" w:rsidR="001920FF" w:rsidRPr="00E81269" w:rsidRDefault="001920FF" w:rsidP="00F97F14">
            <w:pPr>
              <w:rPr>
                <w:sz w:val="20"/>
                <w:szCs w:val="20"/>
              </w:rPr>
            </w:pPr>
          </w:p>
        </w:tc>
      </w:tr>
      <w:tr w:rsidR="001920FF" w14:paraId="267C92A5"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4163B73B" w14:textId="77777777" w:rsidR="001920FF" w:rsidRDefault="001920FF" w:rsidP="00F97F14"/>
        </w:tc>
        <w:tc>
          <w:tcPr>
            <w:tcW w:w="2832" w:type="dxa"/>
            <w:tcBorders>
              <w:left w:val="double" w:sz="4" w:space="0" w:color="auto"/>
            </w:tcBorders>
            <w:vAlign w:val="center"/>
          </w:tcPr>
          <w:p w14:paraId="29791E1D" w14:textId="77777777" w:rsidR="001920FF" w:rsidRPr="00E81269" w:rsidRDefault="001920FF" w:rsidP="00F97F14">
            <w:pPr>
              <w:rPr>
                <w:sz w:val="20"/>
                <w:szCs w:val="20"/>
              </w:rPr>
            </w:pPr>
          </w:p>
        </w:tc>
        <w:tc>
          <w:tcPr>
            <w:tcW w:w="2607" w:type="dxa"/>
            <w:vAlign w:val="center"/>
          </w:tcPr>
          <w:p w14:paraId="2685038C" w14:textId="77777777" w:rsidR="001920FF" w:rsidRPr="00E81269" w:rsidRDefault="001920FF" w:rsidP="00F97F14">
            <w:pPr>
              <w:rPr>
                <w:sz w:val="20"/>
                <w:szCs w:val="20"/>
              </w:rPr>
            </w:pPr>
          </w:p>
        </w:tc>
        <w:tc>
          <w:tcPr>
            <w:tcW w:w="2692" w:type="dxa"/>
            <w:vAlign w:val="center"/>
          </w:tcPr>
          <w:p w14:paraId="57E5D080" w14:textId="77777777" w:rsidR="001920FF" w:rsidRPr="00E81269" w:rsidRDefault="001920FF" w:rsidP="00F97F14">
            <w:pPr>
              <w:rPr>
                <w:sz w:val="20"/>
                <w:szCs w:val="20"/>
              </w:rPr>
            </w:pPr>
          </w:p>
        </w:tc>
      </w:tr>
      <w:tr w:rsidR="001920FF" w14:paraId="7718FE75"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4EB8EC98" w14:textId="77777777" w:rsidR="001920FF" w:rsidRDefault="001920FF" w:rsidP="00F97F14"/>
        </w:tc>
        <w:tc>
          <w:tcPr>
            <w:tcW w:w="2832" w:type="dxa"/>
            <w:tcBorders>
              <w:left w:val="double" w:sz="4" w:space="0" w:color="auto"/>
            </w:tcBorders>
            <w:vAlign w:val="center"/>
          </w:tcPr>
          <w:p w14:paraId="27596C6B" w14:textId="77777777" w:rsidR="001920FF" w:rsidRPr="00E81269" w:rsidRDefault="001920FF" w:rsidP="00F97F14">
            <w:pPr>
              <w:rPr>
                <w:sz w:val="20"/>
                <w:szCs w:val="20"/>
              </w:rPr>
            </w:pPr>
          </w:p>
        </w:tc>
        <w:tc>
          <w:tcPr>
            <w:tcW w:w="2607" w:type="dxa"/>
            <w:vAlign w:val="center"/>
          </w:tcPr>
          <w:p w14:paraId="2CA11F9C" w14:textId="77777777" w:rsidR="001920FF" w:rsidRPr="00E81269" w:rsidRDefault="001920FF" w:rsidP="00F97F14">
            <w:pPr>
              <w:rPr>
                <w:sz w:val="20"/>
                <w:szCs w:val="20"/>
              </w:rPr>
            </w:pPr>
          </w:p>
        </w:tc>
        <w:tc>
          <w:tcPr>
            <w:tcW w:w="2692" w:type="dxa"/>
            <w:vAlign w:val="center"/>
          </w:tcPr>
          <w:p w14:paraId="3C467C3D" w14:textId="77777777" w:rsidR="001920FF" w:rsidRPr="00E81269" w:rsidRDefault="001920FF" w:rsidP="00F97F14">
            <w:pPr>
              <w:rPr>
                <w:sz w:val="20"/>
                <w:szCs w:val="20"/>
              </w:rPr>
            </w:pPr>
          </w:p>
        </w:tc>
      </w:tr>
      <w:tr w:rsidR="001920FF" w14:paraId="5D5789AD"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0A4540FA" w14:textId="77777777" w:rsidR="001920FF" w:rsidRDefault="001920FF" w:rsidP="00F97F14"/>
        </w:tc>
        <w:tc>
          <w:tcPr>
            <w:tcW w:w="2832" w:type="dxa"/>
            <w:tcBorders>
              <w:left w:val="double" w:sz="4" w:space="0" w:color="auto"/>
            </w:tcBorders>
            <w:vAlign w:val="center"/>
          </w:tcPr>
          <w:p w14:paraId="1DDA6428" w14:textId="77777777" w:rsidR="001920FF" w:rsidRPr="00E81269" w:rsidRDefault="001920FF" w:rsidP="00F97F14">
            <w:pPr>
              <w:rPr>
                <w:sz w:val="20"/>
                <w:szCs w:val="20"/>
              </w:rPr>
            </w:pPr>
          </w:p>
        </w:tc>
        <w:tc>
          <w:tcPr>
            <w:tcW w:w="2607" w:type="dxa"/>
            <w:vAlign w:val="center"/>
          </w:tcPr>
          <w:p w14:paraId="5E4118E1" w14:textId="77777777" w:rsidR="001920FF" w:rsidRPr="00E81269" w:rsidRDefault="001920FF" w:rsidP="00F97F14">
            <w:pPr>
              <w:rPr>
                <w:sz w:val="20"/>
                <w:szCs w:val="20"/>
              </w:rPr>
            </w:pPr>
          </w:p>
        </w:tc>
        <w:tc>
          <w:tcPr>
            <w:tcW w:w="2692" w:type="dxa"/>
            <w:vAlign w:val="center"/>
          </w:tcPr>
          <w:p w14:paraId="02644FD7" w14:textId="77777777" w:rsidR="001920FF" w:rsidRPr="00E81269" w:rsidRDefault="001920FF" w:rsidP="00F97F14">
            <w:pPr>
              <w:rPr>
                <w:sz w:val="20"/>
                <w:szCs w:val="20"/>
              </w:rPr>
            </w:pPr>
          </w:p>
        </w:tc>
      </w:tr>
      <w:tr w:rsidR="001920FF" w14:paraId="48F03F5A"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46A47599" w14:textId="77777777" w:rsidR="001920FF" w:rsidRDefault="001920FF" w:rsidP="00F97F14"/>
        </w:tc>
        <w:tc>
          <w:tcPr>
            <w:tcW w:w="2832" w:type="dxa"/>
            <w:tcBorders>
              <w:left w:val="double" w:sz="4" w:space="0" w:color="auto"/>
            </w:tcBorders>
            <w:vAlign w:val="center"/>
          </w:tcPr>
          <w:p w14:paraId="2E40401B" w14:textId="77777777" w:rsidR="001920FF" w:rsidRPr="00E81269" w:rsidRDefault="001920FF" w:rsidP="00F97F14">
            <w:pPr>
              <w:rPr>
                <w:sz w:val="20"/>
                <w:szCs w:val="20"/>
              </w:rPr>
            </w:pPr>
          </w:p>
        </w:tc>
        <w:tc>
          <w:tcPr>
            <w:tcW w:w="2607" w:type="dxa"/>
            <w:vAlign w:val="center"/>
          </w:tcPr>
          <w:p w14:paraId="71E81742" w14:textId="77777777" w:rsidR="001920FF" w:rsidRPr="00E81269" w:rsidRDefault="001920FF" w:rsidP="00F97F14">
            <w:pPr>
              <w:rPr>
                <w:sz w:val="20"/>
                <w:szCs w:val="20"/>
              </w:rPr>
            </w:pPr>
          </w:p>
        </w:tc>
        <w:tc>
          <w:tcPr>
            <w:tcW w:w="2692" w:type="dxa"/>
            <w:vAlign w:val="center"/>
          </w:tcPr>
          <w:p w14:paraId="6FD13BCE" w14:textId="77777777" w:rsidR="001920FF" w:rsidRPr="00E81269" w:rsidRDefault="001920FF" w:rsidP="00F97F14">
            <w:pPr>
              <w:rPr>
                <w:sz w:val="20"/>
                <w:szCs w:val="20"/>
              </w:rPr>
            </w:pPr>
          </w:p>
        </w:tc>
      </w:tr>
      <w:tr w:rsidR="001920FF" w14:paraId="0C526181"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48E981C5" w14:textId="77777777" w:rsidR="001920FF" w:rsidRDefault="001920FF" w:rsidP="00F97F14"/>
        </w:tc>
        <w:tc>
          <w:tcPr>
            <w:tcW w:w="2832" w:type="dxa"/>
            <w:tcBorders>
              <w:left w:val="double" w:sz="4" w:space="0" w:color="auto"/>
            </w:tcBorders>
            <w:vAlign w:val="center"/>
          </w:tcPr>
          <w:p w14:paraId="4124337D" w14:textId="77777777" w:rsidR="001920FF" w:rsidRPr="00E81269" w:rsidRDefault="001920FF" w:rsidP="00F97F14">
            <w:pPr>
              <w:rPr>
                <w:sz w:val="20"/>
                <w:szCs w:val="20"/>
              </w:rPr>
            </w:pPr>
          </w:p>
        </w:tc>
        <w:tc>
          <w:tcPr>
            <w:tcW w:w="2607" w:type="dxa"/>
            <w:vAlign w:val="center"/>
          </w:tcPr>
          <w:p w14:paraId="24D822D8" w14:textId="77777777" w:rsidR="001920FF" w:rsidRPr="00E81269" w:rsidRDefault="001920FF" w:rsidP="00F97F14">
            <w:pPr>
              <w:rPr>
                <w:sz w:val="20"/>
                <w:szCs w:val="20"/>
              </w:rPr>
            </w:pPr>
          </w:p>
        </w:tc>
        <w:tc>
          <w:tcPr>
            <w:tcW w:w="2692" w:type="dxa"/>
            <w:vAlign w:val="center"/>
          </w:tcPr>
          <w:p w14:paraId="12BD898B" w14:textId="77777777" w:rsidR="001920FF" w:rsidRPr="00E81269" w:rsidRDefault="001920FF" w:rsidP="00F97F14">
            <w:pPr>
              <w:rPr>
                <w:sz w:val="20"/>
                <w:szCs w:val="20"/>
              </w:rPr>
            </w:pPr>
          </w:p>
        </w:tc>
      </w:tr>
      <w:tr w:rsidR="001920FF" w14:paraId="3F5A00FE"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7D08FEAF" w14:textId="77777777" w:rsidR="001920FF" w:rsidRDefault="001920FF" w:rsidP="00F97F14"/>
        </w:tc>
        <w:tc>
          <w:tcPr>
            <w:tcW w:w="2832" w:type="dxa"/>
            <w:tcBorders>
              <w:left w:val="double" w:sz="4" w:space="0" w:color="auto"/>
            </w:tcBorders>
            <w:vAlign w:val="center"/>
          </w:tcPr>
          <w:p w14:paraId="5D1F6793" w14:textId="77777777" w:rsidR="001920FF" w:rsidRPr="00E81269" w:rsidRDefault="001920FF" w:rsidP="00F97F14">
            <w:pPr>
              <w:rPr>
                <w:sz w:val="20"/>
                <w:szCs w:val="20"/>
              </w:rPr>
            </w:pPr>
          </w:p>
        </w:tc>
        <w:tc>
          <w:tcPr>
            <w:tcW w:w="2607" w:type="dxa"/>
            <w:vAlign w:val="center"/>
          </w:tcPr>
          <w:p w14:paraId="18D550BD" w14:textId="77777777" w:rsidR="001920FF" w:rsidRPr="00E81269" w:rsidRDefault="001920FF" w:rsidP="00F97F14">
            <w:pPr>
              <w:rPr>
                <w:sz w:val="20"/>
                <w:szCs w:val="20"/>
              </w:rPr>
            </w:pPr>
          </w:p>
        </w:tc>
        <w:tc>
          <w:tcPr>
            <w:tcW w:w="2692" w:type="dxa"/>
            <w:vAlign w:val="center"/>
          </w:tcPr>
          <w:p w14:paraId="4A87306F" w14:textId="77777777" w:rsidR="001920FF" w:rsidRPr="00E81269" w:rsidRDefault="001920FF" w:rsidP="00F97F14">
            <w:pPr>
              <w:rPr>
                <w:sz w:val="20"/>
                <w:szCs w:val="20"/>
              </w:rPr>
            </w:pPr>
          </w:p>
        </w:tc>
      </w:tr>
      <w:tr w:rsidR="001920FF" w14:paraId="76278F9F" w14:textId="77777777" w:rsidTr="001920FF">
        <w:tblPrEx>
          <w:tblBorders>
            <w:insideH w:val="single" w:sz="4" w:space="0" w:color="auto"/>
            <w:insideV w:val="single" w:sz="4" w:space="0" w:color="auto"/>
          </w:tblBorders>
          <w:tblCellMar>
            <w:left w:w="70" w:type="dxa"/>
          </w:tblCellMar>
        </w:tblPrEx>
        <w:trPr>
          <w:gridAfter w:val="1"/>
          <w:wAfter w:w="23" w:type="dxa"/>
          <w:trHeight w:val="454"/>
        </w:trPr>
        <w:tc>
          <w:tcPr>
            <w:tcW w:w="1490" w:type="dxa"/>
            <w:gridSpan w:val="2"/>
            <w:tcBorders>
              <w:top w:val="nil"/>
              <w:left w:val="nil"/>
              <w:bottom w:val="nil"/>
              <w:right w:val="double" w:sz="4" w:space="0" w:color="auto"/>
            </w:tcBorders>
            <w:vAlign w:val="center"/>
          </w:tcPr>
          <w:p w14:paraId="7F7508A4" w14:textId="77777777" w:rsidR="001920FF" w:rsidRDefault="001920FF" w:rsidP="00F97F14"/>
        </w:tc>
        <w:tc>
          <w:tcPr>
            <w:tcW w:w="2832" w:type="dxa"/>
            <w:tcBorders>
              <w:left w:val="double" w:sz="4" w:space="0" w:color="auto"/>
            </w:tcBorders>
            <w:vAlign w:val="center"/>
          </w:tcPr>
          <w:p w14:paraId="47D98752" w14:textId="77777777" w:rsidR="001920FF" w:rsidRPr="00E81269" w:rsidRDefault="001920FF" w:rsidP="00F97F14">
            <w:pPr>
              <w:rPr>
                <w:sz w:val="20"/>
                <w:szCs w:val="20"/>
              </w:rPr>
            </w:pPr>
          </w:p>
        </w:tc>
        <w:tc>
          <w:tcPr>
            <w:tcW w:w="2607" w:type="dxa"/>
            <w:vAlign w:val="center"/>
          </w:tcPr>
          <w:p w14:paraId="7F29257C" w14:textId="77777777" w:rsidR="001920FF" w:rsidRPr="00E81269" w:rsidRDefault="001920FF" w:rsidP="00F97F14">
            <w:pPr>
              <w:rPr>
                <w:sz w:val="20"/>
                <w:szCs w:val="20"/>
              </w:rPr>
            </w:pPr>
          </w:p>
        </w:tc>
        <w:tc>
          <w:tcPr>
            <w:tcW w:w="2692" w:type="dxa"/>
            <w:vAlign w:val="center"/>
          </w:tcPr>
          <w:p w14:paraId="688FF7F0" w14:textId="77777777" w:rsidR="001920FF" w:rsidRPr="00E81269" w:rsidRDefault="001920FF" w:rsidP="00F97F14">
            <w:pPr>
              <w:rPr>
                <w:sz w:val="20"/>
                <w:szCs w:val="20"/>
              </w:rPr>
            </w:pPr>
          </w:p>
        </w:tc>
      </w:tr>
    </w:tbl>
    <w:p w14:paraId="57BE8745" w14:textId="77777777" w:rsidR="00B34DEA" w:rsidRDefault="00B34DEA" w:rsidP="00B34DEA">
      <w:pPr>
        <w:tabs>
          <w:tab w:val="left" w:pos="709"/>
        </w:tabs>
        <w:jc w:val="both"/>
      </w:pPr>
    </w:p>
    <w:p w14:paraId="31E18D00" w14:textId="77777777" w:rsidR="00396098" w:rsidRPr="00DD6615" w:rsidRDefault="00396098" w:rsidP="00953AED">
      <w:pPr>
        <w:pStyle w:val="llb"/>
        <w:tabs>
          <w:tab w:val="clear" w:pos="4536"/>
          <w:tab w:val="clear" w:pos="9072"/>
          <w:tab w:val="left" w:pos="6797"/>
          <w:tab w:val="right" w:pos="9638"/>
        </w:tabs>
        <w:rPr>
          <w:sz w:val="20"/>
          <w:szCs w:val="20"/>
        </w:rPr>
        <w:sectPr w:rsidR="00396098" w:rsidRPr="00DD6615" w:rsidSect="001920FF">
          <w:headerReference w:type="even" r:id="rId8"/>
          <w:footerReference w:type="even" r:id="rId9"/>
          <w:footerReference w:type="default" r:id="rId10"/>
          <w:headerReference w:type="first" r:id="rId11"/>
          <w:footerReference w:type="first" r:id="rId12"/>
          <w:pgSz w:w="11906" w:h="16838" w:code="9"/>
          <w:pgMar w:top="1417" w:right="1417" w:bottom="1417" w:left="1417" w:header="283" w:footer="283" w:gutter="0"/>
          <w:pgNumType w:start="1"/>
          <w:cols w:space="708"/>
          <w:titlePg/>
          <w:docGrid w:linePitch="360"/>
        </w:sectPr>
      </w:pPr>
    </w:p>
    <w:p w14:paraId="27FD2281" w14:textId="414BE51E" w:rsidR="00761B35" w:rsidRDefault="00761B35" w:rsidP="00761B35">
      <w:pPr>
        <w:jc w:val="both"/>
      </w:pPr>
      <w:r w:rsidRPr="00FD41A6">
        <w:rPr>
          <w:b/>
          <w:u w:val="single"/>
        </w:rPr>
        <w:lastRenderedPageBreak/>
        <w:t>Putz Attila, a bizottság elnöke:</w:t>
      </w:r>
      <w:r>
        <w:t xml:space="preserve"> Köszönti a megjelenteket. </w:t>
      </w:r>
      <w:r w:rsidR="00143A09">
        <w:t xml:space="preserve">10.00 órakor megnyitja a nyilvános ülést. Megállapítja, hogy 5 fővel határozatképes a bizottság. </w:t>
      </w:r>
      <w:r w:rsidR="005D04EE">
        <w:t>Kéri a bizottság tagjait, hogy a napirendről szavazzanak.</w:t>
      </w:r>
    </w:p>
    <w:p w14:paraId="17A18578" w14:textId="2A8A10B5" w:rsidR="005D04EE" w:rsidRDefault="005D04EE" w:rsidP="00761B35">
      <w:pPr>
        <w:jc w:val="both"/>
      </w:pPr>
    </w:p>
    <w:p w14:paraId="0DAFA781" w14:textId="6B32D05A" w:rsidR="005D04EE" w:rsidRDefault="005D04EE" w:rsidP="005D04EE">
      <w:pPr>
        <w:jc w:val="right"/>
      </w:pPr>
      <w:r>
        <w:t>A szavazásnál 5 fő bizottsági tag volt jelen.</w:t>
      </w:r>
    </w:p>
    <w:p w14:paraId="17700C73" w14:textId="409A6614" w:rsidR="005D04EE" w:rsidRDefault="005D04EE" w:rsidP="005D04EE">
      <w:pPr>
        <w:jc w:val="right"/>
      </w:pPr>
    </w:p>
    <w:p w14:paraId="7E4ADFFC" w14:textId="783EA3E1" w:rsidR="005D04EE" w:rsidRDefault="005D04EE" w:rsidP="005D04EE">
      <w:pPr>
        <w:jc w:val="both"/>
        <w:rPr>
          <w:i/>
          <w:iCs/>
        </w:rPr>
      </w:pPr>
      <w:r>
        <w:rPr>
          <w:i/>
          <w:iCs/>
        </w:rPr>
        <w:t>A bizottság 5 igen szavazattal, ellenszavazat és tartózkodás nélkül az alábbi határozatot hozta:</w:t>
      </w:r>
    </w:p>
    <w:p w14:paraId="1621DB03" w14:textId="2BDBC7B3" w:rsidR="005D04EE" w:rsidRDefault="005D04EE" w:rsidP="005D04EE">
      <w:pPr>
        <w:jc w:val="both"/>
        <w:rPr>
          <w:i/>
          <w:iCs/>
        </w:rPr>
      </w:pPr>
    </w:p>
    <w:p w14:paraId="2CF965DB" w14:textId="77777777" w:rsidR="005D04EE" w:rsidRDefault="005D04EE" w:rsidP="005D04EE">
      <w:pPr>
        <w:tabs>
          <w:tab w:val="left" w:pos="567"/>
        </w:tabs>
        <w:jc w:val="center"/>
        <w:rPr>
          <w:b/>
          <w:u w:val="single"/>
        </w:rPr>
      </w:pPr>
      <w:r>
        <w:rPr>
          <w:b/>
          <w:u w:val="single"/>
        </w:rPr>
        <w:t>1</w:t>
      </w:r>
      <w:r w:rsidRPr="00F4471C">
        <w:rPr>
          <w:b/>
          <w:u w:val="single"/>
        </w:rPr>
        <w:t>/202</w:t>
      </w:r>
      <w:r>
        <w:rPr>
          <w:b/>
          <w:u w:val="single"/>
        </w:rPr>
        <w:t>1</w:t>
      </w:r>
      <w:r w:rsidRPr="00F4471C">
        <w:rPr>
          <w:b/>
          <w:u w:val="single"/>
        </w:rPr>
        <w:t>. (</w:t>
      </w:r>
      <w:r>
        <w:rPr>
          <w:b/>
          <w:u w:val="single"/>
        </w:rPr>
        <w:t>VIII</w:t>
      </w:r>
      <w:r w:rsidRPr="00F4471C">
        <w:rPr>
          <w:b/>
          <w:u w:val="single"/>
        </w:rPr>
        <w:t>.</w:t>
      </w:r>
      <w:r>
        <w:rPr>
          <w:b/>
          <w:u w:val="single"/>
        </w:rPr>
        <w:t>9</w:t>
      </w:r>
      <w:r w:rsidRPr="00F4471C">
        <w:rPr>
          <w:b/>
          <w:u w:val="single"/>
        </w:rPr>
        <w:t xml:space="preserve">.) ZKLVIB sz. határozat </w:t>
      </w:r>
    </w:p>
    <w:p w14:paraId="76C55FB1" w14:textId="77777777" w:rsidR="005D04EE" w:rsidRPr="00F4471C" w:rsidRDefault="005D04EE" w:rsidP="005D04EE">
      <w:pPr>
        <w:tabs>
          <w:tab w:val="left" w:pos="567"/>
        </w:tabs>
        <w:jc w:val="center"/>
        <w:rPr>
          <w:b/>
          <w:u w:val="single"/>
        </w:rPr>
      </w:pPr>
    </w:p>
    <w:p w14:paraId="0CF5010A" w14:textId="77777777" w:rsidR="005D04EE" w:rsidRPr="00F4471C" w:rsidRDefault="005D04EE" w:rsidP="005D04EE">
      <w:pPr>
        <w:tabs>
          <w:tab w:val="left" w:pos="567"/>
        </w:tabs>
        <w:jc w:val="center"/>
        <w:rPr>
          <w:b/>
          <w:u w:val="single"/>
        </w:rPr>
      </w:pPr>
    </w:p>
    <w:p w14:paraId="2E359A4D" w14:textId="77777777" w:rsidR="005D04EE" w:rsidRPr="00F4471C" w:rsidRDefault="005D04EE" w:rsidP="005D04EE">
      <w:pPr>
        <w:jc w:val="both"/>
      </w:pPr>
      <w:r w:rsidRPr="00F4471C">
        <w:t xml:space="preserve">A </w:t>
      </w:r>
      <w:proofErr w:type="spellStart"/>
      <w:r w:rsidRPr="00F4471C">
        <w:t>Zanati</w:t>
      </w:r>
      <w:proofErr w:type="spellEnd"/>
      <w:r w:rsidRPr="00F4471C">
        <w:t xml:space="preserve"> Kerékpárút Létesítését Vizsgáló Ideiglenes Bizottság napirendjét az alábbiak szerint </w:t>
      </w:r>
      <w:r>
        <w:t>fogadta el:</w:t>
      </w:r>
    </w:p>
    <w:p w14:paraId="596D4241" w14:textId="77777777" w:rsidR="005D04EE" w:rsidRPr="00F4471C" w:rsidRDefault="005D04EE" w:rsidP="005D04EE"/>
    <w:p w14:paraId="4F939FFD" w14:textId="77777777" w:rsidR="005D04EE" w:rsidRPr="006D62C0" w:rsidRDefault="005D04EE" w:rsidP="005D04EE">
      <w:pPr>
        <w:jc w:val="center"/>
        <w:rPr>
          <w:b/>
          <w:bCs w:val="0"/>
          <w:u w:val="single"/>
        </w:rPr>
      </w:pPr>
      <w:r w:rsidRPr="006D62C0">
        <w:rPr>
          <w:b/>
          <w:u w:val="single"/>
        </w:rPr>
        <w:t>NYILVÁNOS ÜLÉS</w:t>
      </w:r>
    </w:p>
    <w:p w14:paraId="6D6D87B9" w14:textId="77777777" w:rsidR="005D04EE" w:rsidRPr="00F4471C" w:rsidRDefault="005D04EE" w:rsidP="005D04EE">
      <w:pPr>
        <w:jc w:val="center"/>
        <w:rPr>
          <w:b/>
          <w:bCs w:val="0"/>
        </w:rPr>
      </w:pPr>
    </w:p>
    <w:p w14:paraId="1DFCA3BE" w14:textId="77777777" w:rsidR="005D04EE" w:rsidRPr="0058392F" w:rsidRDefault="005D04EE" w:rsidP="005D04EE">
      <w:pPr>
        <w:ind w:left="567" w:hanging="567"/>
        <w:jc w:val="both"/>
        <w:rPr>
          <w:bCs w:val="0"/>
        </w:rPr>
      </w:pPr>
      <w:r>
        <w:rPr>
          <w:b/>
          <w:color w:val="333333"/>
          <w:spacing w:val="2"/>
        </w:rPr>
        <w:t>1./</w:t>
      </w:r>
      <w:r>
        <w:rPr>
          <w:b/>
          <w:color w:val="333333"/>
          <w:spacing w:val="2"/>
        </w:rPr>
        <w:tab/>
      </w:r>
      <w:r>
        <w:rPr>
          <w:b/>
        </w:rPr>
        <w:t>Tájékoztató</w:t>
      </w:r>
      <w:r w:rsidRPr="00726816">
        <w:rPr>
          <w:b/>
        </w:rPr>
        <w:t xml:space="preserve"> a Szombathely – </w:t>
      </w:r>
      <w:proofErr w:type="spellStart"/>
      <w:r w:rsidRPr="00726816">
        <w:rPr>
          <w:b/>
        </w:rPr>
        <w:t>Zanat</w:t>
      </w:r>
      <w:proofErr w:type="spellEnd"/>
      <w:r w:rsidRPr="00726816">
        <w:rPr>
          <w:b/>
        </w:rPr>
        <w:t xml:space="preserve"> kerékpárút megépítésére kötött szerződésekben és megállapodásokban vállalt kötelezettségek meghiúsulás</w:t>
      </w:r>
      <w:r>
        <w:rPr>
          <w:b/>
        </w:rPr>
        <w:t xml:space="preserve">ára vonatkozó vizsgálat megállapításairól </w:t>
      </w:r>
      <w:r>
        <w:t>(Szóbeli előterjesztés)</w:t>
      </w:r>
    </w:p>
    <w:p w14:paraId="00227A48" w14:textId="77777777" w:rsidR="005D04EE" w:rsidRPr="00B02531" w:rsidRDefault="005D04EE" w:rsidP="005D04EE">
      <w:pPr>
        <w:ind w:left="2268" w:hanging="1701"/>
        <w:jc w:val="both"/>
        <w:rPr>
          <w:color w:val="000000" w:themeColor="text1"/>
        </w:rPr>
      </w:pPr>
      <w:r w:rsidRPr="00B02531">
        <w:rPr>
          <w:b/>
          <w:color w:val="000000" w:themeColor="text1"/>
          <w:spacing w:val="2"/>
          <w:u w:val="single"/>
        </w:rPr>
        <w:t>Előadó:</w:t>
      </w:r>
      <w:r>
        <w:rPr>
          <w:b/>
          <w:color w:val="333333"/>
          <w:spacing w:val="2"/>
        </w:rPr>
        <w:tab/>
      </w:r>
      <w:r>
        <w:rPr>
          <w:color w:val="000000" w:themeColor="text1"/>
          <w:spacing w:val="2"/>
        </w:rPr>
        <w:t xml:space="preserve">Putz Attila, a bizottság elnöke </w:t>
      </w:r>
    </w:p>
    <w:p w14:paraId="45B9CFDB" w14:textId="77777777" w:rsidR="005D04EE" w:rsidRDefault="005D04EE" w:rsidP="005D04EE">
      <w:pPr>
        <w:tabs>
          <w:tab w:val="left" w:pos="2268"/>
        </w:tabs>
        <w:ind w:left="567" w:hanging="567"/>
        <w:jc w:val="both"/>
        <w:rPr>
          <w:rFonts w:ascii="Arial,Bold" w:eastAsiaTheme="minorHAnsi" w:hAnsi="Arial,Bold" w:cs="Arial,Bold"/>
          <w:bCs w:val="0"/>
          <w:lang w:eastAsia="en-US"/>
        </w:rPr>
      </w:pPr>
      <w:r>
        <w:rPr>
          <w:color w:val="000000" w:themeColor="text1"/>
          <w:spacing w:val="2"/>
        </w:rPr>
        <w:tab/>
      </w:r>
      <w:r w:rsidRPr="0001110F">
        <w:rPr>
          <w:rFonts w:ascii="Arial,Bold" w:eastAsiaTheme="minorHAnsi" w:hAnsi="Arial,Bold" w:cs="Arial,Bold"/>
          <w:b/>
          <w:u w:val="single"/>
          <w:lang w:eastAsia="en-US"/>
        </w:rPr>
        <w:t>Meghívott</w:t>
      </w:r>
      <w:r>
        <w:rPr>
          <w:rFonts w:ascii="Arial,Bold" w:eastAsiaTheme="minorHAnsi" w:hAnsi="Arial,Bold" w:cs="Arial,Bold"/>
          <w:b/>
          <w:u w:val="single"/>
          <w:lang w:eastAsia="en-US"/>
        </w:rPr>
        <w:t>ak</w:t>
      </w:r>
      <w:r w:rsidRPr="0001110F">
        <w:rPr>
          <w:rFonts w:eastAsiaTheme="minorHAnsi"/>
          <w:u w:val="single"/>
          <w:lang w:eastAsia="en-US"/>
        </w:rPr>
        <w:t xml:space="preserve">: </w:t>
      </w:r>
      <w:r>
        <w:rPr>
          <w:rFonts w:eastAsiaTheme="minorHAnsi"/>
          <w:lang w:eastAsia="en-US"/>
        </w:rPr>
        <w:tab/>
        <w:t>Dr. Kövesdi Zoltán</w:t>
      </w:r>
      <w:r>
        <w:rPr>
          <w:rFonts w:ascii="Arial,Bold" w:eastAsiaTheme="minorHAnsi" w:hAnsi="Arial,Bold" w:cs="Arial,Bold"/>
          <w:lang w:eastAsia="en-US"/>
        </w:rPr>
        <w:t xml:space="preserve"> ügyvéd, Dr. Kövesdi Ügyvédi Iroda</w:t>
      </w:r>
    </w:p>
    <w:p w14:paraId="0467EB24" w14:textId="77777777" w:rsidR="005D04EE" w:rsidRDefault="005D04EE" w:rsidP="005D04EE">
      <w:pPr>
        <w:ind w:left="2268"/>
        <w:jc w:val="both"/>
        <w:rPr>
          <w:rFonts w:ascii="Arial,Bold" w:eastAsiaTheme="minorHAnsi" w:hAnsi="Arial,Bold" w:cs="Arial,Bold"/>
          <w:bCs w:val="0"/>
          <w:lang w:eastAsia="en-US"/>
        </w:rPr>
      </w:pPr>
      <w:proofErr w:type="spellStart"/>
      <w:r w:rsidRPr="00A550AC">
        <w:rPr>
          <w:rFonts w:ascii="Arial,Bold" w:eastAsiaTheme="minorHAnsi" w:hAnsi="Arial,Bold" w:cs="Arial,Bold"/>
          <w:lang w:eastAsia="en-US"/>
        </w:rPr>
        <w:t>Stix</w:t>
      </w:r>
      <w:proofErr w:type="spellEnd"/>
      <w:r w:rsidRPr="00A550AC">
        <w:rPr>
          <w:rFonts w:ascii="Arial,Bold" w:eastAsiaTheme="minorHAnsi" w:hAnsi="Arial,Bold" w:cs="Arial,Bold"/>
          <w:lang w:eastAsia="en-US"/>
        </w:rPr>
        <w:t xml:space="preserve"> Ferdinand Josef</w:t>
      </w:r>
      <w:r>
        <w:rPr>
          <w:rFonts w:ascii="Arial,Bold" w:eastAsiaTheme="minorHAnsi" w:hAnsi="Arial,Bold" w:cs="Arial,Bold"/>
          <w:lang w:eastAsia="en-US"/>
        </w:rPr>
        <w:t xml:space="preserve">, a HORWAT </w:t>
      </w:r>
      <w:proofErr w:type="spellStart"/>
      <w:r>
        <w:rPr>
          <w:rFonts w:ascii="Arial,Bold" w:eastAsiaTheme="minorHAnsi" w:hAnsi="Arial,Bold" w:cs="Arial,Bold"/>
          <w:lang w:eastAsia="en-US"/>
        </w:rPr>
        <w:t>Investment</w:t>
      </w:r>
      <w:proofErr w:type="spellEnd"/>
      <w:r>
        <w:rPr>
          <w:rFonts w:ascii="Arial,Bold" w:eastAsiaTheme="minorHAnsi" w:hAnsi="Arial,Bold" w:cs="Arial,Bold"/>
          <w:lang w:eastAsia="en-US"/>
        </w:rPr>
        <w:t xml:space="preserve"> Ingatlanforgalmazó Kft. ügyvezetője </w:t>
      </w:r>
      <w:r>
        <w:rPr>
          <w:rFonts w:ascii="Arial,Bold" w:eastAsiaTheme="minorHAnsi" w:hAnsi="Arial,Bold" w:cs="Arial,Bold"/>
          <w:lang w:eastAsia="en-US"/>
        </w:rPr>
        <w:tab/>
      </w:r>
      <w:r w:rsidRPr="00A550AC">
        <w:rPr>
          <w:rFonts w:ascii="Arial,Bold" w:eastAsiaTheme="minorHAnsi" w:hAnsi="Arial,Bold" w:cs="Arial,Bold"/>
          <w:lang w:eastAsia="en-US"/>
        </w:rPr>
        <w:tab/>
      </w:r>
    </w:p>
    <w:p w14:paraId="21B47921" w14:textId="77777777" w:rsidR="005D04EE" w:rsidRDefault="005D04EE" w:rsidP="005D04EE">
      <w:pPr>
        <w:jc w:val="both"/>
        <w:rPr>
          <w:rFonts w:ascii="Arial,Bold" w:eastAsiaTheme="minorHAnsi" w:hAnsi="Arial,Bold" w:cs="Arial,Bold"/>
          <w:bCs w:val="0"/>
          <w:lang w:eastAsia="en-US"/>
        </w:rPr>
      </w:pPr>
    </w:p>
    <w:p w14:paraId="35217586" w14:textId="77777777" w:rsidR="00761B35" w:rsidRDefault="00761B35" w:rsidP="00761B35">
      <w:pPr>
        <w:jc w:val="both"/>
      </w:pPr>
    </w:p>
    <w:p w14:paraId="750FD85A" w14:textId="77777777" w:rsidR="005D04EE" w:rsidRDefault="005D04EE" w:rsidP="005D04EE">
      <w:pPr>
        <w:tabs>
          <w:tab w:val="left" w:pos="567"/>
        </w:tabs>
        <w:jc w:val="both"/>
        <w:rPr>
          <w:spacing w:val="2"/>
        </w:rPr>
      </w:pPr>
      <w:r w:rsidRPr="006D62C0">
        <w:rPr>
          <w:b/>
          <w:spacing w:val="2"/>
          <w:u w:val="single"/>
        </w:rPr>
        <w:t>Felelős:</w:t>
      </w:r>
      <w:r>
        <w:rPr>
          <w:spacing w:val="2"/>
        </w:rPr>
        <w:tab/>
        <w:t>Putz Attila, a bizottság elnöke</w:t>
      </w:r>
    </w:p>
    <w:p w14:paraId="7BEBFD70" w14:textId="77777777" w:rsidR="005D04EE" w:rsidRDefault="005D04EE" w:rsidP="005D04EE">
      <w:pPr>
        <w:tabs>
          <w:tab w:val="left" w:pos="567"/>
        </w:tabs>
        <w:jc w:val="both"/>
        <w:rPr>
          <w:spacing w:val="2"/>
        </w:rPr>
      </w:pPr>
    </w:p>
    <w:p w14:paraId="27669E8F" w14:textId="77777777" w:rsidR="005D04EE" w:rsidRPr="006D62C0" w:rsidRDefault="005D04EE" w:rsidP="005D04EE">
      <w:pPr>
        <w:tabs>
          <w:tab w:val="left" w:pos="567"/>
        </w:tabs>
        <w:jc w:val="both"/>
        <w:rPr>
          <w:spacing w:val="2"/>
        </w:rPr>
      </w:pPr>
      <w:r w:rsidRPr="006D62C0">
        <w:rPr>
          <w:b/>
          <w:spacing w:val="2"/>
          <w:u w:val="single"/>
        </w:rPr>
        <w:t>Határidő:</w:t>
      </w:r>
      <w:r>
        <w:rPr>
          <w:spacing w:val="2"/>
        </w:rPr>
        <w:tab/>
        <w:t>azonnal</w:t>
      </w:r>
    </w:p>
    <w:p w14:paraId="0AF7E232" w14:textId="118AA69B" w:rsidR="00761B35" w:rsidRDefault="00761B35" w:rsidP="00761B35"/>
    <w:p w14:paraId="0F265616" w14:textId="4CC1524C" w:rsidR="005D04EE" w:rsidRDefault="005D04EE" w:rsidP="00761B35"/>
    <w:p w14:paraId="38EE65B3" w14:textId="48A9F347" w:rsidR="005D04EE" w:rsidRPr="005D04EE" w:rsidRDefault="005D04EE" w:rsidP="005D04EE">
      <w:pPr>
        <w:ind w:left="567" w:hanging="567"/>
        <w:jc w:val="both"/>
      </w:pPr>
      <w:r>
        <w:rPr>
          <w:b/>
          <w:color w:val="333333"/>
          <w:spacing w:val="2"/>
          <w:u w:val="single"/>
        </w:rPr>
        <w:t xml:space="preserve">1./ </w:t>
      </w:r>
      <w:r w:rsidRPr="005D04EE">
        <w:rPr>
          <w:b/>
          <w:color w:val="333333"/>
          <w:spacing w:val="2"/>
          <w:u w:val="single"/>
        </w:rPr>
        <w:t>napirendi pont:</w:t>
      </w:r>
      <w:r w:rsidRPr="005D04EE">
        <w:rPr>
          <w:b/>
          <w:color w:val="333333"/>
          <w:spacing w:val="2"/>
        </w:rPr>
        <w:tab/>
      </w:r>
      <w:r w:rsidRPr="005D04EE">
        <w:rPr>
          <w:b/>
        </w:rPr>
        <w:t xml:space="preserve">Tájékoztató a Szombathely – </w:t>
      </w:r>
      <w:proofErr w:type="spellStart"/>
      <w:r w:rsidRPr="005D04EE">
        <w:rPr>
          <w:b/>
        </w:rPr>
        <w:t>Zanat</w:t>
      </w:r>
      <w:proofErr w:type="spellEnd"/>
      <w:r w:rsidRPr="005D04EE">
        <w:rPr>
          <w:b/>
        </w:rPr>
        <w:t xml:space="preserve"> kerékpárút megépítésére kötött szerződésekben és megállapodásokban vállalt kötelezettségek meghiúsulására vonatkozó vizsgálat megállapításairól </w:t>
      </w:r>
      <w:r w:rsidRPr="005D04EE">
        <w:t>(Szóbeli előterjesztés)</w:t>
      </w:r>
    </w:p>
    <w:p w14:paraId="2CC04750" w14:textId="77777777" w:rsidR="005D04EE" w:rsidRPr="00B02531" w:rsidRDefault="005D04EE" w:rsidP="005D04EE">
      <w:pPr>
        <w:ind w:left="2268" w:hanging="1701"/>
        <w:jc w:val="both"/>
        <w:rPr>
          <w:color w:val="000000" w:themeColor="text1"/>
        </w:rPr>
      </w:pPr>
      <w:r w:rsidRPr="00B02531">
        <w:rPr>
          <w:b/>
          <w:color w:val="000000" w:themeColor="text1"/>
          <w:spacing w:val="2"/>
          <w:u w:val="single"/>
        </w:rPr>
        <w:t>Előadó:</w:t>
      </w:r>
      <w:r>
        <w:rPr>
          <w:b/>
          <w:color w:val="333333"/>
          <w:spacing w:val="2"/>
        </w:rPr>
        <w:tab/>
      </w:r>
      <w:r>
        <w:rPr>
          <w:color w:val="000000" w:themeColor="text1"/>
          <w:spacing w:val="2"/>
        </w:rPr>
        <w:t xml:space="preserve">Putz Attila, a bizottság elnöke </w:t>
      </w:r>
    </w:p>
    <w:p w14:paraId="677CA63F" w14:textId="77777777" w:rsidR="005D04EE" w:rsidRDefault="005D04EE" w:rsidP="005D04EE">
      <w:pPr>
        <w:tabs>
          <w:tab w:val="left" w:pos="2268"/>
        </w:tabs>
        <w:ind w:left="567" w:hanging="567"/>
        <w:jc w:val="both"/>
        <w:rPr>
          <w:rFonts w:ascii="Arial,Bold" w:eastAsiaTheme="minorHAnsi" w:hAnsi="Arial,Bold" w:cs="Arial,Bold"/>
          <w:bCs w:val="0"/>
          <w:lang w:eastAsia="en-US"/>
        </w:rPr>
      </w:pPr>
      <w:r>
        <w:rPr>
          <w:color w:val="000000" w:themeColor="text1"/>
          <w:spacing w:val="2"/>
        </w:rPr>
        <w:tab/>
      </w:r>
      <w:r w:rsidRPr="0001110F">
        <w:rPr>
          <w:rFonts w:ascii="Arial,Bold" w:eastAsiaTheme="minorHAnsi" w:hAnsi="Arial,Bold" w:cs="Arial,Bold"/>
          <w:b/>
          <w:u w:val="single"/>
          <w:lang w:eastAsia="en-US"/>
        </w:rPr>
        <w:t>Meghívott</w:t>
      </w:r>
      <w:r>
        <w:rPr>
          <w:rFonts w:ascii="Arial,Bold" w:eastAsiaTheme="minorHAnsi" w:hAnsi="Arial,Bold" w:cs="Arial,Bold"/>
          <w:b/>
          <w:u w:val="single"/>
          <w:lang w:eastAsia="en-US"/>
        </w:rPr>
        <w:t>ak</w:t>
      </w:r>
      <w:r w:rsidRPr="0001110F">
        <w:rPr>
          <w:rFonts w:eastAsiaTheme="minorHAnsi"/>
          <w:u w:val="single"/>
          <w:lang w:eastAsia="en-US"/>
        </w:rPr>
        <w:t xml:space="preserve">: </w:t>
      </w:r>
      <w:r>
        <w:rPr>
          <w:rFonts w:eastAsiaTheme="minorHAnsi"/>
          <w:lang w:eastAsia="en-US"/>
        </w:rPr>
        <w:tab/>
        <w:t>Dr. Kövesdi Zoltán</w:t>
      </w:r>
      <w:r>
        <w:rPr>
          <w:rFonts w:ascii="Arial,Bold" w:eastAsiaTheme="minorHAnsi" w:hAnsi="Arial,Bold" w:cs="Arial,Bold"/>
          <w:lang w:eastAsia="en-US"/>
        </w:rPr>
        <w:t xml:space="preserve"> ügyvéd, Dr. Kövesdi Ügyvédi Iroda</w:t>
      </w:r>
    </w:p>
    <w:p w14:paraId="3402A517" w14:textId="77777777" w:rsidR="005D04EE" w:rsidRDefault="005D04EE" w:rsidP="005D04EE">
      <w:pPr>
        <w:ind w:left="2268"/>
        <w:jc w:val="both"/>
        <w:rPr>
          <w:rFonts w:ascii="Arial,Bold" w:eastAsiaTheme="minorHAnsi" w:hAnsi="Arial,Bold" w:cs="Arial,Bold"/>
          <w:bCs w:val="0"/>
          <w:lang w:eastAsia="en-US"/>
        </w:rPr>
      </w:pPr>
      <w:proofErr w:type="spellStart"/>
      <w:r w:rsidRPr="00A550AC">
        <w:rPr>
          <w:rFonts w:ascii="Arial,Bold" w:eastAsiaTheme="minorHAnsi" w:hAnsi="Arial,Bold" w:cs="Arial,Bold"/>
          <w:lang w:eastAsia="en-US"/>
        </w:rPr>
        <w:t>Stix</w:t>
      </w:r>
      <w:proofErr w:type="spellEnd"/>
      <w:r w:rsidRPr="00A550AC">
        <w:rPr>
          <w:rFonts w:ascii="Arial,Bold" w:eastAsiaTheme="minorHAnsi" w:hAnsi="Arial,Bold" w:cs="Arial,Bold"/>
          <w:lang w:eastAsia="en-US"/>
        </w:rPr>
        <w:t xml:space="preserve"> Ferdinand Josef</w:t>
      </w:r>
      <w:r>
        <w:rPr>
          <w:rFonts w:ascii="Arial,Bold" w:eastAsiaTheme="minorHAnsi" w:hAnsi="Arial,Bold" w:cs="Arial,Bold"/>
          <w:lang w:eastAsia="en-US"/>
        </w:rPr>
        <w:t xml:space="preserve">, a HORWAT </w:t>
      </w:r>
      <w:proofErr w:type="spellStart"/>
      <w:r>
        <w:rPr>
          <w:rFonts w:ascii="Arial,Bold" w:eastAsiaTheme="minorHAnsi" w:hAnsi="Arial,Bold" w:cs="Arial,Bold"/>
          <w:lang w:eastAsia="en-US"/>
        </w:rPr>
        <w:t>Investment</w:t>
      </w:r>
      <w:proofErr w:type="spellEnd"/>
      <w:r>
        <w:rPr>
          <w:rFonts w:ascii="Arial,Bold" w:eastAsiaTheme="minorHAnsi" w:hAnsi="Arial,Bold" w:cs="Arial,Bold"/>
          <w:lang w:eastAsia="en-US"/>
        </w:rPr>
        <w:t xml:space="preserve"> Ingatlanforgalmazó Kft. ügyvezetője </w:t>
      </w:r>
      <w:r>
        <w:rPr>
          <w:rFonts w:ascii="Arial,Bold" w:eastAsiaTheme="minorHAnsi" w:hAnsi="Arial,Bold" w:cs="Arial,Bold"/>
          <w:lang w:eastAsia="en-US"/>
        </w:rPr>
        <w:tab/>
      </w:r>
      <w:r w:rsidRPr="00A550AC">
        <w:rPr>
          <w:rFonts w:ascii="Arial,Bold" w:eastAsiaTheme="minorHAnsi" w:hAnsi="Arial,Bold" w:cs="Arial,Bold"/>
          <w:lang w:eastAsia="en-US"/>
        </w:rPr>
        <w:tab/>
      </w:r>
    </w:p>
    <w:p w14:paraId="2F7F1250" w14:textId="77777777" w:rsidR="005D04EE" w:rsidRPr="00782A76" w:rsidRDefault="005D04EE" w:rsidP="00761B35"/>
    <w:p w14:paraId="62AD5335" w14:textId="23405268" w:rsidR="00761B35" w:rsidRDefault="00761B35" w:rsidP="00761B35">
      <w:pPr>
        <w:jc w:val="both"/>
      </w:pPr>
      <w:r w:rsidRPr="00FD41A6">
        <w:rPr>
          <w:b/>
          <w:u w:val="single"/>
        </w:rPr>
        <w:t>Putz Attila, a bizottság elnöke:</w:t>
      </w:r>
      <w:r>
        <w:t xml:space="preserve"> </w:t>
      </w:r>
      <w:r w:rsidR="005D04EE">
        <w:t>Ismertette a szóbeli előterjesztést: „</w:t>
      </w:r>
      <w:r>
        <w:t xml:space="preserve">A </w:t>
      </w:r>
      <w:proofErr w:type="spellStart"/>
      <w:r>
        <w:t>Zanati</w:t>
      </w:r>
      <w:proofErr w:type="spellEnd"/>
      <w:r>
        <w:t xml:space="preserve"> Kerékpárút Létesítését Vizsgáló Ideiglenes Bizottság 6/2020. (X.13.) ZKLVIB számú határozatában felkérte a Bizottság Elnökét, hogy a bizottsági ülésen elhangzott alábbi kérdéseket a HORWAT </w:t>
      </w:r>
      <w:proofErr w:type="spellStart"/>
      <w:r>
        <w:t>Investment</w:t>
      </w:r>
      <w:proofErr w:type="spellEnd"/>
      <w:r>
        <w:t xml:space="preserve"> Kft-</w:t>
      </w:r>
      <w:proofErr w:type="spellStart"/>
      <w:r>
        <w:t>nek</w:t>
      </w:r>
      <w:proofErr w:type="spellEnd"/>
      <w:r>
        <w:t xml:space="preserve"> küldje meg, és a </w:t>
      </w:r>
      <w:proofErr w:type="gramStart"/>
      <w:r>
        <w:t>Kft.</w:t>
      </w:r>
      <w:proofErr w:type="gramEnd"/>
      <w:r>
        <w:t xml:space="preserve"> válaszát ismertesse a következő ülésén:</w:t>
      </w:r>
    </w:p>
    <w:p w14:paraId="2E5DF731" w14:textId="77777777" w:rsidR="00761B35" w:rsidRDefault="00761B35" w:rsidP="00761B35">
      <w:pPr>
        <w:pStyle w:val="Listaszerbekezds"/>
        <w:numPr>
          <w:ilvl w:val="0"/>
          <w:numId w:val="17"/>
        </w:numPr>
        <w:jc w:val="both"/>
        <w:rPr>
          <w:rFonts w:cs="Arial"/>
          <w:sz w:val="24"/>
        </w:rPr>
      </w:pPr>
      <w:r>
        <w:rPr>
          <w:rFonts w:cs="Arial"/>
          <w:sz w:val="24"/>
        </w:rPr>
        <w:t xml:space="preserve">A HORWAT </w:t>
      </w:r>
      <w:proofErr w:type="spellStart"/>
      <w:r>
        <w:rPr>
          <w:rFonts w:cs="Arial"/>
          <w:sz w:val="24"/>
        </w:rPr>
        <w:t>Investment</w:t>
      </w:r>
      <w:proofErr w:type="spellEnd"/>
      <w:r>
        <w:rPr>
          <w:rFonts w:cs="Arial"/>
          <w:sz w:val="24"/>
        </w:rPr>
        <w:t xml:space="preserve"> Kft. által adott tervezői megbízás a teljes szakaszon önálló kerékpárút létesítésére vonatkozott-e?</w:t>
      </w:r>
    </w:p>
    <w:p w14:paraId="65E0CB98" w14:textId="77777777" w:rsidR="00761B35" w:rsidRDefault="00761B35" w:rsidP="00761B35">
      <w:pPr>
        <w:pStyle w:val="Listaszerbekezds"/>
        <w:numPr>
          <w:ilvl w:val="0"/>
          <w:numId w:val="17"/>
        </w:numPr>
        <w:jc w:val="both"/>
        <w:rPr>
          <w:rFonts w:cs="Arial"/>
          <w:sz w:val="24"/>
        </w:rPr>
      </w:pPr>
      <w:r>
        <w:rPr>
          <w:rFonts w:cs="Arial"/>
          <w:sz w:val="24"/>
        </w:rPr>
        <w:lastRenderedPageBreak/>
        <w:t>Készült-e Szombathely-</w:t>
      </w:r>
      <w:proofErr w:type="spellStart"/>
      <w:r>
        <w:rPr>
          <w:rFonts w:cs="Arial"/>
          <w:sz w:val="24"/>
        </w:rPr>
        <w:t>Zanat</w:t>
      </w:r>
      <w:proofErr w:type="spellEnd"/>
      <w:r>
        <w:rPr>
          <w:rFonts w:cs="Arial"/>
          <w:sz w:val="24"/>
        </w:rPr>
        <w:t xml:space="preserve"> között teljes hosszban önálló kerékpárút létesítésére vonatkozó tervdokumentáció? Ha igen, az rendelkezett-e építési engedéllyel?</w:t>
      </w:r>
    </w:p>
    <w:p w14:paraId="7BEF7A48" w14:textId="77777777" w:rsidR="00761B35" w:rsidRDefault="00761B35" w:rsidP="00761B35">
      <w:pPr>
        <w:pStyle w:val="Listaszerbekezds"/>
        <w:numPr>
          <w:ilvl w:val="0"/>
          <w:numId w:val="17"/>
        </w:numPr>
        <w:jc w:val="both"/>
        <w:rPr>
          <w:rFonts w:cs="Arial"/>
          <w:sz w:val="24"/>
        </w:rPr>
      </w:pPr>
      <w:r>
        <w:rPr>
          <w:rFonts w:cs="Arial"/>
          <w:sz w:val="24"/>
        </w:rPr>
        <w:t>Készült-e változási vázrajz a tervezés idején?</w:t>
      </w:r>
    </w:p>
    <w:p w14:paraId="2D3303DC" w14:textId="77777777" w:rsidR="00761B35" w:rsidRDefault="00761B35" w:rsidP="00761B35">
      <w:pPr>
        <w:jc w:val="both"/>
      </w:pPr>
      <w:r w:rsidRPr="00B85E66">
        <w:t>A fenti bizottsági ülést követően bevezetett különleges jogrend miatt a bizottság nem ülésezett. 2021. június 15-ével megszűnt a különleges jogrend, így a bizottság folytat</w:t>
      </w:r>
      <w:r>
        <w:t>hat</w:t>
      </w:r>
      <w:r w:rsidRPr="00B85E66">
        <w:t>ja a munkáját</w:t>
      </w:r>
      <w:r>
        <w:t>, ezért a fenti kérdések megküldésre kerültek a Kft. részére.</w:t>
      </w:r>
    </w:p>
    <w:p w14:paraId="1927D163" w14:textId="77777777" w:rsidR="00761B35" w:rsidRDefault="00761B35" w:rsidP="00761B35">
      <w:pPr>
        <w:jc w:val="both"/>
      </w:pPr>
      <w:r>
        <w:t>A Kft. jelenlegi jogi képviselője Dr. Berényi Tamás ügyvéd úr a feltett kérdésekre az alábbi választ küldte:</w:t>
      </w:r>
    </w:p>
    <w:p w14:paraId="27987ADD" w14:textId="77777777" w:rsidR="00761B35" w:rsidRPr="00090B4E" w:rsidRDefault="00761B35" w:rsidP="00761B35">
      <w:pPr>
        <w:jc w:val="both"/>
        <w:rPr>
          <w:color w:val="000000"/>
        </w:rPr>
      </w:pPr>
      <w:r>
        <w:rPr>
          <w:color w:val="000000"/>
        </w:rPr>
        <w:t>„</w:t>
      </w:r>
      <w:r w:rsidRPr="00090B4E">
        <w:rPr>
          <w:color w:val="000000"/>
        </w:rPr>
        <w:t xml:space="preserve">Szombathely Város Önkormányzata pert indított a </w:t>
      </w:r>
      <w:proofErr w:type="spellStart"/>
      <w:r w:rsidRPr="00090B4E">
        <w:rPr>
          <w:color w:val="000000"/>
        </w:rPr>
        <w:t>Horwat</w:t>
      </w:r>
      <w:proofErr w:type="spellEnd"/>
      <w:r w:rsidRPr="00090B4E">
        <w:rPr>
          <w:color w:val="000000"/>
        </w:rPr>
        <w:t xml:space="preserve"> </w:t>
      </w:r>
      <w:proofErr w:type="spellStart"/>
      <w:r w:rsidRPr="00090B4E">
        <w:rPr>
          <w:color w:val="000000"/>
        </w:rPr>
        <w:t>Investment</w:t>
      </w:r>
      <w:proofErr w:type="spellEnd"/>
      <w:r w:rsidRPr="00090B4E">
        <w:rPr>
          <w:color w:val="000000"/>
        </w:rPr>
        <w:t xml:space="preserve"> Kft. ellen a bicikli úttal kapcsolatosan, amely per jelenleg is még folyamatban van a Szombathelyi Törvényszék előtt. Ezért sem értjük, hogy az Önök általi per megindítását követően miért kérnek tőlünk a per mellett információkat, de tudomásunk és emlékezetünk szerint Önök a szükséges információkkal rendelkeznek. A folyamatban lévő per ellenére továbbra is hajlandók vagyunk a megegyezésre, társaságunk vállalná a hiányzó szakasz meg</w:t>
      </w:r>
      <w:r>
        <w:rPr>
          <w:color w:val="000000"/>
        </w:rPr>
        <w:t>építését reális, piaci áron.”</w:t>
      </w:r>
    </w:p>
    <w:p w14:paraId="79846024" w14:textId="77777777" w:rsidR="00761B35" w:rsidRDefault="00761B35" w:rsidP="00761B35">
      <w:pPr>
        <w:jc w:val="both"/>
      </w:pPr>
      <w:r>
        <w:t xml:space="preserve">A kerékpárút tervezője </w:t>
      </w:r>
      <w:proofErr w:type="spellStart"/>
      <w:r>
        <w:t>Árvai</w:t>
      </w:r>
      <w:proofErr w:type="spellEnd"/>
      <w:r>
        <w:t xml:space="preserve"> Zoltán a 2020. október 13-i bizottsági ülést követően az alábbiakról tájékoztatta a bizottság Elnökét:</w:t>
      </w:r>
    </w:p>
    <w:p w14:paraId="66694FC5" w14:textId="77777777" w:rsidR="00761B35" w:rsidRDefault="00761B35" w:rsidP="00761B35">
      <w:pPr>
        <w:jc w:val="both"/>
      </w:pPr>
      <w:r>
        <w:t>Megbízása a tervezés során az alábbiakra terjedt ki:</w:t>
      </w:r>
    </w:p>
    <w:p w14:paraId="71261ACB" w14:textId="77777777" w:rsidR="00761B35" w:rsidRDefault="00761B35" w:rsidP="00761B35">
      <w:pPr>
        <w:pStyle w:val="Listaszerbekezds"/>
        <w:numPr>
          <w:ilvl w:val="0"/>
          <w:numId w:val="18"/>
        </w:numPr>
        <w:jc w:val="both"/>
        <w:rPr>
          <w:rFonts w:cs="Arial"/>
          <w:sz w:val="24"/>
        </w:rPr>
      </w:pPr>
      <w:r>
        <w:rPr>
          <w:rFonts w:cs="Arial"/>
          <w:sz w:val="24"/>
        </w:rPr>
        <w:t>Szombathely, Tesco áruház előtti részen önálló kerékpárút útépítési, forgalomtechnikai és vízépítési engedélyezési tervdokumentáció készítésére, mely magába foglalta a 86-87 sz. főutakon történő átvezetést is (építési engedéllyel rendelkező, megvalósult szakasz).</w:t>
      </w:r>
    </w:p>
    <w:p w14:paraId="5DDEE2F8" w14:textId="77777777" w:rsidR="00761B35" w:rsidRDefault="00761B35" w:rsidP="00761B35">
      <w:pPr>
        <w:pStyle w:val="Listaszerbekezds"/>
        <w:numPr>
          <w:ilvl w:val="0"/>
          <w:numId w:val="18"/>
        </w:numPr>
        <w:jc w:val="both"/>
        <w:rPr>
          <w:rFonts w:cs="Arial"/>
          <w:sz w:val="24"/>
        </w:rPr>
      </w:pPr>
      <w:proofErr w:type="spellStart"/>
      <w:r>
        <w:rPr>
          <w:rFonts w:cs="Arial"/>
          <w:sz w:val="24"/>
        </w:rPr>
        <w:t>Decathlon</w:t>
      </w:r>
      <w:proofErr w:type="spellEnd"/>
      <w:r>
        <w:rPr>
          <w:rFonts w:cs="Arial"/>
          <w:sz w:val="24"/>
        </w:rPr>
        <w:t xml:space="preserve"> áruház előtti és mögötti részen kerékpározható útszakaszra (építési engedéllyel rendelkező, megvalósult szakasz).</w:t>
      </w:r>
    </w:p>
    <w:p w14:paraId="4AB61C6F" w14:textId="77777777" w:rsidR="00761B35" w:rsidRDefault="00761B35" w:rsidP="00761B35">
      <w:pPr>
        <w:pStyle w:val="Listaszerbekezds"/>
        <w:numPr>
          <w:ilvl w:val="0"/>
          <w:numId w:val="18"/>
        </w:numPr>
        <w:jc w:val="both"/>
        <w:rPr>
          <w:rFonts w:cs="Arial"/>
          <w:sz w:val="24"/>
        </w:rPr>
      </w:pPr>
      <w:proofErr w:type="spellStart"/>
      <w:r>
        <w:rPr>
          <w:rFonts w:cs="Arial"/>
          <w:sz w:val="24"/>
        </w:rPr>
        <w:t>Decathlon</w:t>
      </w:r>
      <w:proofErr w:type="spellEnd"/>
      <w:r>
        <w:rPr>
          <w:rFonts w:cs="Arial"/>
          <w:sz w:val="24"/>
        </w:rPr>
        <w:t xml:space="preserve"> áruház és Szombathely </w:t>
      </w:r>
      <w:proofErr w:type="spellStart"/>
      <w:r>
        <w:rPr>
          <w:rFonts w:cs="Arial"/>
          <w:sz w:val="24"/>
        </w:rPr>
        <w:t>Zanat</w:t>
      </w:r>
      <w:proofErr w:type="spellEnd"/>
      <w:r>
        <w:rPr>
          <w:rFonts w:cs="Arial"/>
          <w:sz w:val="24"/>
        </w:rPr>
        <w:t xml:space="preserve"> között kerékpárút útépítési, forgalomtechnikai és vízépítési engedélyezési tervdokumentáció készítése.</w:t>
      </w:r>
    </w:p>
    <w:p w14:paraId="476DAE15" w14:textId="77777777" w:rsidR="00761B35" w:rsidRDefault="00761B35" w:rsidP="00761B35">
      <w:pPr>
        <w:jc w:val="both"/>
      </w:pPr>
      <w:r>
        <w:t>Arra a kérdésre, hogy a tervezés idején készült-e változási vázrajz, a tervező azt a tájékoztatást adta, hogy megbízása útépítési, forgalomtechnikai és vízépítési engedélyezési tervdokumentáció készítésére vonatkozott.</w:t>
      </w:r>
    </w:p>
    <w:p w14:paraId="3AE88827" w14:textId="77777777" w:rsidR="005D04EE" w:rsidRDefault="00761B35" w:rsidP="00761B35">
      <w:pPr>
        <w:jc w:val="both"/>
      </w:pPr>
      <w:r>
        <w:t xml:space="preserve">A 2020. október 13-i ülésre elkészített előterjesztés 7. pontjában szerepelt a tervező nyilatkozata alapján megvalósult kerékpárutak paraméterei, mely szerint a TESCO áruház előtti 225,0 m hosszú kétirányú, egyoldali kerékpárút az építési engedélyben és a vonatkozó útügyi előírásoknak megfelelően készült el. A Bálványkő u. és a 15247 hrsz-ú utak és járdák közforgalom elől el nem zárt magánútként az építési engedélyben és a vonatkozó útügyi előírásoknak megfelelően készültek el. Ezen szakaszon nem épült kerékpárút, a megépült út </w:t>
      </w:r>
      <w:proofErr w:type="spellStart"/>
      <w:r>
        <w:t>B.V.c.B</w:t>
      </w:r>
      <w:proofErr w:type="spellEnd"/>
      <w:r>
        <w:t xml:space="preserve"> útkategóriába sorolt útszakasz belterületi mellékút, ami magasabb kategóriájú, mint a kerékpárút, és nem zárja ki a kerékpározás lehetőségét. A </w:t>
      </w:r>
      <w:proofErr w:type="spellStart"/>
      <w:r>
        <w:t>Decathlon</w:t>
      </w:r>
      <w:proofErr w:type="spellEnd"/>
      <w:r>
        <w:t xml:space="preserve"> áruház mögötti közút és </w:t>
      </w:r>
      <w:proofErr w:type="spellStart"/>
      <w:r>
        <w:t>Zanat</w:t>
      </w:r>
      <w:proofErr w:type="spellEnd"/>
      <w:r>
        <w:t xml:space="preserve"> városrész közötti szakaszra vonatkozóan a HORWAT </w:t>
      </w:r>
      <w:proofErr w:type="spellStart"/>
      <w:r>
        <w:t>Investment</w:t>
      </w:r>
      <w:proofErr w:type="spellEnd"/>
      <w:r>
        <w:t xml:space="preserve"> Kft. nem készített engedélyezési tervet.” A fentiek alapján megállapítható, hogy a HORWAT </w:t>
      </w:r>
      <w:proofErr w:type="spellStart"/>
      <w:r>
        <w:t>Investment</w:t>
      </w:r>
      <w:proofErr w:type="spellEnd"/>
      <w:r>
        <w:t xml:space="preserve"> Kft. ténylegesen nem rendelkezett sem változási vázrajzzal a kisajátításokhoz, illetve nem rendelkezett a szerződésben foglalt műszaki tartalom szerinti vasúti pályát is átszelő tervekkel a </w:t>
      </w:r>
      <w:proofErr w:type="spellStart"/>
      <w:r>
        <w:t>Decathlon</w:t>
      </w:r>
      <w:proofErr w:type="spellEnd"/>
      <w:r>
        <w:t xml:space="preserve"> bekötő úttól a </w:t>
      </w:r>
      <w:proofErr w:type="spellStart"/>
      <w:r>
        <w:t>Zanat</w:t>
      </w:r>
      <w:proofErr w:type="spellEnd"/>
      <w:r>
        <w:t xml:space="preserve"> városrészig, ezt állították 2017. március 27-én, illetve 2018. május 29-én küldött tájékoztatásaikban. Szeretné, ha Kövesdi ügyvéd úr válaszolna ezekre a kérdésekre. </w:t>
      </w:r>
      <w:r w:rsidR="00A256DF">
        <w:t>A</w:t>
      </w:r>
      <w:r>
        <w:t xml:space="preserve"> HORWAT </w:t>
      </w:r>
      <w:proofErr w:type="spellStart"/>
      <w:r>
        <w:t>Investment</w:t>
      </w:r>
      <w:proofErr w:type="spellEnd"/>
      <w:r>
        <w:t xml:space="preserve"> Kft. hogyan akart nekiállni a kisajátításoknak? Be tudna-e mutatni egyetlen kisajátítási egyezség megkötésére tett kísérletet. 2017. április 24-én átvette az ehhez szükséges meghatalmazást a várostól. </w:t>
      </w:r>
    </w:p>
    <w:p w14:paraId="55BC3AB6" w14:textId="1F70869A" w:rsidR="00761B35" w:rsidRDefault="00761B35" w:rsidP="00761B35">
      <w:pPr>
        <w:jc w:val="both"/>
      </w:pPr>
      <w:r>
        <w:lastRenderedPageBreak/>
        <w:t xml:space="preserve">Az is érdekes, hogy a kisajátítás miatt 2019. február 28-án a HORWAT </w:t>
      </w:r>
      <w:proofErr w:type="spellStart"/>
      <w:r>
        <w:t>Investment</w:t>
      </w:r>
      <w:proofErr w:type="spellEnd"/>
      <w:r>
        <w:t xml:space="preserve"> Kft. jogi képviselője által írt levele miatt a Hivatal megrendelte a változási vázrajz elkészítését. A Kft. által kért erre vonatkozó szerződés-tervezetről nincs tudomása a Bizottságnak. Miért vállalta fel a kisajátítás minden költségét az Önkormányzat a vállalkozó helyett, miközben a vállalkozó kérte ezt a szerződés-tervezetet és fizette volna a költségeit is meg a kisajátításnak a tájékoztatás alapján. 2018. május 29-i tájékoztatás szerint a Kft. a 2008. évi eredeti szerződés műszaki előírások szerinti teljesítés</w:t>
      </w:r>
      <w:r w:rsidR="00A256DF">
        <w:t>é</w:t>
      </w:r>
      <w:r>
        <w:t xml:space="preserve">t esze ágában nem volt betartani. Több közgyűlési határozat, így a 85/2015. (II.26.), 409/2016. (XII.15.), 235/2017. (IX.14.)-i közgyűlési határozatok az eredeti 2008. évi szerződésben foglalt műszaki tartalomra hivatkoznak a kerékpárút és gyalogút vonatkozásában, viszont egyik határozatban sincs szó arról, hogy nem a szerződés szerinti műszaki tartalommal készült el a </w:t>
      </w:r>
      <w:proofErr w:type="spellStart"/>
      <w:r>
        <w:t>Zanati</w:t>
      </w:r>
      <w:proofErr w:type="spellEnd"/>
      <w:r>
        <w:t xml:space="preserve"> kerékpárút másik szakasza. Az Árvai Tervező Iroda szakvéleménye is alátámasztja, hogy mindössze 225 m kerékpárút és gyalogút épült meg az 1850 m-ből. A Bálványkő u. és a 15247 hrsz-ú utak és járdák közforgalom elől el nem zárt magánútként az építési engedélyben és vonatkozó útügyi </w:t>
      </w:r>
      <w:r w:rsidR="00A256DF">
        <w:t>előírásoknak</w:t>
      </w:r>
      <w:r>
        <w:t xml:space="preserve"> megfelelően készültek el. Ezen a szakaszon nem épült kerékpárút. Az erre vonatkozó közgyűlési határozatokat felül kellene vizsgálni és helyén kellene kezelni. Továbbra sem tiszta, hogy az önkormányzat hatályos Szervezeti és Működési Szabályzata szerint előkészített előterjesztés hogyan nem került be a 20</w:t>
      </w:r>
      <w:r w:rsidR="007535F9">
        <w:t>1</w:t>
      </w:r>
      <w:r>
        <w:t xml:space="preserve">8. októberi közgyűlés anyagába. Ez arról szólt, hogy nem lett aláírva a szerződés hosszabbítása. Kinek állt érdekébe, hogy az információ ne kerüljön nyilvánosságra. Azt sem egyértelmű, hogy ki tárgyalt a HORWAT </w:t>
      </w:r>
      <w:proofErr w:type="spellStart"/>
      <w:r>
        <w:t>Investment</w:t>
      </w:r>
      <w:proofErr w:type="spellEnd"/>
      <w:r>
        <w:t xml:space="preserve"> Kft.-vel a város részéről, továbbra is szeretne erre is választ kapni. Összegezve szeretné megállapítani, hogy a HORWA</w:t>
      </w:r>
      <w:r w:rsidR="003C45CB">
        <w:t>T</w:t>
      </w:r>
      <w:r>
        <w:t xml:space="preserve"> </w:t>
      </w:r>
      <w:proofErr w:type="spellStart"/>
      <w:r>
        <w:t>Investment</w:t>
      </w:r>
      <w:proofErr w:type="spellEnd"/>
      <w:r>
        <w:t xml:space="preserve"> Kft. valójában nem tartotta</w:t>
      </w:r>
      <w:r w:rsidR="003C45CB">
        <w:t xml:space="preserve"> magát</w:t>
      </w:r>
      <w:r>
        <w:t xml:space="preserve"> a szerződésekhez, megállapodásokhoz, több esetben eleve betarthatatlan határidőket kért, amelyek senkinek nem tűntek fel. Folyamatosan kérte a határidő hosszabbításokat, </w:t>
      </w:r>
      <w:r w:rsidR="003C45CB">
        <w:t xml:space="preserve">amit </w:t>
      </w:r>
      <w:r>
        <w:t xml:space="preserve">a jobb oldali városvezetés jóhiszeműen elfogadott minden alkalommal. Véleménye szerint a harmadik, negyedik módosítás után kicsit aggódni kellett volna, de ez nem történt meg. Téves információkat adott folyamatosan a Kft., amelyek átmentek a Hivatalon és emiatt a jóhiszemű Közgyűlésen is. 2008. évi szerződésben foglalt műszaki tartalomnak nem terveztek eleget tenni. Ezt a jogi képviselő levelei egyértelműen tartalmazzák és ehhez is asszisztált a képviselő testület. A vállalat mindig elérte valahogy az akaratát. Az Ideiglenes Bizottság feladata az volt, hogy a szerződésekben és megállapodásokban vállalt kötelezettségek meghiúsulása körülményeit vizsgálja. 2008. óta tart a </w:t>
      </w:r>
      <w:proofErr w:type="spellStart"/>
      <w:r>
        <w:t>zanati</w:t>
      </w:r>
      <w:proofErr w:type="spellEnd"/>
      <w:r>
        <w:t xml:space="preserve"> kerékpárútnak az ügye. Valószínűsíthetően egyszerűen senkinek nem volt ez a kérdés fontos, senki nem járt utána, nem ellenőrizte a vállalkozó állításait. Nem volt fontos sem a </w:t>
      </w:r>
      <w:r w:rsidR="00E2180B">
        <w:t>h</w:t>
      </w:r>
      <w:r>
        <w:t>ivatal</w:t>
      </w:r>
      <w:r w:rsidR="003C45CB">
        <w:t>nak</w:t>
      </w:r>
      <w:r>
        <w:t xml:space="preserve">, sem a körzet képviselőjének, sem az előző városvezetéseknek, legkevésbé a HORWAT </w:t>
      </w:r>
      <w:proofErr w:type="spellStart"/>
      <w:r>
        <w:t>Investmen</w:t>
      </w:r>
      <w:r w:rsidR="009B7832">
        <w:t>t</w:t>
      </w:r>
      <w:proofErr w:type="spellEnd"/>
      <w:r>
        <w:t xml:space="preserve"> Kft.-</w:t>
      </w:r>
      <w:proofErr w:type="spellStart"/>
      <w:r>
        <w:t>nek</w:t>
      </w:r>
      <w:proofErr w:type="spellEnd"/>
      <w:r>
        <w:t xml:space="preserve">, hogy megvalósuljon a kerékpárút. Biztosan lehetne találni személyi felelősöket, vannak is, de a Bizottság ezt nem tudja megállapítani, a jelenlegi információk alapján. Kérdezné, hogy mi alapján indították el a kisajátítást, miközben nem volt változási </w:t>
      </w:r>
      <w:r w:rsidR="000D50A5">
        <w:t>vázrajz</w:t>
      </w:r>
      <w:r>
        <w:t>? Ténylegesen történtek-e megkeresések a vázrajzzal kapcsolatosan?</w:t>
      </w:r>
    </w:p>
    <w:p w14:paraId="31254537" w14:textId="77777777" w:rsidR="00761B35" w:rsidRPr="00FD41A6" w:rsidRDefault="00761B35" w:rsidP="00761B35"/>
    <w:p w14:paraId="1D60E357" w14:textId="77777777" w:rsidR="005D04EE" w:rsidRDefault="00761B35" w:rsidP="00761B35">
      <w:pPr>
        <w:jc w:val="both"/>
      </w:pPr>
      <w:r w:rsidRPr="00D7078E">
        <w:rPr>
          <w:b/>
          <w:u w:val="single"/>
        </w:rPr>
        <w:t>Dr. Kövesdi Zoltán ügyvéd, Dr. Kövesdi Ügyvédi Iroda:</w:t>
      </w:r>
      <w:r>
        <w:t xml:space="preserve"> Ügyvédi titoktartása van, felmentése viszont nincs. Pikánsnak érzi a helyzetet, hisz perben állnak a várossal. Eljött Szombathelyre, hogy segítse a munkát. Úgy érzi, hogy ez egy kicsit politikai ügy, nem erről az oldalról, hanem jogi oldalról közelíti meg. Ez egy nagyon régi projekt, ismerős mindenki számára. </w:t>
      </w:r>
    </w:p>
    <w:p w14:paraId="7DDD1470" w14:textId="05BC2194" w:rsidR="00761B35" w:rsidRPr="00D7078E" w:rsidRDefault="00761B35" w:rsidP="00761B35">
      <w:pPr>
        <w:jc w:val="both"/>
      </w:pPr>
      <w:r>
        <w:lastRenderedPageBreak/>
        <w:t xml:space="preserve">Az akkori jogi környezet, amikor ez született, akkor baloldali városvezetése volt Szombathelynek és akkor még meglévő építéshatóság jogköreit igyekeztek pénzzé tenni. Ez meg is történt. Alapítványi pénzekről azóta nem hallani, feltett szándéka volt a HORWAT </w:t>
      </w:r>
      <w:proofErr w:type="spellStart"/>
      <w:r>
        <w:t>Investment</w:t>
      </w:r>
      <w:proofErr w:type="spellEnd"/>
      <w:r>
        <w:t xml:space="preserve"> Kft.-</w:t>
      </w:r>
      <w:proofErr w:type="spellStart"/>
      <w:r>
        <w:t>nek</w:t>
      </w:r>
      <w:proofErr w:type="spellEnd"/>
      <w:r>
        <w:t xml:space="preserve"> megcsinálni</w:t>
      </w:r>
      <w:r w:rsidR="001B33C4">
        <w:t xml:space="preserve"> a kerékpárutat</w:t>
      </w:r>
      <w:r>
        <w:t>, mint ahogy feltett szándéka volt, el is kezdte a területeknek a belterületbe vonását, illetve felépítését. Az első probléma az volt, hogy egy vízió kezdett kialakulni - felüljáró, aluljáró - nyilván valahol műszaki tartalmat kellett változtatni. Az egész folyamatot egységesen kezelte, elkészültek azok a vázrajzok, két változatban is, ami feltüntette azokat a területeket, ami tartalmazta a kialakítandó kerékpárút nyomvonalát és az azzal érintett tulajdonosi kört is. 2008-2009-ben az első kör le lett fut</w:t>
      </w:r>
      <w:r w:rsidR="00DB1E95">
        <w:t>tat</w:t>
      </w:r>
      <w:r>
        <w:t xml:space="preserve">va kisajátítással kapcsolatosan. Jelentős számmal, folyamatosan változó tulajdonosi szerkezettel. Igazolni tudja, hogy 2008-ban kiküldésre kerültek a felszólítások, egy kisajátítási egyezség kíséretében. Utána kezdődött a szakaszolás, 2 szakaszt megcsinált a Kft., az első szakasz viszonylag egyszerű volt, egy kisajátítással érintett terület volt, a TESCO, nem kellett perre menni, csak majdnem, tehát megvalósult. A II. ütemben pedig saját területen volt szükséges az építkezés elvégzése, eljutott a cég oda, hogy a vasúti átjáró hiányzott, a közúti problémát több éves egyeztetéssel sikerült megoldani. Teltek múltak az évek, voltak a kisajátítással kapcsolatos nehézségek, illetve a műszaki megvalósítás, pénz, </w:t>
      </w:r>
      <w:proofErr w:type="spellStart"/>
      <w:r>
        <w:t>Decathlon</w:t>
      </w:r>
      <w:proofErr w:type="spellEnd"/>
      <w:r>
        <w:t xml:space="preserve"> megvalósítása, nyitása, ilyen</w:t>
      </w:r>
      <w:r w:rsidR="00DE387F">
        <w:t xml:space="preserve"> volumenű</w:t>
      </w:r>
      <w:r>
        <w:t xml:space="preserve"> beruházásnál természetes, hogy elhúzódik. Közben le kellett bonyolítani a </w:t>
      </w:r>
      <w:proofErr w:type="spellStart"/>
      <w:r>
        <w:t>Decathlon</w:t>
      </w:r>
      <w:proofErr w:type="spellEnd"/>
      <w:r w:rsidR="00DE387F">
        <w:t xml:space="preserve"> területe</w:t>
      </w:r>
      <w:r>
        <w:t xml:space="preserve"> és egyéb területek értékesítését. A módosítások szükségszerűek voltak, komplett anyagok születtek. Letéti szerződés, határidő hosszabbítás műszaki kivitelezés tekintetében elsősorban határozat hosszabbításokról volt szó. Ezek megtörténtek, a biztosíték rendszere a szerződésnek rendkívül komoly volt, milliárd forintos vagyon került lekötésre. Semmi nem cáfolja azt, hogy a cég meg akarta csinálni a beruházást. A földekről jelenleg is vita van. Nem szabad elfelejteni, hogy 2008-ban a szerződéskötést követő időszakban jött a gazdasági világválság, nagyjából 2013-2014 körül lehetett a projekttel ismételten foglalkozni. Előterjesztések készültek, túlzott biztosíték rendszert a közgyűlés döntése alapján </w:t>
      </w:r>
      <w:proofErr w:type="spellStart"/>
      <w:r>
        <w:t>ptk.</w:t>
      </w:r>
      <w:proofErr w:type="spellEnd"/>
      <w:r>
        <w:t xml:space="preserve"> szerinti lehetőséggel tulajdonosként a jogosulti jogkörénél fog</w:t>
      </w:r>
      <w:r w:rsidR="002B4D5B">
        <w:t>v</w:t>
      </w:r>
      <w:r>
        <w:t xml:space="preserve">a a város gyakorolta. A területek nem kerültek a zálogjog alól feloldásra, a letét került csökkentésre, a letétet észlelve a jobboldali városvezetés – nem volt ügyvezetője akkor a cégnek – lehívta a pénzt, megtett mindent, hogy ezt felhasználja, 25 millió került visszautalásra letéti számláról a város részére. Az akkori terv volt, hogy ebből meglesz a kisajátítás, aztán hogy hova kerület a pénz, azt nem tudja. Ennyit kíván röviden elmondani, kíváncsian várja a per eredményét. Volt egy ilyen nem szerencsés konstrukció, ami akadályozta a teljesítést. Aki jogosult nyilatkozni, </w:t>
      </w:r>
      <w:r w:rsidR="002550FE">
        <w:t>Dr. Berényi Tamás</w:t>
      </w:r>
      <w:r>
        <w:t xml:space="preserve">. A cég működik, azóta perben áll, meg kívánta csinálni a </w:t>
      </w:r>
      <w:proofErr w:type="spellStart"/>
      <w:r>
        <w:t>zanati</w:t>
      </w:r>
      <w:proofErr w:type="spellEnd"/>
      <w:r>
        <w:t xml:space="preserve"> kerékpárutat, noha a politikai vetületén túl a gyakorlati haszna, hogy ez a fajta gyakorlati megvalósítási lehetőség szakmai kételyeket is felvetett, amit több éven keresztül jeleztek a városvezetésnek. </w:t>
      </w:r>
    </w:p>
    <w:p w14:paraId="2565F524" w14:textId="77777777" w:rsidR="00761B35" w:rsidRPr="00FD41A6" w:rsidRDefault="00761B35" w:rsidP="00761B35"/>
    <w:p w14:paraId="537A21A5" w14:textId="77777777" w:rsidR="00761B35" w:rsidRDefault="00761B35" w:rsidP="00761B35">
      <w:pPr>
        <w:jc w:val="both"/>
      </w:pPr>
      <w:r w:rsidRPr="00FD41A6">
        <w:rPr>
          <w:b/>
          <w:u w:val="single"/>
        </w:rPr>
        <w:t>Putz Attila, a bizottság elnöke:</w:t>
      </w:r>
      <w:r>
        <w:t xml:space="preserve"> Azt állította, hogy 2009-ben nem tudták a kisajátítást elindítani. Az első tervek, amik vissza lettek utasítva 2012-esek. </w:t>
      </w:r>
    </w:p>
    <w:p w14:paraId="0F69A04B" w14:textId="77777777" w:rsidR="00761B35" w:rsidRDefault="00761B35" w:rsidP="00761B35">
      <w:pPr>
        <w:jc w:val="both"/>
      </w:pPr>
    </w:p>
    <w:p w14:paraId="62371F8E" w14:textId="77777777" w:rsidR="00761B35" w:rsidRDefault="00761B35" w:rsidP="00761B35">
      <w:pPr>
        <w:jc w:val="both"/>
      </w:pPr>
      <w:r w:rsidRPr="00D7078E">
        <w:rPr>
          <w:b/>
          <w:u w:val="single"/>
        </w:rPr>
        <w:t>Dr. Kövesdi Zoltán ügyvéd, Dr. Kövesdi Ügyvédi Iroda:</w:t>
      </w:r>
      <w:r>
        <w:t xml:space="preserve"> Nem tud hozzászólni. Nem tudja fejből a számokat. Egyszerű jogász ember. A kisajátítás egy nagyon egyszerű folyamat. Kisajátítási vázrajzot akkor csinálnak, amikor tisztázva van, hogy van-e szándék, mennyi területet érint, volt olyan terület, ahol 20 m2ért 2000 m2 területet kértek kisajátítani. Tehát ezeket a kérdéseket mind tisztázták. A kisajátítási folyamatot elkezdték. </w:t>
      </w:r>
    </w:p>
    <w:p w14:paraId="77C28145" w14:textId="77777777" w:rsidR="00761B35" w:rsidRPr="004217FB" w:rsidRDefault="00761B35" w:rsidP="00761B35">
      <w:pPr>
        <w:jc w:val="both"/>
      </w:pPr>
    </w:p>
    <w:p w14:paraId="7BE6297A" w14:textId="77777777" w:rsidR="00761B35" w:rsidRDefault="00761B35" w:rsidP="00761B35">
      <w:pPr>
        <w:jc w:val="both"/>
      </w:pPr>
      <w:r w:rsidRPr="00FD41A6">
        <w:rPr>
          <w:b/>
          <w:u w:val="single"/>
        </w:rPr>
        <w:t>Putz Attila, a bizottság elnöke:</w:t>
      </w:r>
      <w:r>
        <w:t xml:space="preserve"> Talán a titoktartást nem befolyásolja, lenne még kérdés. 2008. évi szerződés egyértelműen leszögezte, hogy milyen műszaki tartalommal kell a kerékpárutat megépíteni.</w:t>
      </w:r>
    </w:p>
    <w:p w14:paraId="47D21F70" w14:textId="77777777" w:rsidR="00761B35" w:rsidRDefault="00761B35" w:rsidP="00761B35"/>
    <w:p w14:paraId="630CD7BD" w14:textId="7F240428" w:rsidR="00761B35" w:rsidRPr="00FD41A6" w:rsidRDefault="00761B35" w:rsidP="00761B35">
      <w:pPr>
        <w:jc w:val="both"/>
      </w:pPr>
      <w:r w:rsidRPr="00D7078E">
        <w:rPr>
          <w:b/>
          <w:u w:val="single"/>
        </w:rPr>
        <w:t>Dr. Kövesdi Zoltán ügyvéd, Dr. Kövesdi Ügyvédi Iroda:</w:t>
      </w:r>
      <w:r>
        <w:t xml:space="preserve"> Nem tudja. </w:t>
      </w:r>
    </w:p>
    <w:p w14:paraId="7EBD5582" w14:textId="77777777" w:rsidR="00761B35" w:rsidRPr="00FD41A6" w:rsidRDefault="00761B35" w:rsidP="00761B35"/>
    <w:p w14:paraId="408652FD" w14:textId="23C074D5" w:rsidR="00761B35" w:rsidRPr="00FD41A6" w:rsidRDefault="00761B35" w:rsidP="00761B35">
      <w:pPr>
        <w:jc w:val="both"/>
      </w:pPr>
      <w:r>
        <w:rPr>
          <w:b/>
          <w:u w:val="single"/>
        </w:rPr>
        <w:t>Koczka Tibo</w:t>
      </w:r>
      <w:r w:rsidR="002B4D5B">
        <w:rPr>
          <w:b/>
          <w:u w:val="single"/>
        </w:rPr>
        <w:t>r</w:t>
      </w:r>
      <w:r>
        <w:rPr>
          <w:b/>
          <w:u w:val="single"/>
        </w:rPr>
        <w:t>, a bizottság tagja:</w:t>
      </w:r>
      <w:r w:rsidRPr="00FD41A6">
        <w:t xml:space="preserve"> </w:t>
      </w:r>
      <w:r>
        <w:t>Korábban felmerült és számára is aggályos, hogy az a B</w:t>
      </w:r>
      <w:r w:rsidRPr="00FD41A6">
        <w:t>erényi</w:t>
      </w:r>
      <w:r>
        <w:t xml:space="preserve"> Tamás</w:t>
      </w:r>
      <w:r w:rsidRPr="00FD41A6">
        <w:t xml:space="preserve"> képvis</w:t>
      </w:r>
      <w:r>
        <w:t>e</w:t>
      </w:r>
      <w:r w:rsidRPr="00FD41A6">
        <w:t>l</w:t>
      </w:r>
      <w:r>
        <w:t>i a céget, a</w:t>
      </w:r>
      <w:r w:rsidRPr="00FD41A6">
        <w:t xml:space="preserve">ki </w:t>
      </w:r>
      <w:r>
        <w:t>korábban a szombathelyi Gazdasági Bizottság tagja volt, kvázi ezen ügyekben a város álláspontját képviselve szavazta meg adott esetben. Az Ügyvédi Kamarához fordultak ez ügyben.</w:t>
      </w:r>
    </w:p>
    <w:p w14:paraId="7C2A8A00" w14:textId="77777777" w:rsidR="00761B35" w:rsidRDefault="00761B35" w:rsidP="00761B35"/>
    <w:p w14:paraId="06FD16E4" w14:textId="2B2CF700" w:rsidR="00761B35" w:rsidRDefault="00761B35" w:rsidP="00761B35">
      <w:pPr>
        <w:jc w:val="both"/>
      </w:pPr>
      <w:r w:rsidRPr="00452C10">
        <w:rPr>
          <w:b/>
          <w:u w:val="single"/>
        </w:rPr>
        <w:t>Dr. Károlyi Ákos jegyző:</w:t>
      </w:r>
      <w:r>
        <w:t xml:space="preserve"> Igen, amikor ez felmerült, a Hivatal megkereste az Ügyvédi Kamarát, a helyzetet jelezték. Arról van tudomása, hogy eljárás indult, de az, hogy hogy zárult le, nincs jelen pillanatban információ.</w:t>
      </w:r>
    </w:p>
    <w:p w14:paraId="3663EA17" w14:textId="77777777" w:rsidR="00761B35" w:rsidRDefault="00761B35" w:rsidP="00761B35">
      <w:pPr>
        <w:jc w:val="both"/>
      </w:pPr>
    </w:p>
    <w:p w14:paraId="32185637" w14:textId="77777777" w:rsidR="00761B35" w:rsidRDefault="00761B35" w:rsidP="00761B35">
      <w:pPr>
        <w:jc w:val="both"/>
      </w:pPr>
      <w:r>
        <w:rPr>
          <w:b/>
          <w:u w:val="single"/>
        </w:rPr>
        <w:t>Koczka Tibor, a bizottság tagja:</w:t>
      </w:r>
      <w:r>
        <w:t xml:space="preserve"> Következő ülésre kaphatna erről tájékoztatást?</w:t>
      </w:r>
    </w:p>
    <w:p w14:paraId="6AB037FF" w14:textId="77777777" w:rsidR="00761B35" w:rsidRDefault="00761B35" w:rsidP="00761B35">
      <w:pPr>
        <w:jc w:val="both"/>
      </w:pPr>
    </w:p>
    <w:p w14:paraId="05611E70" w14:textId="6F5A7811" w:rsidR="00761B35" w:rsidRPr="00FD41A6" w:rsidRDefault="00761B35" w:rsidP="00761B35">
      <w:pPr>
        <w:jc w:val="both"/>
      </w:pPr>
      <w:r>
        <w:rPr>
          <w:b/>
          <w:u w:val="single"/>
        </w:rPr>
        <w:t>Dr. Horváth Attil</w:t>
      </w:r>
      <w:r w:rsidR="005D04EE">
        <w:rPr>
          <w:b/>
          <w:u w:val="single"/>
        </w:rPr>
        <w:t>a, a bizottság tagja</w:t>
      </w:r>
      <w:r>
        <w:rPr>
          <w:b/>
          <w:u w:val="single"/>
        </w:rPr>
        <w:t>:</w:t>
      </w:r>
      <w:r>
        <w:rPr>
          <w:b/>
          <w:i/>
          <w:iCs/>
        </w:rPr>
        <w:t xml:space="preserve"> </w:t>
      </w:r>
      <w:r>
        <w:t xml:space="preserve">Ez egy </w:t>
      </w:r>
      <w:r w:rsidRPr="00FD41A6">
        <w:t xml:space="preserve">fegyelmi eljárás, </w:t>
      </w:r>
      <w:r w:rsidR="002550FE" w:rsidRPr="00FD41A6">
        <w:t>biztos,</w:t>
      </w:r>
      <w:r>
        <w:t xml:space="preserve"> hogy a Kamara nem fogja megküldeni.</w:t>
      </w:r>
      <w:r w:rsidRPr="00FD41A6">
        <w:t xml:space="preserve"> </w:t>
      </w:r>
    </w:p>
    <w:p w14:paraId="79D95845" w14:textId="77777777" w:rsidR="00761B35" w:rsidRDefault="00761B35" w:rsidP="00761B35"/>
    <w:p w14:paraId="221C4801" w14:textId="4FD91F5B" w:rsidR="00761B35" w:rsidRDefault="00761B35" w:rsidP="00761B35">
      <w:pPr>
        <w:jc w:val="both"/>
      </w:pPr>
      <w:r w:rsidRPr="006B206D">
        <w:rPr>
          <w:b/>
          <w:u w:val="single"/>
        </w:rPr>
        <w:t>Illés Károl</w:t>
      </w:r>
      <w:r>
        <w:rPr>
          <w:b/>
          <w:u w:val="single"/>
        </w:rPr>
        <w:t>y, a bizottság tagja</w:t>
      </w:r>
      <w:r w:rsidRPr="006B206D">
        <w:rPr>
          <w:b/>
          <w:u w:val="single"/>
        </w:rPr>
        <w:t>:</w:t>
      </w:r>
      <w:r>
        <w:t xml:space="preserve"> Több mindennel nem értenek egyet az előterjesztéssel kapcsolatosan. Egyrészt ez egy szóbeli előterjesztés, nem tudtak tájékozódni, ezt mindenképpen nehezményezik. Másrészt, vannak megállapításai az </w:t>
      </w:r>
      <w:r w:rsidR="002550FE">
        <w:t>előterjesztésnek,</w:t>
      </w:r>
      <w:r>
        <w:t xml:space="preserve"> amik tényszerűek, azok tényeken alapulnak, de vannak olyan vélemények, amit elnök úr fűzött hozzá. Egyet tudnak azzal érteni, hogy a korábbi városvezetés jóhiszeműen járt el, ez nem is volt kérdés, amikor látták azt, hogy nem tudják megkötni a szerződést, akkor le is hívták ennek megfelelőn az ügyvédi letétbe helyezett óvadékot. 2 millió Ft-ért megrendelték a kisajátítási vázrajzokat, ezt elvégezte az előző városvezetés. Ügyvéd úr is elmondta, a fennálló összeg arra szolgált volna, hogy a kisajátítások kifizetések rendezve legyenek. Hová került azt nem tudták megnézni. Elhangzott, hogy a második szakasz miért nem minősül kerékpárútnak. A jogszabályban le van írva, hogy egy magasabb rendű út, mind a kerékpárút, nem zárja ki a kerékpározási funkciót, nem érti mi ezen a vita? Ebben nem fognak egyet érteni úgy gondolja. </w:t>
      </w:r>
      <w:r w:rsidRPr="002550FE">
        <w:t xml:space="preserve">Kerékpárosan meg lehet közelíteni a </w:t>
      </w:r>
      <w:proofErr w:type="spellStart"/>
      <w:r w:rsidRPr="002550FE">
        <w:t>Decathlon</w:t>
      </w:r>
      <w:proofErr w:type="spellEnd"/>
      <w:r w:rsidRPr="002550FE">
        <w:t xml:space="preserve"> mögötti területet, a hiányzó szakasz, ami </w:t>
      </w:r>
      <w:r w:rsidR="002550FE" w:rsidRPr="002550FE">
        <w:t>nem készült el</w:t>
      </w:r>
      <w:r w:rsidRPr="002550FE">
        <w:t>.</w:t>
      </w:r>
    </w:p>
    <w:p w14:paraId="3203086F" w14:textId="77777777" w:rsidR="00761B35" w:rsidRDefault="00761B35" w:rsidP="00761B35">
      <w:pPr>
        <w:jc w:val="both"/>
      </w:pPr>
    </w:p>
    <w:p w14:paraId="39675B66" w14:textId="2FA3E68E" w:rsidR="00761B35" w:rsidRDefault="00761B35" w:rsidP="00761B35">
      <w:pPr>
        <w:jc w:val="both"/>
      </w:pPr>
      <w:r w:rsidRPr="00FD41A6">
        <w:rPr>
          <w:b/>
          <w:u w:val="single"/>
        </w:rPr>
        <w:t>Putz Attila, a bizottság elnöke:</w:t>
      </w:r>
      <w:r>
        <w:t xml:space="preserve"> </w:t>
      </w:r>
      <w:r w:rsidRPr="00AC5F27">
        <w:t>A Stromfelden is vannak utak, amik jól kerékpározhatók. Nem kellett</w:t>
      </w:r>
      <w:r w:rsidR="00AC5F27" w:rsidRPr="00AC5F27">
        <w:t xml:space="preserve"> volna megépíteni az elkerülő úttal párhuzamosan a kerékpárutat.</w:t>
      </w:r>
    </w:p>
    <w:p w14:paraId="4D2A200F" w14:textId="77777777" w:rsidR="00761B35" w:rsidRPr="00AB7433" w:rsidRDefault="00761B35" w:rsidP="00761B35">
      <w:pPr>
        <w:jc w:val="both"/>
      </w:pPr>
    </w:p>
    <w:p w14:paraId="641CCEA4" w14:textId="77777777" w:rsidR="00761B35" w:rsidRPr="00AB7433" w:rsidRDefault="00761B35" w:rsidP="00761B35">
      <w:pPr>
        <w:jc w:val="both"/>
      </w:pPr>
      <w:r w:rsidRPr="006B206D">
        <w:rPr>
          <w:b/>
          <w:u w:val="single"/>
        </w:rPr>
        <w:t>Illés Károl</w:t>
      </w:r>
      <w:r>
        <w:rPr>
          <w:b/>
          <w:u w:val="single"/>
        </w:rPr>
        <w:t>y, a bizottság tagja</w:t>
      </w:r>
      <w:r w:rsidRPr="006B206D">
        <w:rPr>
          <w:b/>
          <w:u w:val="single"/>
        </w:rPr>
        <w:t>:</w:t>
      </w:r>
      <w:r>
        <w:t xml:space="preserve"> 2014-ben fogalmazódott meg a kerékpárút gondolata. Az uniós fejlesztési források nem támogatnak járda építést. </w:t>
      </w:r>
      <w:r w:rsidRPr="008242A0">
        <w:t>A Stromfeld lakótelepen a Metrótól a 112-ig nincs semmilyen kiépített járda, ez volt az alapvető probléma. Az volt az ott lakók kérése, hogy építsék meg a járdát párhuzamosan a közúttal. Miután</w:t>
      </w:r>
      <w:r>
        <w:t xml:space="preserve"> ezt a források nem támogatták volna, döntöttek úgy, hogy egy kerékpárutat összekötve járdafejlesztéssel valósítanak meg, ez meg is történt. </w:t>
      </w:r>
    </w:p>
    <w:p w14:paraId="403058B2" w14:textId="77777777" w:rsidR="00761B35" w:rsidRPr="00FD41A6" w:rsidRDefault="00761B35" w:rsidP="00761B35"/>
    <w:p w14:paraId="19C78CD1" w14:textId="77777777" w:rsidR="00761B35" w:rsidRPr="00FD41A6" w:rsidRDefault="00761B35" w:rsidP="00761B35">
      <w:r w:rsidRPr="00FD41A6">
        <w:rPr>
          <w:b/>
          <w:u w:val="single"/>
        </w:rPr>
        <w:t>Putz Attila, a bizottság elnöke:</w:t>
      </w:r>
      <w:r>
        <w:t xml:space="preserve"> A </w:t>
      </w:r>
      <w:proofErr w:type="spellStart"/>
      <w:r w:rsidRPr="00FD41A6">
        <w:t>zanatiak</w:t>
      </w:r>
      <w:proofErr w:type="spellEnd"/>
      <w:r w:rsidRPr="00FD41A6">
        <w:t xml:space="preserve"> nem érdemlik meg.</w:t>
      </w:r>
    </w:p>
    <w:p w14:paraId="1771F3D6" w14:textId="77777777" w:rsidR="00761B35" w:rsidRDefault="00761B35" w:rsidP="00761B35"/>
    <w:p w14:paraId="09A41E47" w14:textId="77777777" w:rsidR="00761B35" w:rsidRDefault="00761B35" w:rsidP="00761B35">
      <w:pPr>
        <w:jc w:val="both"/>
      </w:pPr>
      <w:r w:rsidRPr="006B206D">
        <w:rPr>
          <w:b/>
          <w:u w:val="single"/>
        </w:rPr>
        <w:lastRenderedPageBreak/>
        <w:t>Illés Károl</w:t>
      </w:r>
      <w:r>
        <w:rPr>
          <w:b/>
          <w:u w:val="single"/>
        </w:rPr>
        <w:t>y, a bizottság tagja</w:t>
      </w:r>
      <w:r w:rsidRPr="006B206D">
        <w:rPr>
          <w:b/>
          <w:u w:val="single"/>
        </w:rPr>
        <w:t>:</w:t>
      </w:r>
      <w:r>
        <w:t xml:space="preserve"> A </w:t>
      </w:r>
      <w:proofErr w:type="spellStart"/>
      <w:r>
        <w:t>zanatiak</w:t>
      </w:r>
      <w:proofErr w:type="spellEnd"/>
      <w:r>
        <w:t xml:space="preserve"> annyira érdemlik meg, hogy sikerült 300 millió Ft-ot szerezni kormány támogatással a </w:t>
      </w:r>
      <w:proofErr w:type="spellStart"/>
      <w:r>
        <w:t>zanati</w:t>
      </w:r>
      <w:proofErr w:type="spellEnd"/>
      <w:r>
        <w:t xml:space="preserve"> kerékpárútra. </w:t>
      </w:r>
    </w:p>
    <w:p w14:paraId="782A52D8" w14:textId="77777777" w:rsidR="00761B35" w:rsidRPr="00FD41A6" w:rsidRDefault="00761B35" w:rsidP="00761B35"/>
    <w:p w14:paraId="0AB92C7F" w14:textId="77777777" w:rsidR="00761B35" w:rsidRDefault="00761B35" w:rsidP="00761B35">
      <w:pPr>
        <w:jc w:val="both"/>
      </w:pPr>
      <w:r w:rsidRPr="00FD41A6">
        <w:rPr>
          <w:b/>
          <w:u w:val="single"/>
        </w:rPr>
        <w:t>Putz Attila, a bizottság elnöke:</w:t>
      </w:r>
      <w:r>
        <w:t xml:space="preserve"> 2018. októberében lett a</w:t>
      </w:r>
      <w:r w:rsidRPr="00FD41A6">
        <w:t xml:space="preserve"> 25</w:t>
      </w:r>
      <w:r>
        <w:t xml:space="preserve"> </w:t>
      </w:r>
      <w:r w:rsidRPr="00FD41A6">
        <w:t xml:space="preserve">millió </w:t>
      </w:r>
      <w:r>
        <w:t xml:space="preserve">Ft </w:t>
      </w:r>
      <w:r w:rsidRPr="00FD41A6">
        <w:t>óvadék l</w:t>
      </w:r>
      <w:r>
        <w:t>ehívva. A változási vázrajz, illetve a kisajátítás elindítása 2019. februárjában történt, írt egy levelet ügyvéd úr és utána indult el. A cég jogi képviselője kérte, szeretne egy szerződés-tervezetet kapni, az miért nem készült el? Kövesdi ügyvéd úr írta.</w:t>
      </w:r>
    </w:p>
    <w:p w14:paraId="7CECB9B5" w14:textId="77777777" w:rsidR="00761B35" w:rsidRDefault="00761B35" w:rsidP="00761B35">
      <w:pPr>
        <w:jc w:val="both"/>
      </w:pPr>
    </w:p>
    <w:p w14:paraId="209D5017" w14:textId="77777777" w:rsidR="00761B35" w:rsidRDefault="00761B35" w:rsidP="00761B35">
      <w:pPr>
        <w:jc w:val="both"/>
      </w:pPr>
      <w:r w:rsidRPr="00D7078E">
        <w:rPr>
          <w:b/>
          <w:u w:val="single"/>
        </w:rPr>
        <w:t>Dr. Kövesdi Zoltán ügyvéd, Dr. Kövesdi Ügyvédi Iroda:</w:t>
      </w:r>
      <w:r>
        <w:t xml:space="preserve"> Fél évente írt, hosszabbítási kérelmek voltak. A számonkérés elkezdődött már 2017-2018-ban is. Nemcsak 2019-ben.</w:t>
      </w:r>
    </w:p>
    <w:p w14:paraId="4E16353B" w14:textId="77777777" w:rsidR="00761B35" w:rsidRDefault="00761B35" w:rsidP="00761B35">
      <w:pPr>
        <w:jc w:val="both"/>
      </w:pPr>
    </w:p>
    <w:p w14:paraId="4504FF16" w14:textId="77777777" w:rsidR="00761B35" w:rsidRDefault="00761B35" w:rsidP="00761B35">
      <w:pPr>
        <w:jc w:val="both"/>
      </w:pPr>
      <w:r w:rsidRPr="006B206D">
        <w:rPr>
          <w:b/>
          <w:u w:val="single"/>
        </w:rPr>
        <w:t>Illés Károly</w:t>
      </w:r>
      <w:r>
        <w:rPr>
          <w:b/>
          <w:u w:val="single"/>
        </w:rPr>
        <w:t>, a bizottság tagja</w:t>
      </w:r>
      <w:r w:rsidRPr="006B206D">
        <w:rPr>
          <w:b/>
          <w:u w:val="single"/>
        </w:rPr>
        <w:t>:</w:t>
      </w:r>
      <w:r>
        <w:rPr>
          <w:b/>
        </w:rPr>
        <w:t xml:space="preserve"> </w:t>
      </w:r>
      <w:r>
        <w:t xml:space="preserve">Nem tudja miért nem indult el a kisajátítás, kérték az önkormányzatot bonyolítsák le azt a cég költségeinek terhére. Volt osztály és irodavezető asszony is részt vett ezeken a megbeszéléseken. Nem akar felelősöket keresni. </w:t>
      </w:r>
    </w:p>
    <w:p w14:paraId="6BBAC2FC" w14:textId="77777777" w:rsidR="00761B35" w:rsidRPr="00807561" w:rsidRDefault="00761B35" w:rsidP="00761B35">
      <w:pPr>
        <w:jc w:val="both"/>
      </w:pPr>
    </w:p>
    <w:p w14:paraId="76D72F23" w14:textId="77777777" w:rsidR="00761B35" w:rsidRDefault="00761B35" w:rsidP="008773B6">
      <w:pPr>
        <w:jc w:val="both"/>
      </w:pPr>
      <w:r w:rsidRPr="00FD41A6">
        <w:rPr>
          <w:b/>
          <w:u w:val="single"/>
        </w:rPr>
        <w:t>Putz Attila, a bizottság elnöke:</w:t>
      </w:r>
      <w:r>
        <w:t xml:space="preserve"> Az Ideiglenes Bizottság működésének határideje 2021. augusztus 15-vel lejárt. </w:t>
      </w:r>
    </w:p>
    <w:p w14:paraId="383839A4" w14:textId="77777777" w:rsidR="00761B35" w:rsidRDefault="00761B35" w:rsidP="00761B35"/>
    <w:p w14:paraId="60082005" w14:textId="270FB0F8" w:rsidR="00761B35" w:rsidRPr="003D4A6B" w:rsidRDefault="00761B35" w:rsidP="00761B35">
      <w:pPr>
        <w:jc w:val="both"/>
      </w:pPr>
      <w:r>
        <w:rPr>
          <w:b/>
          <w:u w:val="single"/>
        </w:rPr>
        <w:t>Dr. Horváth Attil</w:t>
      </w:r>
      <w:r w:rsidR="005D04EE">
        <w:rPr>
          <w:b/>
          <w:u w:val="single"/>
        </w:rPr>
        <w:t>a, a bizottság tagja</w:t>
      </w:r>
      <w:r>
        <w:rPr>
          <w:b/>
          <w:u w:val="single"/>
        </w:rPr>
        <w:t>:</w:t>
      </w:r>
      <w:r>
        <w:t xml:space="preserve"> 2019. szeptemberében rendelte meg valóban az </w:t>
      </w:r>
      <w:r w:rsidRPr="003D2B96">
        <w:t>előző városvezetés 2 millió Ft-ért a kisajátítási vázrajzot, amire minden egyes évben adnak záradékot. 2020. májusában járt le a legutolsó határidő, amit a Kft-nek szabott</w:t>
      </w:r>
      <w:r>
        <w:t xml:space="preserve"> a Közgyűlés. Az teljesen biztos, hogy soha nincs elég pénz a kasszában. Ha van arra lehetőség, hogy azt valaki nem városi pénzből, hanem magánpénzből építse meg, az elhúzódik. Mindig kap</w:t>
      </w:r>
      <w:r w:rsidR="003D2B96">
        <w:t>ott</w:t>
      </w:r>
      <w:r>
        <w:t xml:space="preserve"> egy esély</w:t>
      </w:r>
      <w:r w:rsidR="003D2B96">
        <w:t>t</w:t>
      </w:r>
      <w:r>
        <w:t xml:space="preserve"> hátha. Ezzel nincs is semmi gond. 2020. májusában úgy döntöttek ezt most befejezik. Olyan szintű, jó előterjesztést készített a Hivatal, ami nagyon rendben volt. Sokat dolgoztak rajta. Legutolsó pillanatban a tulajdonos jelezte lennének még ötletei, mikor találkoznak. </w:t>
      </w:r>
      <w:r w:rsidR="003D2B96">
        <w:t>Amikor</w:t>
      </w:r>
      <w:r>
        <w:t xml:space="preserve"> májusban </w:t>
      </w:r>
      <w:r w:rsidR="003D2B96">
        <w:t xml:space="preserve">megkezdődött </w:t>
      </w:r>
      <w:r>
        <w:t xml:space="preserve">a per, akkor adtak utasítást arra, hogy kezdődjön meg a tervezés. A HORWAT </w:t>
      </w:r>
      <w:proofErr w:type="spellStart"/>
      <w:r>
        <w:t>Investment</w:t>
      </w:r>
      <w:proofErr w:type="spellEnd"/>
      <w:r>
        <w:t xml:space="preserve"> Kft. valóban elvégezte </w:t>
      </w:r>
      <w:r w:rsidR="003D2B96">
        <w:t>a munka azon részét</w:t>
      </w:r>
      <w:r>
        <w:t xml:space="preserve">, hogy át tudjon menni </w:t>
      </w:r>
      <w:r w:rsidR="003D2B96">
        <w:t>a 86-os</w:t>
      </w:r>
      <w:r>
        <w:t xml:space="preserve"> út túloldalára a </w:t>
      </w:r>
      <w:r w:rsidR="003D2B96">
        <w:t>kerékpárút</w:t>
      </w:r>
      <w:r w:rsidR="00732C2E">
        <w:t>. Vasúti átjárón történő átvezetés komoly gondot</w:t>
      </w:r>
      <w:r>
        <w:t xml:space="preserve"> </w:t>
      </w:r>
      <w:r w:rsidR="00732C2E">
        <w:t>jelent</w:t>
      </w:r>
      <w:r>
        <w:t xml:space="preserve">. </w:t>
      </w:r>
      <w:r w:rsidRPr="00732C2E">
        <w:t xml:space="preserve">Önmagában a kiépítése a projekt </w:t>
      </w:r>
      <w:proofErr w:type="spellStart"/>
      <w:r w:rsidRPr="00732C2E">
        <w:t>összvetületi</w:t>
      </w:r>
      <w:proofErr w:type="spellEnd"/>
      <w:r w:rsidRPr="00732C2E">
        <w:t xml:space="preserve"> költségének 25-30-50%-a.</w:t>
      </w:r>
      <w:r>
        <w:t xml:space="preserve"> Jelenleg ott tartanak elkészültek az engedélyes tervek, ez alapján tudták felkérni az igazságügyi szakértőt, aki megcsinálja a terület értékbecslését. A Kormányhivatal által adott információk alapján kérték fel az értékbecslőt. Amint ez megvan</w:t>
      </w:r>
      <w:r w:rsidR="00732C2E">
        <w:t>,</w:t>
      </w:r>
      <w:r>
        <w:t xml:space="preserve"> tudják beadni a kisajátítási kérelmet</w:t>
      </w:r>
      <w:r w:rsidR="00732C2E">
        <w:t>.</w:t>
      </w:r>
      <w:r>
        <w:t xml:space="preserve"> </w:t>
      </w:r>
      <w:r w:rsidR="00732C2E">
        <w:t>S</w:t>
      </w:r>
      <w:r>
        <w:t xml:space="preserve">zeptemberig biztos nem tudják beadni, mert a lejárati határidő 3 hónapon túli a benyújtáshoz képest, tehát ennek meghosszabbítása folyamatban van. Ennek költsége ingatlanonként 1000 Ft. A SZOVA </w:t>
      </w:r>
      <w:proofErr w:type="spellStart"/>
      <w:r>
        <w:t>NZRt</w:t>
      </w:r>
      <w:proofErr w:type="spellEnd"/>
      <w:r>
        <w:t xml:space="preserve">. azért adta ezt az árat, mert ezt az ingatlant 2009-ben vásárolta, és olyan áron van a </w:t>
      </w:r>
      <w:r w:rsidR="00732C2E">
        <w:t>nyilvántartásukban.</w:t>
      </w:r>
      <w:r>
        <w:t xml:space="preserve"> Lehet csak perben tudják ezt majd kivenni. A </w:t>
      </w:r>
      <w:proofErr w:type="spellStart"/>
      <w:r>
        <w:t>zanati</w:t>
      </w:r>
      <w:proofErr w:type="spellEnd"/>
      <w:r>
        <w:t xml:space="preserve"> kerékpárútra érkezik kormányzati forrás. Azt gondolja a perben jelenleg nincsen jelentősége. A Kft. viszont vállalta, hogy megépíti, most ők építik meg helyette. Amit fontosnak tart ebben az ügyben, nagyon sokat tanult abból, hogy mik azok a dolgok, amikkel el lehet csúszni, még a legnagyobb jószándék mellett is. </w:t>
      </w:r>
    </w:p>
    <w:p w14:paraId="32C138AF" w14:textId="77777777" w:rsidR="00761B35" w:rsidRPr="00FD41A6" w:rsidRDefault="00761B35" w:rsidP="00761B35"/>
    <w:p w14:paraId="3BECF21F" w14:textId="77777777" w:rsidR="005D04EE" w:rsidRDefault="00761B35" w:rsidP="00732C2E">
      <w:pPr>
        <w:jc w:val="both"/>
      </w:pPr>
      <w:r w:rsidRPr="00FD41A6">
        <w:rPr>
          <w:b/>
          <w:u w:val="single"/>
        </w:rPr>
        <w:t>Putz Attila, a bizottság elnöke:</w:t>
      </w:r>
      <w:r>
        <w:t xml:space="preserve"> A </w:t>
      </w:r>
      <w:proofErr w:type="spellStart"/>
      <w:r>
        <w:t>zanati</w:t>
      </w:r>
      <w:proofErr w:type="spellEnd"/>
      <w:r>
        <w:t xml:space="preserve"> lakosok szeretnék megtudni ténylegesen miért nem épült meg a kerékpárút, de úgy ahogy senki más, ők sem fogják megtudni sajnos. </w:t>
      </w:r>
    </w:p>
    <w:p w14:paraId="39A85563" w14:textId="28FE3967" w:rsidR="00761B35" w:rsidRDefault="00761B35" w:rsidP="00732C2E">
      <w:pPr>
        <w:jc w:val="both"/>
      </w:pPr>
      <w:r>
        <w:lastRenderedPageBreak/>
        <w:t xml:space="preserve">A legfontosabb, hogy megépüljön a kerékpárút. A 950 m </w:t>
      </w:r>
      <w:r w:rsidR="00732C2E">
        <w:t>kerékpárút,</w:t>
      </w:r>
      <w:r>
        <w:t xml:space="preserve"> ha megépül végre, és megérkezik a pénz, akkor sem lesz kész, mert a középső 600 m akkor is hiányozni fog, az nem kerékpárút. A Bálványkő utcát jelenleg is arra használják sokan, hogy arra rövidítenek és nagy sebességgel mennek az autók. Nem lehet kerékpárútnak nevezni egy olyan utat, ahol meglehetősen nagy forgalom van. A 86-os átjárás sincsen megoldva. </w:t>
      </w:r>
    </w:p>
    <w:p w14:paraId="09E07935" w14:textId="77777777" w:rsidR="00761B35" w:rsidRDefault="00761B35" w:rsidP="00761B35"/>
    <w:p w14:paraId="03968940" w14:textId="6241E662" w:rsidR="00761B35" w:rsidRPr="00FD41A6" w:rsidRDefault="00761B35" w:rsidP="00761B35">
      <w:pPr>
        <w:jc w:val="both"/>
      </w:pPr>
      <w:r w:rsidRPr="006B206D">
        <w:rPr>
          <w:b/>
          <w:u w:val="single"/>
        </w:rPr>
        <w:t>Illés Károly</w:t>
      </w:r>
      <w:r>
        <w:rPr>
          <w:b/>
          <w:u w:val="single"/>
        </w:rPr>
        <w:t>, a bizottság tagja</w:t>
      </w:r>
      <w:r>
        <w:t xml:space="preserve"> A </w:t>
      </w:r>
      <w:proofErr w:type="spellStart"/>
      <w:r>
        <w:t>zanatiak</w:t>
      </w:r>
      <w:proofErr w:type="spellEnd"/>
      <w:r>
        <w:t xml:space="preserve"> problémája akkor fog megoldódni, ha a</w:t>
      </w:r>
      <w:r w:rsidR="00732C2E">
        <w:t>z</w:t>
      </w:r>
      <w:r>
        <w:t xml:space="preserve"> </w:t>
      </w:r>
      <w:r w:rsidR="00732C2E">
        <w:t>M</w:t>
      </w:r>
      <w:r>
        <w:t xml:space="preserve">86-os </w:t>
      </w:r>
      <w:r w:rsidR="00732C2E">
        <w:t>be fog kötni Egyházasrádócnál</w:t>
      </w:r>
      <w:r>
        <w:t>, kvázi a</w:t>
      </w:r>
      <w:r w:rsidRPr="00FD41A6">
        <w:t xml:space="preserve"> teherfogalom</w:t>
      </w:r>
      <w:r>
        <w:t xml:space="preserve"> nem kerül rá a városi körgyűrűre, onnantól fogva mentesül a körgyűrű a teherforgalomtól,</w:t>
      </w:r>
      <w:r w:rsidRPr="00FD41A6">
        <w:t xml:space="preserve"> nagyforgalom</w:t>
      </w:r>
      <w:r>
        <w:t>tól.</w:t>
      </w:r>
    </w:p>
    <w:p w14:paraId="411C090F" w14:textId="77777777" w:rsidR="00761B35" w:rsidRDefault="00761B35" w:rsidP="00761B35"/>
    <w:p w14:paraId="10C8F831" w14:textId="604E4A75" w:rsidR="00761B35" w:rsidRDefault="00761B35" w:rsidP="00761B35">
      <w:pPr>
        <w:jc w:val="both"/>
      </w:pPr>
      <w:r>
        <w:rPr>
          <w:b/>
          <w:u w:val="single"/>
        </w:rPr>
        <w:t>Dr. Takátsné Dr. Tenki Mária, a bizottság tagja:</w:t>
      </w:r>
      <w:r w:rsidRPr="00FD41A6">
        <w:t xml:space="preserve"> </w:t>
      </w:r>
      <w:r>
        <w:t>A</w:t>
      </w:r>
      <w:r w:rsidRPr="00FD41A6">
        <w:t xml:space="preserve"> jel</w:t>
      </w:r>
      <w:r>
        <w:t>e</w:t>
      </w:r>
      <w:r w:rsidRPr="00FD41A6">
        <w:t>nlegi p</w:t>
      </w:r>
      <w:r>
        <w:t>e</w:t>
      </w:r>
      <w:r w:rsidRPr="00FD41A6">
        <w:t xml:space="preserve">rben </w:t>
      </w:r>
      <w:r>
        <w:t xml:space="preserve">nyilván </w:t>
      </w:r>
      <w:r w:rsidRPr="00FD41A6">
        <w:t>nyilatkozo</w:t>
      </w:r>
      <w:r>
        <w:t>t</w:t>
      </w:r>
      <w:r w:rsidRPr="00FD41A6">
        <w:t xml:space="preserve">t </w:t>
      </w:r>
      <w:r>
        <w:t xml:space="preserve">már </w:t>
      </w:r>
      <w:r w:rsidRPr="00FD41A6">
        <w:t>a kft.</w:t>
      </w:r>
      <w:r>
        <w:t xml:space="preserve">, van-e valami lehetőség a </w:t>
      </w:r>
      <w:r w:rsidR="00BA52E1">
        <w:t>jelzálogjoggal</w:t>
      </w:r>
      <w:r>
        <w:t>, hogy egyezséget kötnének a felek a perben?</w:t>
      </w:r>
    </w:p>
    <w:p w14:paraId="08E61BB6" w14:textId="77777777" w:rsidR="00761B35" w:rsidRDefault="00761B35" w:rsidP="00761B35"/>
    <w:p w14:paraId="7EC1D986" w14:textId="21286FF3" w:rsidR="00761B35" w:rsidRPr="00FD41A6" w:rsidRDefault="00761B35" w:rsidP="00761B35">
      <w:pPr>
        <w:jc w:val="both"/>
      </w:pPr>
      <w:r>
        <w:rPr>
          <w:b/>
          <w:u w:val="single"/>
        </w:rPr>
        <w:t>Dr. Horváth Attil</w:t>
      </w:r>
      <w:r w:rsidR="005D04EE">
        <w:rPr>
          <w:b/>
          <w:u w:val="single"/>
        </w:rPr>
        <w:t>a, a bizottság tagja</w:t>
      </w:r>
      <w:r>
        <w:rPr>
          <w:b/>
          <w:u w:val="single"/>
        </w:rPr>
        <w:t>:</w:t>
      </w:r>
      <w:r w:rsidRPr="00FD41A6">
        <w:t xml:space="preserve"> </w:t>
      </w:r>
      <w:r>
        <w:t xml:space="preserve">Egyrészt a cégtől nincs senki, a mostani képviselő nem nyilatkozhat. Szeretnének együttműködni. Mindenben leegyeztetett teljeskörű szerződés volt. Időpont volt, sajtótájékoztató volt összehívva, arra mondták, hogy nem. Nyitottak nyilván a megegyezésre, közgyűlésnek kell elfogadnia.   </w:t>
      </w:r>
    </w:p>
    <w:p w14:paraId="6DC2E3A9" w14:textId="77777777" w:rsidR="00761B35" w:rsidRPr="00FD41A6" w:rsidRDefault="00761B35" w:rsidP="00761B35"/>
    <w:p w14:paraId="68A4BF81" w14:textId="77777777" w:rsidR="00761B35" w:rsidRDefault="00761B35" w:rsidP="00761B35">
      <w:r>
        <w:rPr>
          <w:b/>
          <w:u w:val="single"/>
        </w:rPr>
        <w:t>Dr. Takátsné Dr. Tenki Mária, a bizottság tagja:</w:t>
      </w:r>
      <w:r w:rsidRPr="00FD41A6">
        <w:t xml:space="preserve"> </w:t>
      </w:r>
      <w:r>
        <w:t>Érdemi nyilatkozat volt-e? Elismerték a kereseti kérelmet? Mit állítanak? Arra irányult a kereseti kérelem, hogy a jelzálogjog a mai napig hatályosan fennáll, mint fedezet.</w:t>
      </w:r>
    </w:p>
    <w:p w14:paraId="1353B479" w14:textId="77777777" w:rsidR="00761B35" w:rsidRDefault="00761B35" w:rsidP="00761B35"/>
    <w:p w14:paraId="0D3F3C0F" w14:textId="6998AA3B" w:rsidR="00761B35" w:rsidRPr="00162A9B" w:rsidRDefault="00761B35" w:rsidP="00761B35">
      <w:r>
        <w:rPr>
          <w:b/>
          <w:u w:val="single"/>
        </w:rPr>
        <w:t>Dr. Horváth Attila</w:t>
      </w:r>
      <w:r w:rsidR="005D04EE">
        <w:rPr>
          <w:b/>
          <w:u w:val="single"/>
        </w:rPr>
        <w:t>, a bizottság tagja</w:t>
      </w:r>
      <w:r>
        <w:rPr>
          <w:b/>
          <w:u w:val="single"/>
        </w:rPr>
        <w:t>:</w:t>
      </w:r>
      <w:r>
        <w:t xml:space="preserve"> Nem volt.</w:t>
      </w:r>
    </w:p>
    <w:p w14:paraId="4DEFC478" w14:textId="77777777" w:rsidR="00761B35" w:rsidRDefault="00761B35" w:rsidP="00761B35">
      <w:pPr>
        <w:rPr>
          <w:b/>
          <w:bCs w:val="0"/>
          <w:u w:val="single"/>
        </w:rPr>
      </w:pPr>
    </w:p>
    <w:p w14:paraId="02511234" w14:textId="77777777" w:rsidR="00761B35" w:rsidRDefault="00761B35" w:rsidP="00761B35">
      <w:pPr>
        <w:jc w:val="both"/>
      </w:pPr>
      <w:r>
        <w:rPr>
          <w:b/>
          <w:u w:val="single"/>
        </w:rPr>
        <w:t xml:space="preserve">Dr. Károlyi Ákos jegyző: </w:t>
      </w:r>
      <w:r>
        <w:t>M</w:t>
      </w:r>
      <w:r w:rsidRPr="00FD41A6">
        <w:t>egá</w:t>
      </w:r>
      <w:r>
        <w:t>l</w:t>
      </w:r>
      <w:r w:rsidRPr="00FD41A6">
        <w:t>lap</w:t>
      </w:r>
      <w:r>
        <w:t>í</w:t>
      </w:r>
      <w:r w:rsidRPr="00FD41A6">
        <w:t>tásra irányuló pert ind</w:t>
      </w:r>
      <w:r>
        <w:t>í</w:t>
      </w:r>
      <w:r w:rsidRPr="00FD41A6">
        <w:t>tott</w:t>
      </w:r>
      <w:r>
        <w:t xml:space="preserve"> a város az alperessel szemben. Bíróság állapítja meg, hogy szerződés alapján volt e kötelezettsége, amit nem teljesített, és ezáltal megnyílik a város lehetősége, hogy a jelzálogból a város kielégítse magát, egy következő perben. A Bíróság hivatalból észlelte, hogy 2008-ban nem került földhivatali nyilvántartásban bejegyzésre a keret biztosíték jelzálog jogcíme. Ennek pótlására hívta fel az önkormányzatot 30 napos határidővel. Az eljárást határidőben kezdeményezve lett. Vállalási fedezék biztosítékot tudtak a kialakult gyakorlat alapján megjelölni. Kérdés, hogy a földhivatal erre mit reagál. Azt gondolja, akármilyen döntés is születik, az ellen valamelyik fél jogorvoslattal fog élni. Az, hogy mennyire volt jó a szerződés, a bíróság majd el fogja dönteni. </w:t>
      </w:r>
    </w:p>
    <w:p w14:paraId="7B3409DD" w14:textId="77777777" w:rsidR="00761B35" w:rsidRDefault="00761B35" w:rsidP="00761B35">
      <w:pPr>
        <w:jc w:val="both"/>
      </w:pPr>
    </w:p>
    <w:p w14:paraId="166B4D3D" w14:textId="77777777" w:rsidR="00761B35" w:rsidRDefault="00761B35" w:rsidP="00100846">
      <w:pPr>
        <w:jc w:val="both"/>
      </w:pPr>
      <w:r w:rsidRPr="00B2186A">
        <w:rPr>
          <w:b/>
          <w:u w:val="single"/>
        </w:rPr>
        <w:t>Koczka Tibor, a bizottság tagja:</w:t>
      </w:r>
      <w:r w:rsidRPr="00FD41A6">
        <w:t xml:space="preserve"> 2015</w:t>
      </w:r>
      <w:r>
        <w:t xml:space="preserve"> körül lehetett, amikor a </w:t>
      </w:r>
      <w:proofErr w:type="spellStart"/>
      <w:r>
        <w:t>zanati</w:t>
      </w:r>
      <w:proofErr w:type="spellEnd"/>
      <w:r>
        <w:t xml:space="preserve"> kerékpárút tervezésében részt vett. Mint kerékpározó azt javasolta, hogy az Ipari utcánál a vasút előtt a 86-os vasúti aluljáró alatt simán át lehet vinni a kerékpárutat. Akkor még nem tudta, miért lett leszavazva, most már tudja. A </w:t>
      </w:r>
      <w:proofErr w:type="spellStart"/>
      <w:r>
        <w:t>Decathlon</w:t>
      </w:r>
      <w:proofErr w:type="spellEnd"/>
      <w:r>
        <w:t xml:space="preserve"> üzemi útja olcsóbb megoldás lett, mint amit ő javasolt. Ha nincs ez a bizottság, akkor úgy gondolja a 300 millió Ft-os kormányzati támogatás sincs. Rá szeretne erősíteni arra, amit alpolgármester úr mondott, hogy ez a 300 millió Ft és a </w:t>
      </w:r>
      <w:proofErr w:type="spellStart"/>
      <w:r>
        <w:t>zanati</w:t>
      </w:r>
      <w:proofErr w:type="spellEnd"/>
      <w:r>
        <w:t xml:space="preserve"> kerékpárút meg nem építése nem mentesíti a vállalkozót a kötelezettsége teljesítése alól.</w:t>
      </w:r>
    </w:p>
    <w:p w14:paraId="2D7EE192" w14:textId="77777777" w:rsidR="00761B35" w:rsidRDefault="00761B35" w:rsidP="00761B35"/>
    <w:p w14:paraId="77A071A8" w14:textId="77777777" w:rsidR="00761B35" w:rsidRDefault="00761B35" w:rsidP="00761B35">
      <w:r w:rsidRPr="00FD41A6">
        <w:rPr>
          <w:b/>
          <w:u w:val="single"/>
        </w:rPr>
        <w:t>Putz Attila, a bizottság elnöke:</w:t>
      </w:r>
      <w:r>
        <w:t xml:space="preserve"> További hozzászólás, észrevétel nem volt. A vitát lezárja és felteszi a határozati javaslatot szavazásra.</w:t>
      </w:r>
    </w:p>
    <w:p w14:paraId="61352F24" w14:textId="77777777" w:rsidR="00761B35" w:rsidRDefault="00761B35" w:rsidP="00761B35"/>
    <w:p w14:paraId="505E74AF" w14:textId="470C45E3" w:rsidR="00761B35" w:rsidRDefault="00761B35" w:rsidP="00761B35">
      <w:r w:rsidRPr="005D04EE">
        <w:lastRenderedPageBreak/>
        <w:t>A bizottság egyhangúlag – 5 igen szavazattal, ellenszavazat és tartózkodás nélkül – az alábbi határozatot hozta:</w:t>
      </w:r>
    </w:p>
    <w:p w14:paraId="3CE1E6EA" w14:textId="4164637E" w:rsidR="005D04EE" w:rsidRDefault="005D04EE" w:rsidP="00761B35"/>
    <w:p w14:paraId="6D7CB712" w14:textId="77777777" w:rsidR="005D04EE" w:rsidRDefault="005D04EE" w:rsidP="005D04EE">
      <w:pPr>
        <w:tabs>
          <w:tab w:val="left" w:pos="567"/>
        </w:tabs>
        <w:jc w:val="center"/>
        <w:rPr>
          <w:b/>
          <w:u w:val="single"/>
        </w:rPr>
      </w:pPr>
      <w:r>
        <w:rPr>
          <w:b/>
          <w:u w:val="single"/>
        </w:rPr>
        <w:t>2</w:t>
      </w:r>
      <w:r w:rsidRPr="00F4471C">
        <w:rPr>
          <w:b/>
          <w:u w:val="single"/>
        </w:rPr>
        <w:t>/202</w:t>
      </w:r>
      <w:r>
        <w:rPr>
          <w:b/>
          <w:u w:val="single"/>
        </w:rPr>
        <w:t>1</w:t>
      </w:r>
      <w:r w:rsidRPr="00F4471C">
        <w:rPr>
          <w:b/>
          <w:u w:val="single"/>
        </w:rPr>
        <w:t>. (</w:t>
      </w:r>
      <w:r>
        <w:rPr>
          <w:b/>
          <w:u w:val="single"/>
        </w:rPr>
        <w:t>VIII</w:t>
      </w:r>
      <w:r w:rsidRPr="00F4471C">
        <w:rPr>
          <w:b/>
          <w:u w:val="single"/>
        </w:rPr>
        <w:t>.</w:t>
      </w:r>
      <w:r>
        <w:rPr>
          <w:b/>
          <w:u w:val="single"/>
        </w:rPr>
        <w:t>9</w:t>
      </w:r>
      <w:r w:rsidRPr="00F4471C">
        <w:rPr>
          <w:b/>
          <w:u w:val="single"/>
        </w:rPr>
        <w:t xml:space="preserve">.) ZKLVIB sz. határozat </w:t>
      </w:r>
    </w:p>
    <w:p w14:paraId="6488135D" w14:textId="77777777" w:rsidR="005D04EE" w:rsidRDefault="005D04EE" w:rsidP="005D04EE">
      <w:pPr>
        <w:tabs>
          <w:tab w:val="left" w:pos="567"/>
        </w:tabs>
        <w:jc w:val="center"/>
        <w:rPr>
          <w:b/>
          <w:u w:val="single"/>
        </w:rPr>
      </w:pPr>
    </w:p>
    <w:p w14:paraId="0479036A" w14:textId="77777777" w:rsidR="005D04EE" w:rsidRPr="00DD2288" w:rsidRDefault="005D04EE" w:rsidP="005D04EE">
      <w:pPr>
        <w:pStyle w:val="Listaszerbekezds"/>
        <w:numPr>
          <w:ilvl w:val="0"/>
          <w:numId w:val="20"/>
        </w:numPr>
        <w:tabs>
          <w:tab w:val="left" w:pos="567"/>
        </w:tabs>
        <w:ind w:left="567" w:hanging="567"/>
        <w:jc w:val="both"/>
        <w:rPr>
          <w:rFonts w:cs="Arial"/>
          <w:bCs/>
          <w:sz w:val="24"/>
        </w:rPr>
      </w:pPr>
      <w:r w:rsidRPr="00DD2288">
        <w:rPr>
          <w:rFonts w:cs="Arial"/>
          <w:bCs/>
          <w:sz w:val="24"/>
        </w:rPr>
        <w:t xml:space="preserve">A </w:t>
      </w:r>
      <w:proofErr w:type="spellStart"/>
      <w:r w:rsidRPr="00DD2288">
        <w:rPr>
          <w:rFonts w:cs="Arial"/>
          <w:bCs/>
          <w:sz w:val="24"/>
        </w:rPr>
        <w:t>Zanati</w:t>
      </w:r>
      <w:proofErr w:type="spellEnd"/>
      <w:r w:rsidRPr="00DD2288">
        <w:rPr>
          <w:rFonts w:cs="Arial"/>
          <w:bCs/>
          <w:sz w:val="24"/>
        </w:rPr>
        <w:t xml:space="preserve"> Kerékpárút Létesítését Vizsgáló Ideiglenes Bizottsága megtárgyalta a Szombathely – </w:t>
      </w:r>
      <w:proofErr w:type="spellStart"/>
      <w:r w:rsidRPr="00DD2288">
        <w:rPr>
          <w:rFonts w:cs="Arial"/>
          <w:bCs/>
          <w:sz w:val="24"/>
        </w:rPr>
        <w:t>Zanat</w:t>
      </w:r>
      <w:proofErr w:type="spellEnd"/>
      <w:r w:rsidRPr="00DD2288">
        <w:rPr>
          <w:rFonts w:cs="Arial"/>
          <w:bCs/>
          <w:sz w:val="24"/>
        </w:rPr>
        <w:t xml:space="preserve"> kerékpárút megépítésére kötött szerződésekben és megállapodásokban vállalt kötelezettségek meghiúsulására vonatkozó vizsgálat megállapításairól szóló tájékoztatót.</w:t>
      </w:r>
    </w:p>
    <w:p w14:paraId="3184B2D4" w14:textId="77777777" w:rsidR="005D04EE" w:rsidRDefault="005D04EE" w:rsidP="005D04EE">
      <w:pPr>
        <w:tabs>
          <w:tab w:val="left" w:pos="567"/>
        </w:tabs>
        <w:jc w:val="both"/>
        <w:rPr>
          <w:bCs w:val="0"/>
        </w:rPr>
      </w:pPr>
    </w:p>
    <w:p w14:paraId="4ACD4722" w14:textId="77777777" w:rsidR="005D04EE" w:rsidRPr="00DD2288" w:rsidRDefault="005D04EE" w:rsidP="005D04EE">
      <w:pPr>
        <w:tabs>
          <w:tab w:val="left" w:pos="567"/>
        </w:tabs>
        <w:ind w:left="564" w:hanging="564"/>
        <w:jc w:val="both"/>
        <w:rPr>
          <w:rFonts w:ascii="Times New Roman" w:hAnsi="Times New Roman"/>
          <w:bCs w:val="0"/>
        </w:rPr>
      </w:pPr>
      <w:r>
        <w:t>2.</w:t>
      </w:r>
      <w:r>
        <w:tab/>
      </w:r>
      <w:r w:rsidRPr="00DD2288">
        <w:t xml:space="preserve">A kerékpárút megépítése és az ahhoz kapcsolódó kisajátítás megvalósítása érdekében a HORWAT </w:t>
      </w:r>
      <w:proofErr w:type="spellStart"/>
      <w:r w:rsidRPr="00DD2288">
        <w:t>Investment</w:t>
      </w:r>
      <w:proofErr w:type="spellEnd"/>
      <w:r w:rsidRPr="00DD2288">
        <w:t xml:space="preserve"> Ingatlanforgalmazó Kft. nem tette meg a szükséges intézkedéseket, nem tett elege</w:t>
      </w:r>
      <w:r>
        <w:t>t</w:t>
      </w:r>
      <w:r w:rsidRPr="00DD2288">
        <w:t xml:space="preserve"> a szerződésekben foglalt kötelezettségeinek.</w:t>
      </w:r>
      <w:r>
        <w:t xml:space="preserve"> </w:t>
      </w:r>
      <w:r w:rsidRPr="00DD2288">
        <w:t>Az Önkormányzat a szerződésmódosítások során jóhiszeműen járt el a kerékpárút megvalósítása érdekében.</w:t>
      </w:r>
    </w:p>
    <w:p w14:paraId="402EAE35" w14:textId="77777777" w:rsidR="005D04EE" w:rsidRDefault="005D04EE" w:rsidP="005D04EE">
      <w:pPr>
        <w:ind w:left="720"/>
        <w:contextualSpacing/>
        <w:rPr>
          <w:rFonts w:ascii="Times New Roman" w:hAnsi="Times New Roman"/>
          <w:bCs w:val="0"/>
        </w:rPr>
      </w:pPr>
    </w:p>
    <w:p w14:paraId="59DDEC56" w14:textId="77777777" w:rsidR="005D04EE" w:rsidRPr="00571D05" w:rsidRDefault="005D04EE" w:rsidP="005D04EE">
      <w:pPr>
        <w:ind w:left="720"/>
        <w:contextualSpacing/>
        <w:rPr>
          <w:rFonts w:ascii="Times New Roman" w:hAnsi="Times New Roman"/>
          <w:bCs w:val="0"/>
        </w:rPr>
      </w:pPr>
    </w:p>
    <w:p w14:paraId="31C08B37" w14:textId="77777777" w:rsidR="005D04EE" w:rsidRPr="006D62C0" w:rsidRDefault="005D04EE" w:rsidP="005D04EE">
      <w:pPr>
        <w:tabs>
          <w:tab w:val="left" w:pos="1440"/>
        </w:tabs>
        <w:jc w:val="both"/>
        <w:rPr>
          <w:bCs w:val="0"/>
        </w:rPr>
      </w:pPr>
      <w:r w:rsidRPr="00571D05">
        <w:rPr>
          <w:b/>
          <w:u w:val="single"/>
        </w:rPr>
        <w:t>Felelős:</w:t>
      </w:r>
      <w:r w:rsidRPr="00571D05">
        <w:rPr>
          <w:b/>
        </w:rPr>
        <w:tab/>
      </w:r>
      <w:r w:rsidRPr="006D62C0">
        <w:t xml:space="preserve">Dr. </w:t>
      </w:r>
      <w:proofErr w:type="spellStart"/>
      <w:r w:rsidRPr="006D62C0">
        <w:t>Nemény</w:t>
      </w:r>
      <w:proofErr w:type="spellEnd"/>
      <w:r w:rsidRPr="006D62C0">
        <w:t xml:space="preserve"> András, polgármester</w:t>
      </w:r>
    </w:p>
    <w:p w14:paraId="42A98D01" w14:textId="77777777" w:rsidR="005D04EE" w:rsidRPr="006D62C0" w:rsidRDefault="005D04EE" w:rsidP="005D04EE">
      <w:pPr>
        <w:tabs>
          <w:tab w:val="left" w:pos="1440"/>
        </w:tabs>
        <w:jc w:val="both"/>
        <w:rPr>
          <w:bCs w:val="0"/>
        </w:rPr>
      </w:pPr>
      <w:r w:rsidRPr="006D62C0">
        <w:tab/>
        <w:t>Dr. Károlyi Ákos, jegyző</w:t>
      </w:r>
      <w:r w:rsidRPr="00571D05">
        <w:t xml:space="preserve"> </w:t>
      </w:r>
    </w:p>
    <w:p w14:paraId="7D9338E6" w14:textId="77777777" w:rsidR="005D04EE" w:rsidRPr="00571D05" w:rsidRDefault="005D04EE" w:rsidP="005D04EE">
      <w:pPr>
        <w:tabs>
          <w:tab w:val="left" w:pos="1440"/>
        </w:tabs>
        <w:jc w:val="both"/>
        <w:rPr>
          <w:bCs w:val="0"/>
        </w:rPr>
      </w:pPr>
      <w:r w:rsidRPr="00571D05">
        <w:tab/>
        <w:t>Putz Attila, a bizottság elnöke</w:t>
      </w:r>
    </w:p>
    <w:p w14:paraId="13FAD215" w14:textId="77777777" w:rsidR="005D04EE" w:rsidRPr="00571D05" w:rsidRDefault="005D04EE" w:rsidP="005D04EE">
      <w:pPr>
        <w:tabs>
          <w:tab w:val="left" w:pos="1440"/>
        </w:tabs>
        <w:ind w:left="1416"/>
        <w:jc w:val="both"/>
        <w:rPr>
          <w:bCs w:val="0"/>
        </w:rPr>
      </w:pPr>
      <w:r>
        <w:t>/</w:t>
      </w:r>
      <w:r w:rsidRPr="00571D05">
        <w:t>a végrehajtásért: Kalmár Ervin, a Városüzemeltetési és Városfejlesztési Osztály vezetője</w:t>
      </w:r>
      <w:r>
        <w:t>/</w:t>
      </w:r>
    </w:p>
    <w:p w14:paraId="185A334B" w14:textId="77777777" w:rsidR="005D04EE" w:rsidRPr="00571D05" w:rsidRDefault="005D04EE" w:rsidP="005D04EE">
      <w:pPr>
        <w:ind w:left="1276" w:hanging="1276"/>
        <w:jc w:val="both"/>
        <w:rPr>
          <w:b/>
          <w:bCs w:val="0"/>
          <w:u w:val="single"/>
        </w:rPr>
      </w:pPr>
    </w:p>
    <w:p w14:paraId="576E788C" w14:textId="77777777" w:rsidR="005D04EE" w:rsidRPr="00571D05" w:rsidRDefault="005D04EE" w:rsidP="005D04EE">
      <w:pPr>
        <w:rPr>
          <w:bCs w:val="0"/>
        </w:rPr>
      </w:pPr>
      <w:r w:rsidRPr="00571D05">
        <w:rPr>
          <w:b/>
          <w:u w:val="single"/>
        </w:rPr>
        <w:t>Határidő:</w:t>
      </w:r>
      <w:r w:rsidRPr="00571D05">
        <w:tab/>
        <w:t>a</w:t>
      </w:r>
      <w:r>
        <w:t>zonnal</w:t>
      </w:r>
    </w:p>
    <w:p w14:paraId="4349B35D" w14:textId="77777777" w:rsidR="005D04EE" w:rsidRDefault="005D04EE" w:rsidP="00761B35"/>
    <w:p w14:paraId="52AF3A09" w14:textId="77777777" w:rsidR="00761B35" w:rsidRDefault="00761B35" w:rsidP="00761B35"/>
    <w:p w14:paraId="27524AA8" w14:textId="77777777" w:rsidR="00761B35" w:rsidRPr="001F035C" w:rsidRDefault="00761B35" w:rsidP="00761B35">
      <w:pPr>
        <w:jc w:val="both"/>
      </w:pPr>
      <w:r w:rsidRPr="00FD41A6">
        <w:rPr>
          <w:b/>
          <w:u w:val="single"/>
        </w:rPr>
        <w:t>Putz Attila, a bizottság elnöke:</w:t>
      </w:r>
      <w:r>
        <w:t xml:space="preserve"> A Bizottság a munkáját befejezettnek minősíti. Mindenkinek megköszöni a munkát, a részvételt, az ülést 10.50 órakor bezárja. </w:t>
      </w:r>
    </w:p>
    <w:p w14:paraId="1B06CB47" w14:textId="77777777" w:rsidR="00761B35" w:rsidRDefault="00761B35" w:rsidP="00761B35"/>
    <w:p w14:paraId="6EB117C4" w14:textId="77777777" w:rsidR="00761B35" w:rsidRDefault="00761B35" w:rsidP="00761B35"/>
    <w:p w14:paraId="31898C5E" w14:textId="71492B42" w:rsidR="00B34DEA" w:rsidRPr="00761B35" w:rsidRDefault="00B34DEA" w:rsidP="00761B35">
      <w:pPr>
        <w:jc w:val="center"/>
      </w:pPr>
    </w:p>
    <w:p w14:paraId="04DAC7DF" w14:textId="77777777" w:rsidR="005A64AB" w:rsidRPr="004D6FAC" w:rsidRDefault="00366524" w:rsidP="00366524">
      <w:pPr>
        <w:pStyle w:val="llb"/>
        <w:tabs>
          <w:tab w:val="clear" w:pos="4536"/>
          <w:tab w:val="clear" w:pos="9072"/>
        </w:tabs>
        <w:jc w:val="center"/>
        <w:rPr>
          <w:b/>
        </w:rPr>
      </w:pPr>
      <w:r w:rsidRPr="004D6FAC">
        <w:rPr>
          <w:b/>
        </w:rPr>
        <w:t>K.m.f.</w:t>
      </w:r>
    </w:p>
    <w:p w14:paraId="583261B2" w14:textId="77777777" w:rsidR="003F1AFE" w:rsidRDefault="003F1AFE" w:rsidP="00B66251">
      <w:pPr>
        <w:pStyle w:val="llb"/>
        <w:tabs>
          <w:tab w:val="clear" w:pos="4536"/>
          <w:tab w:val="clear" w:pos="9072"/>
        </w:tabs>
        <w:rPr>
          <w:sz w:val="20"/>
          <w:szCs w:val="20"/>
        </w:rPr>
      </w:pPr>
    </w:p>
    <w:p w14:paraId="1FDABF89" w14:textId="77777777" w:rsidR="003F1AFE" w:rsidRDefault="003F1AFE" w:rsidP="00B34DEA">
      <w:pPr>
        <w:pStyle w:val="llb"/>
        <w:tabs>
          <w:tab w:val="clear" w:pos="4536"/>
          <w:tab w:val="clear" w:pos="9072"/>
        </w:tabs>
        <w:jc w:val="right"/>
        <w:rPr>
          <w:sz w:val="20"/>
          <w:szCs w:val="20"/>
        </w:rPr>
      </w:pPr>
    </w:p>
    <w:p w14:paraId="25F2A464" w14:textId="77777777" w:rsidR="005A64AB" w:rsidRDefault="005A64AB" w:rsidP="00B34DEA">
      <w:pPr>
        <w:pStyle w:val="llb"/>
        <w:tabs>
          <w:tab w:val="clear" w:pos="4536"/>
          <w:tab w:val="clear" w:pos="9072"/>
        </w:tabs>
        <w:jc w:val="right"/>
        <w:rPr>
          <w:sz w:val="20"/>
          <w:szCs w:val="20"/>
        </w:rPr>
      </w:pPr>
    </w:p>
    <w:p w14:paraId="68995DF4" w14:textId="6F3C8B70" w:rsidR="005A64AB" w:rsidRPr="005A64AB" w:rsidRDefault="005A64AB" w:rsidP="00052ACD">
      <w:pPr>
        <w:pStyle w:val="llb"/>
        <w:tabs>
          <w:tab w:val="clear" w:pos="9072"/>
          <w:tab w:val="left" w:pos="4536"/>
        </w:tabs>
        <w:jc w:val="center"/>
        <w:rPr>
          <w:b/>
        </w:rPr>
      </w:pPr>
      <w:r w:rsidRPr="005A64AB">
        <w:rPr>
          <w:b/>
        </w:rPr>
        <w:t>/:</w:t>
      </w:r>
      <w:r w:rsidR="005D04EE">
        <w:rPr>
          <w:b/>
        </w:rPr>
        <w:t xml:space="preserve"> D</w:t>
      </w:r>
      <w:r w:rsidR="004E378E">
        <w:rPr>
          <w:b/>
        </w:rPr>
        <w:t>r. Horváth Attila</w:t>
      </w:r>
      <w:r w:rsidR="005D04EE">
        <w:rPr>
          <w:b/>
        </w:rPr>
        <w:t xml:space="preserve"> </w:t>
      </w:r>
      <w:r>
        <w:rPr>
          <w:b/>
        </w:rPr>
        <w:t>:</w:t>
      </w:r>
      <w:r w:rsidR="00052ACD">
        <w:rPr>
          <w:b/>
        </w:rPr>
        <w:t xml:space="preserve">/ </w:t>
      </w:r>
      <w:r w:rsidR="00052ACD">
        <w:rPr>
          <w:b/>
        </w:rPr>
        <w:tab/>
        <w:t>/</w:t>
      </w:r>
      <w:r>
        <w:rPr>
          <w:b/>
          <w:sz w:val="20"/>
          <w:szCs w:val="20"/>
        </w:rPr>
        <w:t>:</w:t>
      </w:r>
      <w:r w:rsidR="005D04EE">
        <w:rPr>
          <w:b/>
          <w:sz w:val="20"/>
          <w:szCs w:val="20"/>
        </w:rPr>
        <w:t xml:space="preserve"> </w:t>
      </w:r>
      <w:r w:rsidR="004E378E">
        <w:rPr>
          <w:b/>
        </w:rPr>
        <w:t>Putz Attila</w:t>
      </w:r>
      <w:r w:rsidR="005D04EE">
        <w:rPr>
          <w:b/>
        </w:rPr>
        <w:t xml:space="preserve"> </w:t>
      </w:r>
      <w:r>
        <w:rPr>
          <w:b/>
        </w:rPr>
        <w:t>:/</w:t>
      </w:r>
    </w:p>
    <w:p w14:paraId="5EB63A5F" w14:textId="0C4FFB38" w:rsidR="00B34DEA" w:rsidRPr="005A64AB" w:rsidRDefault="00052ACD" w:rsidP="00052ACD">
      <w:pPr>
        <w:pStyle w:val="llb"/>
        <w:tabs>
          <w:tab w:val="clear" w:pos="9072"/>
          <w:tab w:val="left" w:pos="4536"/>
        </w:tabs>
        <w:jc w:val="center"/>
      </w:pPr>
      <w:r>
        <w:t xml:space="preserve">    </w:t>
      </w:r>
      <w:r w:rsidR="00801345">
        <w:t xml:space="preserve">   </w:t>
      </w:r>
      <w:r w:rsidR="005D04EE">
        <w:t xml:space="preserve">a </w:t>
      </w:r>
      <w:r>
        <w:t>bizottsági tag</w:t>
      </w:r>
      <w:r w:rsidR="005D04EE">
        <w:t>ja</w:t>
      </w:r>
      <w:r>
        <w:t xml:space="preserve">              </w:t>
      </w:r>
      <w:r>
        <w:tab/>
      </w:r>
      <w:r w:rsidR="005A64AB">
        <w:t xml:space="preserve">a </w:t>
      </w:r>
      <w:r w:rsidR="005A64AB" w:rsidRPr="005A64AB">
        <w:t>bizottság elnöke</w:t>
      </w:r>
    </w:p>
    <w:p w14:paraId="0FEA3B76" w14:textId="77777777" w:rsidR="00B34DEA" w:rsidRPr="005A64AB" w:rsidRDefault="00B34DEA" w:rsidP="00B34DEA">
      <w:pPr>
        <w:pStyle w:val="llb"/>
        <w:tabs>
          <w:tab w:val="clear" w:pos="4536"/>
          <w:tab w:val="clear" w:pos="9072"/>
        </w:tabs>
        <w:jc w:val="right"/>
      </w:pPr>
    </w:p>
    <w:p w14:paraId="27F7D564" w14:textId="77777777" w:rsidR="00B34DEA" w:rsidRDefault="00B34DEA" w:rsidP="00B34DEA">
      <w:pPr>
        <w:pStyle w:val="llb"/>
        <w:tabs>
          <w:tab w:val="clear" w:pos="4536"/>
          <w:tab w:val="clear" w:pos="9072"/>
        </w:tabs>
        <w:jc w:val="right"/>
        <w:rPr>
          <w:sz w:val="20"/>
          <w:szCs w:val="20"/>
        </w:rPr>
      </w:pPr>
    </w:p>
    <w:p w14:paraId="69C227A8" w14:textId="77777777" w:rsidR="00B34DEA" w:rsidRDefault="00B34DEA" w:rsidP="00B34DEA">
      <w:pPr>
        <w:pStyle w:val="llb"/>
        <w:tabs>
          <w:tab w:val="clear" w:pos="4536"/>
          <w:tab w:val="clear" w:pos="9072"/>
        </w:tabs>
        <w:jc w:val="right"/>
        <w:rPr>
          <w:sz w:val="20"/>
          <w:szCs w:val="20"/>
        </w:rPr>
      </w:pPr>
    </w:p>
    <w:p w14:paraId="58783910" w14:textId="77777777" w:rsidR="00B34DEA" w:rsidRDefault="00B34DEA" w:rsidP="00366524">
      <w:pPr>
        <w:pStyle w:val="llb"/>
        <w:tabs>
          <w:tab w:val="clear" w:pos="4536"/>
          <w:tab w:val="clear" w:pos="9072"/>
        </w:tabs>
        <w:rPr>
          <w:sz w:val="20"/>
          <w:szCs w:val="20"/>
        </w:rPr>
      </w:pPr>
    </w:p>
    <w:sectPr w:rsidR="00B34DEA">
      <w:headerReference w:type="even" r:id="rId13"/>
      <w:footerReference w:type="even"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FB79" w14:textId="77777777" w:rsidR="00B1640A" w:rsidRDefault="00B1640A">
      <w:r>
        <w:separator/>
      </w:r>
    </w:p>
  </w:endnote>
  <w:endnote w:type="continuationSeparator" w:id="0">
    <w:p w14:paraId="7F90EE50" w14:textId="77777777" w:rsidR="00B1640A" w:rsidRDefault="00B1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5DFD" w14:textId="77777777" w:rsidR="00B1640A" w:rsidRDefault="00B1640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02E7B06B" w14:textId="77777777" w:rsidR="00B1640A" w:rsidRDefault="00B1640A">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018170"/>
      <w:docPartObj>
        <w:docPartGallery w:val="Page Numbers (Bottom of Page)"/>
        <w:docPartUnique/>
      </w:docPartObj>
    </w:sdtPr>
    <w:sdtEndPr/>
    <w:sdtContent>
      <w:p w14:paraId="5EBB9373" w14:textId="77777777" w:rsidR="00B1640A" w:rsidRDefault="00B1640A" w:rsidP="00306786">
        <w:pPr>
          <w:pStyle w:val="llb"/>
          <w:jc w:val="center"/>
        </w:pPr>
        <w:r>
          <w:fldChar w:fldCharType="begin"/>
        </w:r>
        <w:r>
          <w:instrText>PAGE   \* MERGEFORMAT</w:instrText>
        </w:r>
        <w:r>
          <w:fldChar w:fldCharType="separate"/>
        </w:r>
        <w:r w:rsidR="00100846">
          <w:rPr>
            <w:noProof/>
          </w:rPr>
          <w:t>9</w:t>
        </w:r>
        <w:r>
          <w:fldChar w:fldCharType="end"/>
        </w:r>
      </w:p>
    </w:sdtContent>
  </w:sdt>
  <w:p w14:paraId="5D149CC2" w14:textId="77777777" w:rsidR="00B1640A" w:rsidRDefault="00B1640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75E0" w14:textId="511FE1C2" w:rsidR="00B1640A" w:rsidRDefault="001920FF" w:rsidP="001920FF">
    <w:pPr>
      <w:pStyle w:val="llb"/>
      <w:tabs>
        <w:tab w:val="clear" w:pos="4536"/>
        <w:tab w:val="clear" w:pos="9072"/>
      </w:tabs>
      <w:jc w:val="right"/>
      <w:rPr>
        <w:sz w:val="20"/>
        <w:szCs w:val="20"/>
      </w:rPr>
    </w:pPr>
    <w:r>
      <w:rPr>
        <w:sz w:val="20"/>
        <w:szCs w:val="20"/>
      </w:rPr>
      <w:t>Telefon: +36094/520-211</w:t>
    </w:r>
  </w:p>
  <w:p w14:paraId="4F249D40" w14:textId="1F0AF7C6" w:rsidR="001920FF" w:rsidRDefault="001920FF" w:rsidP="001920FF">
    <w:pPr>
      <w:pStyle w:val="llb"/>
      <w:tabs>
        <w:tab w:val="clear" w:pos="4536"/>
        <w:tab w:val="clear" w:pos="9072"/>
      </w:tabs>
      <w:jc w:val="right"/>
      <w:rPr>
        <w:sz w:val="20"/>
        <w:szCs w:val="20"/>
      </w:rPr>
    </w:pPr>
    <w:r>
      <w:rPr>
        <w:sz w:val="20"/>
        <w:szCs w:val="20"/>
      </w:rPr>
      <w:t>Fax: +36094/328-148</w:t>
    </w:r>
  </w:p>
  <w:p w14:paraId="02D02ECA" w14:textId="1AEFD71A" w:rsidR="001920FF" w:rsidRDefault="001920FF" w:rsidP="001920FF">
    <w:pPr>
      <w:pStyle w:val="llb"/>
      <w:tabs>
        <w:tab w:val="clear" w:pos="4536"/>
        <w:tab w:val="clear" w:pos="9072"/>
      </w:tabs>
      <w:jc w:val="right"/>
      <w:rPr>
        <w:sz w:val="20"/>
        <w:szCs w:val="20"/>
      </w:rPr>
    </w:pPr>
    <w:r>
      <w:rPr>
        <w:sz w:val="20"/>
        <w:szCs w:val="20"/>
      </w:rPr>
      <w:t>Web: www.szombathely.hu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AA42" w14:textId="77777777" w:rsidR="00B1640A" w:rsidRDefault="00B1640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4D888F6" w14:textId="77777777" w:rsidR="00B1640A" w:rsidRDefault="00B1640A">
    <w:pPr>
      <w:pStyle w:val="ll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AAF1" w14:textId="77777777" w:rsidR="00B1640A" w:rsidRDefault="00B1640A" w:rsidP="000C191A">
    <w:pPr>
      <w:pStyle w:val="llb"/>
      <w:tabs>
        <w:tab w:val="clear" w:pos="4536"/>
        <w:tab w:val="clear" w:pos="9072"/>
      </w:tabs>
      <w:jc w:val="right"/>
      <w:rPr>
        <w:sz w:val="20"/>
        <w:szCs w:val="20"/>
      </w:rPr>
    </w:pPr>
  </w:p>
  <w:p w14:paraId="4B29A9CE" w14:textId="77777777" w:rsidR="00B1640A" w:rsidRDefault="00B1640A" w:rsidP="000C191A">
    <w:pPr>
      <w:pStyle w:val="llb"/>
      <w:tabs>
        <w:tab w:val="clear" w:pos="4536"/>
        <w:tab w:val="clear" w:pos="9072"/>
      </w:tabs>
      <w:jc w:val="right"/>
      <w:rPr>
        <w:sz w:val="20"/>
        <w:szCs w:val="20"/>
      </w:rPr>
    </w:pPr>
    <w:r>
      <w:rPr>
        <w:sz w:val="20"/>
        <w:szCs w:val="20"/>
      </w:rPr>
      <w:t>Telefon: +36 94/520-100</w:t>
    </w:r>
  </w:p>
  <w:p w14:paraId="18641DE7" w14:textId="77777777" w:rsidR="00B1640A" w:rsidRPr="00E82F69" w:rsidRDefault="00B1640A" w:rsidP="000C191A">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520-243</w:t>
    </w:r>
  </w:p>
  <w:p w14:paraId="53DBE721" w14:textId="77777777" w:rsidR="00B1640A" w:rsidRPr="008D11D9" w:rsidRDefault="00B1640A" w:rsidP="000C191A">
    <w:pPr>
      <w:pStyle w:val="llb"/>
      <w:jc w:val="right"/>
      <w:rPr>
        <w:sz w:val="20"/>
        <w:szCs w:val="20"/>
      </w:rPr>
    </w:pPr>
    <w:r>
      <w:rPr>
        <w:sz w:val="20"/>
        <w:szCs w:val="20"/>
      </w:rPr>
      <w:t xml:space="preserve">Web: </w:t>
    </w:r>
    <w:r w:rsidRPr="00E82F69">
      <w:rPr>
        <w:sz w:val="20"/>
        <w:szCs w:val="20"/>
      </w:rPr>
      <w:t>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FD45" w14:textId="77777777" w:rsidR="00B1640A" w:rsidRDefault="00B1640A">
      <w:r>
        <w:separator/>
      </w:r>
    </w:p>
  </w:footnote>
  <w:footnote w:type="continuationSeparator" w:id="0">
    <w:p w14:paraId="42E7806C" w14:textId="77777777" w:rsidR="00B1640A" w:rsidRDefault="00B1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C446" w14:textId="77777777" w:rsidR="00B1640A" w:rsidRDefault="00B1640A">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5F2ACD5" w14:textId="77777777" w:rsidR="00B1640A" w:rsidRDefault="00B1640A">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7E05" w14:textId="77777777" w:rsidR="0018676E" w:rsidRDefault="0018676E" w:rsidP="001867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4019"/>
      <w:gridCol w:w="2036"/>
      <w:gridCol w:w="1874"/>
    </w:tblGrid>
    <w:tr w:rsidR="0018676E" w:rsidRPr="00E679FC" w14:paraId="57E62615" w14:textId="77777777" w:rsidTr="00D03062">
      <w:trPr>
        <w:trHeight w:val="306"/>
      </w:trPr>
      <w:tc>
        <w:tcPr>
          <w:tcW w:w="1161" w:type="dxa"/>
          <w:vMerge w:val="restart"/>
          <w:tcBorders>
            <w:top w:val="nil"/>
            <w:left w:val="nil"/>
            <w:bottom w:val="nil"/>
            <w:right w:val="nil"/>
          </w:tcBorders>
          <w:shd w:val="clear" w:color="auto" w:fill="auto"/>
        </w:tcPr>
        <w:p w14:paraId="4E0B81D2" w14:textId="77777777" w:rsidR="0018676E" w:rsidRPr="00E679FC" w:rsidRDefault="0018676E" w:rsidP="0018676E">
          <w:r>
            <w:rPr>
              <w:noProof/>
            </w:rPr>
            <w:drawing>
              <wp:inline distT="0" distB="0" distL="0" distR="0" wp14:anchorId="2A03AA0B" wp14:editId="699F42E2">
                <wp:extent cx="497840" cy="600710"/>
                <wp:effectExtent l="0" t="0" r="0" b="8890"/>
                <wp:docPr id="71" name="Kép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14:paraId="2A8046BB" w14:textId="77777777" w:rsidR="0018676E" w:rsidRPr="00E679FC" w:rsidRDefault="0018676E" w:rsidP="0018676E">
          <w:pPr>
            <w:jc w:val="center"/>
            <w:rPr>
              <w:b/>
              <w:bCs w:val="0"/>
              <w:smallCaps/>
              <w:sz w:val="22"/>
              <w:szCs w:val="22"/>
            </w:rPr>
          </w:pPr>
          <w:r w:rsidRPr="00E679FC">
            <w:rPr>
              <w:b/>
              <w:bCs w:val="0"/>
              <w:smallCaps/>
              <w:sz w:val="22"/>
              <w:szCs w:val="22"/>
            </w:rPr>
            <w:t>Szombathely Megyei Jogú Város</w:t>
          </w:r>
        </w:p>
        <w:p w14:paraId="16264DED" w14:textId="77777777" w:rsidR="0018676E" w:rsidRPr="00E679FC" w:rsidRDefault="0018676E" w:rsidP="0018676E">
          <w:pPr>
            <w:jc w:val="center"/>
            <w:rPr>
              <w:b/>
              <w:smallCaps/>
              <w:sz w:val="22"/>
              <w:szCs w:val="22"/>
            </w:rPr>
          </w:pPr>
          <w:r w:rsidRPr="00E679FC">
            <w:rPr>
              <w:b/>
              <w:smallCaps/>
              <w:sz w:val="22"/>
              <w:szCs w:val="22"/>
            </w:rPr>
            <w:t>Közgyűlésének</w:t>
          </w:r>
        </w:p>
        <w:p w14:paraId="56883658" w14:textId="77777777" w:rsidR="0018676E" w:rsidRDefault="0018676E" w:rsidP="0018676E">
          <w:pPr>
            <w:jc w:val="center"/>
            <w:rPr>
              <w:bCs w:val="0"/>
              <w:smallCaps/>
              <w:sz w:val="20"/>
              <w:szCs w:val="20"/>
            </w:rPr>
          </w:pPr>
          <w:proofErr w:type="spellStart"/>
          <w:r>
            <w:rPr>
              <w:bCs w:val="0"/>
              <w:smallCaps/>
              <w:sz w:val="20"/>
              <w:szCs w:val="20"/>
            </w:rPr>
            <w:t>Zanati</w:t>
          </w:r>
          <w:proofErr w:type="spellEnd"/>
          <w:r>
            <w:rPr>
              <w:bCs w:val="0"/>
              <w:smallCaps/>
              <w:sz w:val="20"/>
              <w:szCs w:val="20"/>
            </w:rPr>
            <w:t xml:space="preserve"> Kerékpárút Létesítését vizsgáló ideiglenes </w:t>
          </w:r>
          <w:r w:rsidRPr="00E679FC">
            <w:rPr>
              <w:bCs w:val="0"/>
              <w:smallCaps/>
              <w:sz w:val="20"/>
              <w:szCs w:val="20"/>
            </w:rPr>
            <w:t>Bizottsága</w:t>
          </w:r>
        </w:p>
        <w:p w14:paraId="42999F1E" w14:textId="77777777" w:rsidR="0018676E" w:rsidRPr="00E679FC" w:rsidRDefault="0018676E" w:rsidP="0018676E">
          <w:pPr>
            <w:jc w:val="center"/>
            <w:rPr>
              <w:sz w:val="16"/>
              <w:szCs w:val="16"/>
            </w:rPr>
          </w:pPr>
          <w:r>
            <w:rPr>
              <w:bCs w:val="0"/>
              <w:smallCaps/>
              <w:sz w:val="20"/>
              <w:szCs w:val="20"/>
            </w:rPr>
            <w:t>9700 Szombathely, Kossuth L. u. 1-3.</w:t>
          </w:r>
        </w:p>
      </w:tc>
      <w:tc>
        <w:tcPr>
          <w:tcW w:w="4179" w:type="dxa"/>
          <w:gridSpan w:val="2"/>
          <w:shd w:val="clear" w:color="auto" w:fill="auto"/>
          <w:vAlign w:val="center"/>
        </w:tcPr>
        <w:p w14:paraId="1A7A10E0" w14:textId="77777777" w:rsidR="0018676E" w:rsidRPr="00E679FC" w:rsidRDefault="0018676E" w:rsidP="0018676E">
          <w:pPr>
            <w:jc w:val="center"/>
            <w:rPr>
              <w:b/>
              <w:bCs w:val="0"/>
              <w:smallCaps/>
              <w:sz w:val="20"/>
              <w:szCs w:val="20"/>
            </w:rPr>
          </w:pPr>
          <w:r w:rsidRPr="00E679FC">
            <w:rPr>
              <w:b/>
              <w:bCs w:val="0"/>
              <w:smallCaps/>
              <w:sz w:val="20"/>
              <w:szCs w:val="20"/>
            </w:rPr>
            <w:t>JEGYZŐKÖNYV</w:t>
          </w:r>
        </w:p>
      </w:tc>
    </w:tr>
    <w:tr w:rsidR="0018676E" w:rsidRPr="00E679FC" w14:paraId="5754859A" w14:textId="77777777" w:rsidTr="00D03062">
      <w:trPr>
        <w:trHeight w:val="808"/>
      </w:trPr>
      <w:tc>
        <w:tcPr>
          <w:tcW w:w="1161" w:type="dxa"/>
          <w:vMerge/>
          <w:tcBorders>
            <w:top w:val="nil"/>
            <w:left w:val="nil"/>
            <w:right w:val="nil"/>
          </w:tcBorders>
          <w:shd w:val="clear" w:color="auto" w:fill="auto"/>
        </w:tcPr>
        <w:p w14:paraId="334FE320" w14:textId="77777777" w:rsidR="0018676E" w:rsidRPr="00E679FC" w:rsidRDefault="0018676E" w:rsidP="0018676E">
          <w:pPr>
            <w:rPr>
              <w:smallCaps/>
            </w:rPr>
          </w:pPr>
        </w:p>
      </w:tc>
      <w:tc>
        <w:tcPr>
          <w:tcW w:w="4370" w:type="dxa"/>
          <w:vMerge/>
          <w:tcBorders>
            <w:top w:val="nil"/>
            <w:left w:val="nil"/>
          </w:tcBorders>
          <w:shd w:val="clear" w:color="auto" w:fill="auto"/>
          <w:vAlign w:val="center"/>
        </w:tcPr>
        <w:p w14:paraId="1AC900E5" w14:textId="77777777" w:rsidR="0018676E" w:rsidRPr="00E679FC" w:rsidRDefault="0018676E" w:rsidP="0018676E">
          <w:pPr>
            <w:rPr>
              <w:b/>
              <w:smallCaps/>
              <w:szCs w:val="22"/>
            </w:rPr>
          </w:pPr>
        </w:p>
      </w:tc>
      <w:tc>
        <w:tcPr>
          <w:tcW w:w="2210" w:type="dxa"/>
          <w:shd w:val="clear" w:color="auto" w:fill="auto"/>
          <w:vAlign w:val="center"/>
        </w:tcPr>
        <w:p w14:paraId="2C34027F" w14:textId="77777777" w:rsidR="0018676E" w:rsidRPr="00E679FC" w:rsidRDefault="0018676E" w:rsidP="0018676E">
          <w:pPr>
            <w:jc w:val="center"/>
            <w:rPr>
              <w:b/>
              <w:smallCaps/>
              <w:sz w:val="20"/>
              <w:szCs w:val="20"/>
            </w:rPr>
          </w:pPr>
          <w:r w:rsidRPr="00E679FC">
            <w:rPr>
              <w:b/>
              <w:smallCaps/>
              <w:sz w:val="20"/>
              <w:szCs w:val="20"/>
            </w:rPr>
            <w:t>Iktatási szám</w:t>
          </w:r>
        </w:p>
        <w:p w14:paraId="6250898B" w14:textId="04254AE3" w:rsidR="0018676E" w:rsidRPr="00E679FC" w:rsidRDefault="0018676E" w:rsidP="0018676E">
          <w:pPr>
            <w:jc w:val="center"/>
            <w:rPr>
              <w:b/>
              <w:smallCaps/>
              <w:sz w:val="20"/>
              <w:szCs w:val="20"/>
            </w:rPr>
          </w:pPr>
          <w:r w:rsidRPr="00E679FC">
            <w:rPr>
              <w:b/>
              <w:smallCaps/>
              <w:sz w:val="20"/>
              <w:szCs w:val="20"/>
            </w:rPr>
            <w:t>/2</w:t>
          </w:r>
          <w:r>
            <w:rPr>
              <w:b/>
              <w:smallCaps/>
              <w:sz w:val="20"/>
              <w:szCs w:val="20"/>
            </w:rPr>
            <w:t>02</w:t>
          </w:r>
          <w:r w:rsidR="00E253EA">
            <w:rPr>
              <w:b/>
              <w:smallCaps/>
              <w:sz w:val="20"/>
              <w:szCs w:val="20"/>
            </w:rPr>
            <w:t>1</w:t>
          </w:r>
          <w:r>
            <w:rPr>
              <w:b/>
              <w:smallCaps/>
              <w:sz w:val="20"/>
              <w:szCs w:val="20"/>
            </w:rPr>
            <w:t>.</w:t>
          </w:r>
        </w:p>
      </w:tc>
      <w:tc>
        <w:tcPr>
          <w:tcW w:w="1969" w:type="dxa"/>
          <w:shd w:val="clear" w:color="auto" w:fill="auto"/>
          <w:vAlign w:val="center"/>
        </w:tcPr>
        <w:p w14:paraId="46B9774E" w14:textId="77777777" w:rsidR="0018676E" w:rsidRPr="00E679FC" w:rsidRDefault="0018676E" w:rsidP="0018676E">
          <w:pPr>
            <w:jc w:val="center"/>
            <w:rPr>
              <w:b/>
              <w:smallCaps/>
              <w:sz w:val="20"/>
              <w:szCs w:val="20"/>
            </w:rPr>
          </w:pPr>
          <w:r w:rsidRPr="00E679FC">
            <w:rPr>
              <w:b/>
              <w:smallCaps/>
              <w:sz w:val="20"/>
              <w:szCs w:val="20"/>
            </w:rPr>
            <w:t>oldalszám:</w:t>
          </w:r>
        </w:p>
        <w:p w14:paraId="5422D50F" w14:textId="77777777" w:rsidR="0018676E" w:rsidRPr="00E679FC" w:rsidRDefault="0018676E" w:rsidP="0018676E">
          <w:pPr>
            <w:jc w:val="center"/>
            <w:rPr>
              <w:b/>
              <w:smallCaps/>
              <w:sz w:val="20"/>
              <w:szCs w:val="20"/>
            </w:rPr>
          </w:pPr>
          <w:r w:rsidRPr="00E679FC">
            <w:rPr>
              <w:b/>
              <w:smallCaps/>
              <w:sz w:val="20"/>
              <w:szCs w:val="20"/>
            </w:rPr>
            <w:fldChar w:fldCharType="begin"/>
          </w:r>
          <w:r w:rsidRPr="00E679FC">
            <w:rPr>
              <w:b/>
              <w:smallCaps/>
              <w:sz w:val="20"/>
              <w:szCs w:val="20"/>
            </w:rPr>
            <w:instrText xml:space="preserve"> PAGE  \* Arabic  \* MERGEFORMAT </w:instrText>
          </w:r>
          <w:r w:rsidRPr="00E679FC">
            <w:rPr>
              <w:b/>
              <w:smallCaps/>
              <w:sz w:val="20"/>
              <w:szCs w:val="20"/>
            </w:rPr>
            <w:fldChar w:fldCharType="separate"/>
          </w:r>
          <w:r w:rsidR="007535F9">
            <w:rPr>
              <w:b/>
              <w:smallCaps/>
              <w:noProof/>
              <w:sz w:val="20"/>
              <w:szCs w:val="20"/>
            </w:rPr>
            <w:t>1</w:t>
          </w:r>
          <w:r w:rsidRPr="00E679FC">
            <w:rPr>
              <w:b/>
              <w:smallCaps/>
              <w:sz w:val="20"/>
              <w:szCs w:val="20"/>
            </w:rPr>
            <w:fldChar w:fldCharType="end"/>
          </w:r>
        </w:p>
      </w:tc>
    </w:tr>
  </w:tbl>
  <w:p w14:paraId="5CFD08C5" w14:textId="77777777" w:rsidR="002D2C5E" w:rsidRDefault="002D2C5E">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0EB1" w14:textId="77777777" w:rsidR="00B1640A" w:rsidRDefault="00B1640A">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61444C41" w14:textId="77777777" w:rsidR="00B1640A" w:rsidRDefault="00B1640A">
    <w:pPr>
      <w:pStyle w:val="lfej"/>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4098"/>
      <w:gridCol w:w="2112"/>
      <w:gridCol w:w="1893"/>
    </w:tblGrid>
    <w:tr w:rsidR="00B1640A" w:rsidRPr="00276278" w14:paraId="10FA0234" w14:textId="77777777">
      <w:trPr>
        <w:trHeight w:val="306"/>
      </w:trPr>
      <w:tc>
        <w:tcPr>
          <w:tcW w:w="1057" w:type="dxa"/>
          <w:vMerge w:val="restart"/>
          <w:tcBorders>
            <w:top w:val="nil"/>
            <w:left w:val="nil"/>
            <w:bottom w:val="nil"/>
            <w:right w:val="nil"/>
          </w:tcBorders>
        </w:tcPr>
        <w:p w14:paraId="09ABABA3" w14:textId="77777777" w:rsidR="00B1640A" w:rsidRPr="00AE07CE" w:rsidRDefault="00B1640A" w:rsidP="000C191A">
          <w:pPr>
            <w:pStyle w:val="lfej"/>
            <w:tabs>
              <w:tab w:val="clear" w:pos="4536"/>
              <w:tab w:val="clear" w:pos="9072"/>
            </w:tabs>
            <w:rPr>
              <w:rFonts w:cs="Arial"/>
              <w:bCs/>
              <w:szCs w:val="24"/>
            </w:rPr>
          </w:pPr>
        </w:p>
      </w:tc>
      <w:tc>
        <w:tcPr>
          <w:tcW w:w="4370" w:type="dxa"/>
          <w:vMerge w:val="restart"/>
          <w:tcBorders>
            <w:top w:val="nil"/>
            <w:left w:val="nil"/>
            <w:bottom w:val="nil"/>
          </w:tcBorders>
        </w:tcPr>
        <w:p w14:paraId="19E43B6C" w14:textId="77777777" w:rsidR="00B1640A" w:rsidRPr="00AE07CE" w:rsidRDefault="00B1640A" w:rsidP="000C191A">
          <w:pPr>
            <w:pStyle w:val="lfej"/>
            <w:tabs>
              <w:tab w:val="clear" w:pos="4536"/>
              <w:tab w:val="clear" w:pos="9072"/>
            </w:tabs>
            <w:jc w:val="center"/>
            <w:rPr>
              <w:rFonts w:cs="Arial"/>
              <w:b/>
              <w:smallCaps/>
              <w:sz w:val="22"/>
              <w:szCs w:val="22"/>
            </w:rPr>
          </w:pPr>
          <w:r w:rsidRPr="00AE07CE">
            <w:rPr>
              <w:rFonts w:cs="Arial"/>
              <w:b/>
              <w:smallCaps/>
              <w:sz w:val="22"/>
              <w:szCs w:val="22"/>
            </w:rPr>
            <w:t>Szombathely Megyei Jogú Város</w:t>
          </w:r>
        </w:p>
        <w:p w14:paraId="63C86258" w14:textId="77777777" w:rsidR="00B1640A" w:rsidRDefault="00B1640A" w:rsidP="000C191A">
          <w:pPr>
            <w:tabs>
              <w:tab w:val="center" w:pos="1643"/>
              <w:tab w:val="left" w:pos="2730"/>
            </w:tabs>
            <w:jc w:val="center"/>
            <w:rPr>
              <w:b/>
              <w:smallCaps/>
              <w:sz w:val="22"/>
              <w:szCs w:val="22"/>
            </w:rPr>
          </w:pPr>
          <w:r>
            <w:rPr>
              <w:b/>
              <w:smallCaps/>
              <w:sz w:val="22"/>
              <w:szCs w:val="22"/>
            </w:rPr>
            <w:t>Közgyűlésének</w:t>
          </w:r>
        </w:p>
        <w:p w14:paraId="1971A815" w14:textId="77777777" w:rsidR="00B1640A" w:rsidRPr="004A0DFB" w:rsidRDefault="00B1640A" w:rsidP="000C191A">
          <w:pPr>
            <w:tabs>
              <w:tab w:val="center" w:pos="1643"/>
              <w:tab w:val="left" w:pos="2730"/>
            </w:tabs>
            <w:jc w:val="center"/>
            <w:rPr>
              <w:smallCaps/>
              <w:sz w:val="22"/>
              <w:szCs w:val="22"/>
            </w:rPr>
          </w:pPr>
          <w:r w:rsidRPr="004A0DFB">
            <w:rPr>
              <w:smallCaps/>
              <w:sz w:val="22"/>
              <w:szCs w:val="22"/>
            </w:rPr>
            <w:t>Gazdasági és Városstratégiai bizottsága</w:t>
          </w:r>
        </w:p>
        <w:p w14:paraId="3849E680" w14:textId="77777777" w:rsidR="00B1640A" w:rsidRPr="00276278" w:rsidRDefault="00B1640A" w:rsidP="000C191A">
          <w:pPr>
            <w:tabs>
              <w:tab w:val="center" w:pos="1643"/>
            </w:tabs>
            <w:jc w:val="center"/>
            <w:rPr>
              <w:b/>
              <w:smallCaps/>
              <w:szCs w:val="22"/>
            </w:rPr>
          </w:pPr>
          <w:r w:rsidRPr="00276278">
            <w:rPr>
              <w:sz w:val="16"/>
              <w:szCs w:val="16"/>
            </w:rPr>
            <w:t>9700 Szombathely, Kossuth L. u. 1-3.</w:t>
          </w:r>
        </w:p>
      </w:tc>
      <w:tc>
        <w:tcPr>
          <w:tcW w:w="4179" w:type="dxa"/>
          <w:gridSpan w:val="2"/>
          <w:vAlign w:val="center"/>
        </w:tcPr>
        <w:p w14:paraId="061C912C" w14:textId="77777777" w:rsidR="00B1640A" w:rsidRPr="00276278" w:rsidRDefault="00B1640A" w:rsidP="000C191A">
          <w:pPr>
            <w:jc w:val="center"/>
            <w:rPr>
              <w:b/>
              <w:bCs w:val="0"/>
              <w:smallCaps/>
              <w:sz w:val="20"/>
              <w:szCs w:val="20"/>
            </w:rPr>
          </w:pPr>
          <w:r w:rsidRPr="00276278">
            <w:rPr>
              <w:b/>
              <w:bCs w:val="0"/>
              <w:smallCaps/>
              <w:sz w:val="20"/>
              <w:szCs w:val="20"/>
            </w:rPr>
            <w:t>JEGYZŐKÖNYV</w:t>
          </w:r>
        </w:p>
      </w:tc>
    </w:tr>
    <w:tr w:rsidR="00B1640A" w:rsidRPr="00276278" w14:paraId="0F5A32FC" w14:textId="77777777">
      <w:trPr>
        <w:trHeight w:val="808"/>
      </w:trPr>
      <w:tc>
        <w:tcPr>
          <w:tcW w:w="1057" w:type="dxa"/>
          <w:vMerge/>
          <w:tcBorders>
            <w:top w:val="nil"/>
            <w:left w:val="nil"/>
            <w:right w:val="nil"/>
          </w:tcBorders>
        </w:tcPr>
        <w:p w14:paraId="623347BA" w14:textId="77777777" w:rsidR="00B1640A" w:rsidRPr="00276278" w:rsidRDefault="00B1640A" w:rsidP="000C191A">
          <w:pPr>
            <w:rPr>
              <w:smallCaps/>
            </w:rPr>
          </w:pPr>
        </w:p>
      </w:tc>
      <w:tc>
        <w:tcPr>
          <w:tcW w:w="4370" w:type="dxa"/>
          <w:vMerge/>
          <w:tcBorders>
            <w:top w:val="nil"/>
            <w:left w:val="nil"/>
          </w:tcBorders>
        </w:tcPr>
        <w:p w14:paraId="6453854E" w14:textId="77777777" w:rsidR="00B1640A" w:rsidRPr="00276278" w:rsidRDefault="00B1640A" w:rsidP="000C191A">
          <w:pPr>
            <w:rPr>
              <w:b/>
              <w:smallCaps/>
              <w:szCs w:val="22"/>
            </w:rPr>
          </w:pPr>
        </w:p>
      </w:tc>
      <w:tc>
        <w:tcPr>
          <w:tcW w:w="2210" w:type="dxa"/>
          <w:vAlign w:val="center"/>
        </w:tcPr>
        <w:p w14:paraId="732E0043" w14:textId="77777777" w:rsidR="00B1640A" w:rsidRPr="00276278" w:rsidRDefault="00B1640A" w:rsidP="000C191A">
          <w:pPr>
            <w:jc w:val="center"/>
            <w:rPr>
              <w:b/>
              <w:smallCaps/>
              <w:sz w:val="20"/>
              <w:szCs w:val="20"/>
            </w:rPr>
          </w:pPr>
          <w:r w:rsidRPr="00276278">
            <w:rPr>
              <w:b/>
              <w:smallCaps/>
              <w:sz w:val="20"/>
              <w:szCs w:val="20"/>
            </w:rPr>
            <w:t>Iktatási szám</w:t>
          </w:r>
        </w:p>
        <w:p w14:paraId="46CCFF01" w14:textId="77777777" w:rsidR="00B1640A" w:rsidRPr="00276278" w:rsidRDefault="00B1640A" w:rsidP="000C191A">
          <w:pPr>
            <w:jc w:val="center"/>
            <w:rPr>
              <w:b/>
              <w:smallCaps/>
              <w:sz w:val="20"/>
              <w:szCs w:val="20"/>
            </w:rPr>
          </w:pPr>
          <w:r>
            <w:rPr>
              <w:b/>
              <w:smallCaps/>
              <w:sz w:val="20"/>
              <w:szCs w:val="20"/>
            </w:rPr>
            <w:t>………-…….../2019.</w:t>
          </w:r>
        </w:p>
      </w:tc>
      <w:tc>
        <w:tcPr>
          <w:tcW w:w="1969" w:type="dxa"/>
          <w:vAlign w:val="center"/>
        </w:tcPr>
        <w:p w14:paraId="415F9C29" w14:textId="77777777" w:rsidR="00B1640A" w:rsidRPr="00276278" w:rsidRDefault="00B1640A" w:rsidP="000C191A">
          <w:pPr>
            <w:jc w:val="center"/>
            <w:rPr>
              <w:b/>
              <w:smallCaps/>
              <w:sz w:val="20"/>
              <w:szCs w:val="20"/>
            </w:rPr>
          </w:pPr>
          <w:r w:rsidRPr="00276278">
            <w:rPr>
              <w:b/>
              <w:smallCaps/>
              <w:sz w:val="20"/>
              <w:szCs w:val="20"/>
            </w:rPr>
            <w:t>oldalszám:</w:t>
          </w:r>
        </w:p>
        <w:p w14:paraId="0BF69FB9" w14:textId="77777777" w:rsidR="00B1640A" w:rsidRPr="00276278" w:rsidRDefault="00B1640A" w:rsidP="000C191A">
          <w:pPr>
            <w:jc w:val="center"/>
            <w:rPr>
              <w:b/>
              <w:smallCaps/>
              <w:sz w:val="20"/>
              <w:szCs w:val="20"/>
            </w:rPr>
          </w:pPr>
          <w:r w:rsidRPr="00276278">
            <w:rPr>
              <w:b/>
              <w:smallCaps/>
              <w:sz w:val="20"/>
              <w:szCs w:val="20"/>
            </w:rPr>
            <w:t xml:space="preserve">/ </w:t>
          </w:r>
        </w:p>
      </w:tc>
    </w:tr>
  </w:tbl>
  <w:p w14:paraId="1262988F" w14:textId="77777777" w:rsidR="00B1640A" w:rsidRPr="0081052B" w:rsidRDefault="00B1640A" w:rsidP="000C191A">
    <w:pPr>
      <w:pStyle w:val="lfej"/>
    </w:pPr>
    <w:r>
      <w:rPr>
        <w:noProof/>
      </w:rPr>
      <w:drawing>
        <wp:anchor distT="0" distB="0" distL="114300" distR="114300" simplePos="0" relativeHeight="251659264" behindDoc="0" locked="0" layoutInCell="1" allowOverlap="1" wp14:anchorId="1DD5BE9B" wp14:editId="2BFE065E">
          <wp:simplePos x="0" y="0"/>
          <wp:positionH relativeFrom="column">
            <wp:posOffset>37465</wp:posOffset>
          </wp:positionH>
          <wp:positionV relativeFrom="paragraph">
            <wp:posOffset>-758190</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CBB"/>
    <w:multiLevelType w:val="hybridMultilevel"/>
    <w:tmpl w:val="080883AC"/>
    <w:lvl w:ilvl="0" w:tplc="6846DFE6">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A01CDC"/>
    <w:multiLevelType w:val="hybridMultilevel"/>
    <w:tmpl w:val="A6B4C2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094BD0"/>
    <w:multiLevelType w:val="hybridMultilevel"/>
    <w:tmpl w:val="80722268"/>
    <w:lvl w:ilvl="0" w:tplc="E6C24E26">
      <w:start w:val="1"/>
      <w:numFmt w:val="decimal"/>
      <w:lvlText w:val="%1."/>
      <w:lvlJc w:val="left"/>
      <w:pPr>
        <w:ind w:left="720" w:hanging="360"/>
      </w:pPr>
      <w:rPr>
        <w:rFonts w:hint="default"/>
        <w:b/>
        <w:color w:val="33333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327CB0"/>
    <w:multiLevelType w:val="hybridMultilevel"/>
    <w:tmpl w:val="663686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55508B"/>
    <w:multiLevelType w:val="hybridMultilevel"/>
    <w:tmpl w:val="EEB88744"/>
    <w:lvl w:ilvl="0" w:tplc="0484956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EA37AC5"/>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31E7A20"/>
    <w:multiLevelType w:val="hybridMultilevel"/>
    <w:tmpl w:val="BDDE90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56300F0"/>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09B6A19"/>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3A3423D"/>
    <w:multiLevelType w:val="hybridMultilevel"/>
    <w:tmpl w:val="A95227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2840E14"/>
    <w:multiLevelType w:val="hybridMultilevel"/>
    <w:tmpl w:val="6B760C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7886CE1"/>
    <w:multiLevelType w:val="hybridMultilevel"/>
    <w:tmpl w:val="DC9E5C4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80F25CE"/>
    <w:multiLevelType w:val="hybridMultilevel"/>
    <w:tmpl w:val="52F618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564E3CF0"/>
    <w:multiLevelType w:val="hybridMultilevel"/>
    <w:tmpl w:val="8F02EA0C"/>
    <w:lvl w:ilvl="0" w:tplc="8B42056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A86049D"/>
    <w:multiLevelType w:val="hybridMultilevel"/>
    <w:tmpl w:val="4F804E7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5C672D9D"/>
    <w:multiLevelType w:val="hybridMultilevel"/>
    <w:tmpl w:val="DDF24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61B5213A"/>
    <w:multiLevelType w:val="hybridMultilevel"/>
    <w:tmpl w:val="D7D20A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D3B1BED"/>
    <w:multiLevelType w:val="hybridMultilevel"/>
    <w:tmpl w:val="F8FA52BA"/>
    <w:lvl w:ilvl="0" w:tplc="5650ACFE">
      <w:numFmt w:val="bullet"/>
      <w:lvlText w:val="-"/>
      <w:lvlJc w:val="left"/>
      <w:pPr>
        <w:ind w:left="1440" w:hanging="360"/>
      </w:pPr>
      <w:rPr>
        <w:rFonts w:ascii="Arial" w:eastAsia="Times New Roman" w:hAnsi="Arial" w:cs="Aria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18" w15:restartNumberingAfterBreak="0">
    <w:nsid w:val="7FBE7273"/>
    <w:multiLevelType w:val="hybridMultilevel"/>
    <w:tmpl w:val="08B45F7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11"/>
  </w:num>
  <w:num w:numId="8">
    <w:abstractNumId w:val="18"/>
  </w:num>
  <w:num w:numId="9">
    <w:abstractNumId w:val="1"/>
  </w:num>
  <w:num w:numId="10">
    <w:abstractNumId w:val="7"/>
  </w:num>
  <w:num w:numId="11">
    <w:abstractNumId w:val="5"/>
  </w:num>
  <w:num w:numId="12">
    <w:abstractNumId w:val="8"/>
  </w:num>
  <w:num w:numId="13">
    <w:abstractNumId w:val="10"/>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num>
  <w:num w:numId="18">
    <w:abstractNumId w:val="16"/>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9"/>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AC9"/>
    <w:rsid w:val="00006152"/>
    <w:rsid w:val="00006CA8"/>
    <w:rsid w:val="000159A9"/>
    <w:rsid w:val="00017CB9"/>
    <w:rsid w:val="00021B64"/>
    <w:rsid w:val="000327E3"/>
    <w:rsid w:val="00033182"/>
    <w:rsid w:val="000406F3"/>
    <w:rsid w:val="000435DB"/>
    <w:rsid w:val="000467AD"/>
    <w:rsid w:val="0004798B"/>
    <w:rsid w:val="00051805"/>
    <w:rsid w:val="000520D5"/>
    <w:rsid w:val="00052ACD"/>
    <w:rsid w:val="00052C6B"/>
    <w:rsid w:val="000551A7"/>
    <w:rsid w:val="0005671E"/>
    <w:rsid w:val="00060595"/>
    <w:rsid w:val="000605DD"/>
    <w:rsid w:val="00070829"/>
    <w:rsid w:val="000758DE"/>
    <w:rsid w:val="00077C2A"/>
    <w:rsid w:val="00081FA9"/>
    <w:rsid w:val="00082988"/>
    <w:rsid w:val="00082F0F"/>
    <w:rsid w:val="0009315D"/>
    <w:rsid w:val="00094049"/>
    <w:rsid w:val="00095B36"/>
    <w:rsid w:val="000964D7"/>
    <w:rsid w:val="000974A6"/>
    <w:rsid w:val="000A0520"/>
    <w:rsid w:val="000A69EB"/>
    <w:rsid w:val="000B008B"/>
    <w:rsid w:val="000B09A6"/>
    <w:rsid w:val="000B658E"/>
    <w:rsid w:val="000B68F5"/>
    <w:rsid w:val="000C191A"/>
    <w:rsid w:val="000D4864"/>
    <w:rsid w:val="000D50A5"/>
    <w:rsid w:val="000D65A7"/>
    <w:rsid w:val="000D6F42"/>
    <w:rsid w:val="000D7DFC"/>
    <w:rsid w:val="000F15BB"/>
    <w:rsid w:val="000F62DE"/>
    <w:rsid w:val="00100846"/>
    <w:rsid w:val="00102021"/>
    <w:rsid w:val="001040CA"/>
    <w:rsid w:val="00105DB5"/>
    <w:rsid w:val="00107A0B"/>
    <w:rsid w:val="0011136B"/>
    <w:rsid w:val="001136F5"/>
    <w:rsid w:val="001150CB"/>
    <w:rsid w:val="0011520E"/>
    <w:rsid w:val="00126084"/>
    <w:rsid w:val="00126377"/>
    <w:rsid w:val="001365C3"/>
    <w:rsid w:val="00143A09"/>
    <w:rsid w:val="001544F8"/>
    <w:rsid w:val="0015631D"/>
    <w:rsid w:val="0017707C"/>
    <w:rsid w:val="0018676E"/>
    <w:rsid w:val="001917A1"/>
    <w:rsid w:val="001920FF"/>
    <w:rsid w:val="001924D9"/>
    <w:rsid w:val="001A5E4E"/>
    <w:rsid w:val="001A71E5"/>
    <w:rsid w:val="001A7C1E"/>
    <w:rsid w:val="001B33C4"/>
    <w:rsid w:val="001B56AC"/>
    <w:rsid w:val="001C1F13"/>
    <w:rsid w:val="001C4DA3"/>
    <w:rsid w:val="001C64E6"/>
    <w:rsid w:val="001D0683"/>
    <w:rsid w:val="001D0F59"/>
    <w:rsid w:val="001E3C46"/>
    <w:rsid w:val="001E6E6A"/>
    <w:rsid w:val="001F68DD"/>
    <w:rsid w:val="00203EBD"/>
    <w:rsid w:val="0021579F"/>
    <w:rsid w:val="00225F89"/>
    <w:rsid w:val="00231D9A"/>
    <w:rsid w:val="0023288D"/>
    <w:rsid w:val="0024076E"/>
    <w:rsid w:val="00242CB6"/>
    <w:rsid w:val="00244D4D"/>
    <w:rsid w:val="00254493"/>
    <w:rsid w:val="002550FE"/>
    <w:rsid w:val="002553DE"/>
    <w:rsid w:val="00266AD0"/>
    <w:rsid w:val="00267CF8"/>
    <w:rsid w:val="00270942"/>
    <w:rsid w:val="00275AB5"/>
    <w:rsid w:val="00285F20"/>
    <w:rsid w:val="00295AD0"/>
    <w:rsid w:val="00295B44"/>
    <w:rsid w:val="0029734A"/>
    <w:rsid w:val="00297FDC"/>
    <w:rsid w:val="002A5588"/>
    <w:rsid w:val="002A742E"/>
    <w:rsid w:val="002B4D5B"/>
    <w:rsid w:val="002B76D3"/>
    <w:rsid w:val="002D1463"/>
    <w:rsid w:val="002D16F4"/>
    <w:rsid w:val="002D2BF0"/>
    <w:rsid w:val="002D2C5E"/>
    <w:rsid w:val="002D4C94"/>
    <w:rsid w:val="002D68CA"/>
    <w:rsid w:val="002D78CC"/>
    <w:rsid w:val="002E0ADB"/>
    <w:rsid w:val="002F4653"/>
    <w:rsid w:val="002F74F4"/>
    <w:rsid w:val="003023A9"/>
    <w:rsid w:val="00305789"/>
    <w:rsid w:val="00305AC5"/>
    <w:rsid w:val="003061DD"/>
    <w:rsid w:val="003064C1"/>
    <w:rsid w:val="00306786"/>
    <w:rsid w:val="003157D4"/>
    <w:rsid w:val="00315DF5"/>
    <w:rsid w:val="003267A1"/>
    <w:rsid w:val="00326E1C"/>
    <w:rsid w:val="00337273"/>
    <w:rsid w:val="00351078"/>
    <w:rsid w:val="00351EB4"/>
    <w:rsid w:val="00356CE8"/>
    <w:rsid w:val="00356E15"/>
    <w:rsid w:val="00362B61"/>
    <w:rsid w:val="00363BBD"/>
    <w:rsid w:val="00366524"/>
    <w:rsid w:val="00366E35"/>
    <w:rsid w:val="00370414"/>
    <w:rsid w:val="003745D9"/>
    <w:rsid w:val="00374ADC"/>
    <w:rsid w:val="003760BF"/>
    <w:rsid w:val="003905C8"/>
    <w:rsid w:val="00390C37"/>
    <w:rsid w:val="00396098"/>
    <w:rsid w:val="003A1D74"/>
    <w:rsid w:val="003B6205"/>
    <w:rsid w:val="003C1C2C"/>
    <w:rsid w:val="003C45CB"/>
    <w:rsid w:val="003C464F"/>
    <w:rsid w:val="003C52B8"/>
    <w:rsid w:val="003D02A0"/>
    <w:rsid w:val="003D0C58"/>
    <w:rsid w:val="003D2B96"/>
    <w:rsid w:val="003E2AD6"/>
    <w:rsid w:val="003F1AFE"/>
    <w:rsid w:val="003F56B6"/>
    <w:rsid w:val="003F67E8"/>
    <w:rsid w:val="00404E55"/>
    <w:rsid w:val="0041249B"/>
    <w:rsid w:val="0042026E"/>
    <w:rsid w:val="00422C2B"/>
    <w:rsid w:val="00423251"/>
    <w:rsid w:val="00423AE1"/>
    <w:rsid w:val="00451E6A"/>
    <w:rsid w:val="004525FE"/>
    <w:rsid w:val="0046016D"/>
    <w:rsid w:val="00462601"/>
    <w:rsid w:val="004821F8"/>
    <w:rsid w:val="0049588A"/>
    <w:rsid w:val="004A148C"/>
    <w:rsid w:val="004A5B33"/>
    <w:rsid w:val="004B2C71"/>
    <w:rsid w:val="004B4B38"/>
    <w:rsid w:val="004B5067"/>
    <w:rsid w:val="004C1790"/>
    <w:rsid w:val="004C5F8C"/>
    <w:rsid w:val="004D0AA8"/>
    <w:rsid w:val="004D5A2E"/>
    <w:rsid w:val="004D6FAC"/>
    <w:rsid w:val="004E156F"/>
    <w:rsid w:val="004E378E"/>
    <w:rsid w:val="004E7E5A"/>
    <w:rsid w:val="00504AD6"/>
    <w:rsid w:val="00505F81"/>
    <w:rsid w:val="00506C1A"/>
    <w:rsid w:val="005108C4"/>
    <w:rsid w:val="005262F6"/>
    <w:rsid w:val="00532269"/>
    <w:rsid w:val="00532E41"/>
    <w:rsid w:val="005359F3"/>
    <w:rsid w:val="005430A5"/>
    <w:rsid w:val="00545DF3"/>
    <w:rsid w:val="005473DA"/>
    <w:rsid w:val="005523E2"/>
    <w:rsid w:val="00556B85"/>
    <w:rsid w:val="00563D39"/>
    <w:rsid w:val="0056599C"/>
    <w:rsid w:val="00570424"/>
    <w:rsid w:val="00580F00"/>
    <w:rsid w:val="0058449E"/>
    <w:rsid w:val="00584894"/>
    <w:rsid w:val="00584D6F"/>
    <w:rsid w:val="0058749B"/>
    <w:rsid w:val="0059436B"/>
    <w:rsid w:val="005A33F3"/>
    <w:rsid w:val="005A4E68"/>
    <w:rsid w:val="005A64AB"/>
    <w:rsid w:val="005B2ACD"/>
    <w:rsid w:val="005B2D6F"/>
    <w:rsid w:val="005D04EE"/>
    <w:rsid w:val="005D4DA1"/>
    <w:rsid w:val="005F3254"/>
    <w:rsid w:val="005F4E04"/>
    <w:rsid w:val="005F514D"/>
    <w:rsid w:val="005F5DB9"/>
    <w:rsid w:val="00614A1E"/>
    <w:rsid w:val="00617001"/>
    <w:rsid w:val="0062753B"/>
    <w:rsid w:val="0063339C"/>
    <w:rsid w:val="00633A24"/>
    <w:rsid w:val="006347F5"/>
    <w:rsid w:val="0063772F"/>
    <w:rsid w:val="00641E1D"/>
    <w:rsid w:val="00643305"/>
    <w:rsid w:val="00650BD3"/>
    <w:rsid w:val="00661300"/>
    <w:rsid w:val="00665C2D"/>
    <w:rsid w:val="006701CA"/>
    <w:rsid w:val="006704B8"/>
    <w:rsid w:val="00672866"/>
    <w:rsid w:val="00681EE1"/>
    <w:rsid w:val="00682167"/>
    <w:rsid w:val="0068240B"/>
    <w:rsid w:val="00686537"/>
    <w:rsid w:val="00687901"/>
    <w:rsid w:val="0069185B"/>
    <w:rsid w:val="006A4BEA"/>
    <w:rsid w:val="006A795B"/>
    <w:rsid w:val="006B53B0"/>
    <w:rsid w:val="006C166A"/>
    <w:rsid w:val="006F4AD8"/>
    <w:rsid w:val="006F79DC"/>
    <w:rsid w:val="00701825"/>
    <w:rsid w:val="0070261F"/>
    <w:rsid w:val="00715040"/>
    <w:rsid w:val="007160C0"/>
    <w:rsid w:val="00717270"/>
    <w:rsid w:val="00731AE3"/>
    <w:rsid w:val="00732C2E"/>
    <w:rsid w:val="00744610"/>
    <w:rsid w:val="007476E1"/>
    <w:rsid w:val="007535F9"/>
    <w:rsid w:val="00761B35"/>
    <w:rsid w:val="00763D99"/>
    <w:rsid w:val="007653DE"/>
    <w:rsid w:val="0076584E"/>
    <w:rsid w:val="00771036"/>
    <w:rsid w:val="00775357"/>
    <w:rsid w:val="00776C3E"/>
    <w:rsid w:val="0078138F"/>
    <w:rsid w:val="0078727B"/>
    <w:rsid w:val="007957D7"/>
    <w:rsid w:val="007A376D"/>
    <w:rsid w:val="007A4F87"/>
    <w:rsid w:val="007A5920"/>
    <w:rsid w:val="007B249F"/>
    <w:rsid w:val="007B39F6"/>
    <w:rsid w:val="007B6395"/>
    <w:rsid w:val="007C514F"/>
    <w:rsid w:val="007D21D4"/>
    <w:rsid w:val="007D3522"/>
    <w:rsid w:val="007D430D"/>
    <w:rsid w:val="007D5ECF"/>
    <w:rsid w:val="007D7903"/>
    <w:rsid w:val="007E0AA0"/>
    <w:rsid w:val="007F3DE8"/>
    <w:rsid w:val="007F7CDD"/>
    <w:rsid w:val="00801345"/>
    <w:rsid w:val="0080204B"/>
    <w:rsid w:val="00804E93"/>
    <w:rsid w:val="008066C7"/>
    <w:rsid w:val="00817181"/>
    <w:rsid w:val="0082012E"/>
    <w:rsid w:val="008207F0"/>
    <w:rsid w:val="008242A0"/>
    <w:rsid w:val="0082487A"/>
    <w:rsid w:val="00836C4B"/>
    <w:rsid w:val="0083711D"/>
    <w:rsid w:val="008415D6"/>
    <w:rsid w:val="00846D00"/>
    <w:rsid w:val="0085237E"/>
    <w:rsid w:val="00852E40"/>
    <w:rsid w:val="00856646"/>
    <w:rsid w:val="00860EBA"/>
    <w:rsid w:val="0087107A"/>
    <w:rsid w:val="0087435B"/>
    <w:rsid w:val="00876FB9"/>
    <w:rsid w:val="008773B6"/>
    <w:rsid w:val="00877587"/>
    <w:rsid w:val="008779A7"/>
    <w:rsid w:val="008844C8"/>
    <w:rsid w:val="008936DE"/>
    <w:rsid w:val="00895D2E"/>
    <w:rsid w:val="00897717"/>
    <w:rsid w:val="008A18BC"/>
    <w:rsid w:val="008A34CE"/>
    <w:rsid w:val="008A66B5"/>
    <w:rsid w:val="008B0197"/>
    <w:rsid w:val="008B02B3"/>
    <w:rsid w:val="008B3979"/>
    <w:rsid w:val="008B7663"/>
    <w:rsid w:val="008C048E"/>
    <w:rsid w:val="008C7F7C"/>
    <w:rsid w:val="008D3DD6"/>
    <w:rsid w:val="008D4800"/>
    <w:rsid w:val="008D5968"/>
    <w:rsid w:val="008D79F4"/>
    <w:rsid w:val="008E4EE4"/>
    <w:rsid w:val="008E6247"/>
    <w:rsid w:val="008F429F"/>
    <w:rsid w:val="009038BD"/>
    <w:rsid w:val="00904A56"/>
    <w:rsid w:val="009064C2"/>
    <w:rsid w:val="0091414D"/>
    <w:rsid w:val="00925287"/>
    <w:rsid w:val="009326C7"/>
    <w:rsid w:val="009422AC"/>
    <w:rsid w:val="00953AED"/>
    <w:rsid w:val="00961F54"/>
    <w:rsid w:val="00963B0A"/>
    <w:rsid w:val="009666F5"/>
    <w:rsid w:val="00976F2B"/>
    <w:rsid w:val="009773C9"/>
    <w:rsid w:val="00982E49"/>
    <w:rsid w:val="00982F6C"/>
    <w:rsid w:val="00990873"/>
    <w:rsid w:val="009B6663"/>
    <w:rsid w:val="009B7832"/>
    <w:rsid w:val="009C264B"/>
    <w:rsid w:val="009C55B5"/>
    <w:rsid w:val="009D7F10"/>
    <w:rsid w:val="009E0A77"/>
    <w:rsid w:val="009E316F"/>
    <w:rsid w:val="009E3E26"/>
    <w:rsid w:val="009E70CB"/>
    <w:rsid w:val="009E70E9"/>
    <w:rsid w:val="00A04CEA"/>
    <w:rsid w:val="00A05D44"/>
    <w:rsid w:val="00A06671"/>
    <w:rsid w:val="00A11EA9"/>
    <w:rsid w:val="00A11F61"/>
    <w:rsid w:val="00A201CC"/>
    <w:rsid w:val="00A24EDE"/>
    <w:rsid w:val="00A256DF"/>
    <w:rsid w:val="00A3366D"/>
    <w:rsid w:val="00A34A76"/>
    <w:rsid w:val="00A36197"/>
    <w:rsid w:val="00A43197"/>
    <w:rsid w:val="00A469A2"/>
    <w:rsid w:val="00A52332"/>
    <w:rsid w:val="00A571D0"/>
    <w:rsid w:val="00A641BB"/>
    <w:rsid w:val="00A7351F"/>
    <w:rsid w:val="00A80644"/>
    <w:rsid w:val="00A850F5"/>
    <w:rsid w:val="00A90C6D"/>
    <w:rsid w:val="00A92BEC"/>
    <w:rsid w:val="00A93202"/>
    <w:rsid w:val="00A94139"/>
    <w:rsid w:val="00A94D17"/>
    <w:rsid w:val="00A97BC4"/>
    <w:rsid w:val="00AA3F73"/>
    <w:rsid w:val="00AB1886"/>
    <w:rsid w:val="00AC3A23"/>
    <w:rsid w:val="00AC5F27"/>
    <w:rsid w:val="00AD1ECD"/>
    <w:rsid w:val="00AD4F16"/>
    <w:rsid w:val="00AE2AC4"/>
    <w:rsid w:val="00AE5124"/>
    <w:rsid w:val="00AE6990"/>
    <w:rsid w:val="00AE75F3"/>
    <w:rsid w:val="00AE7B6C"/>
    <w:rsid w:val="00AF2387"/>
    <w:rsid w:val="00AF6A27"/>
    <w:rsid w:val="00AF6B3F"/>
    <w:rsid w:val="00B04CE3"/>
    <w:rsid w:val="00B11526"/>
    <w:rsid w:val="00B131A6"/>
    <w:rsid w:val="00B1640A"/>
    <w:rsid w:val="00B2623E"/>
    <w:rsid w:val="00B26F23"/>
    <w:rsid w:val="00B34DEA"/>
    <w:rsid w:val="00B37C34"/>
    <w:rsid w:val="00B52C20"/>
    <w:rsid w:val="00B571B5"/>
    <w:rsid w:val="00B63BB7"/>
    <w:rsid w:val="00B66251"/>
    <w:rsid w:val="00B7258B"/>
    <w:rsid w:val="00B748CD"/>
    <w:rsid w:val="00B76413"/>
    <w:rsid w:val="00B76A07"/>
    <w:rsid w:val="00B779C5"/>
    <w:rsid w:val="00B843DD"/>
    <w:rsid w:val="00BA52E1"/>
    <w:rsid w:val="00BB036C"/>
    <w:rsid w:val="00BB5011"/>
    <w:rsid w:val="00BD6E8B"/>
    <w:rsid w:val="00BD7D59"/>
    <w:rsid w:val="00BF28F7"/>
    <w:rsid w:val="00BF3982"/>
    <w:rsid w:val="00C0553D"/>
    <w:rsid w:val="00C076D5"/>
    <w:rsid w:val="00C213BE"/>
    <w:rsid w:val="00C24563"/>
    <w:rsid w:val="00C258A5"/>
    <w:rsid w:val="00C36190"/>
    <w:rsid w:val="00C40B17"/>
    <w:rsid w:val="00C46118"/>
    <w:rsid w:val="00C53000"/>
    <w:rsid w:val="00C5400E"/>
    <w:rsid w:val="00C635BD"/>
    <w:rsid w:val="00C71D43"/>
    <w:rsid w:val="00C758B5"/>
    <w:rsid w:val="00C779DD"/>
    <w:rsid w:val="00C77AD8"/>
    <w:rsid w:val="00C81EB7"/>
    <w:rsid w:val="00C84C8C"/>
    <w:rsid w:val="00C90B37"/>
    <w:rsid w:val="00C9165C"/>
    <w:rsid w:val="00C96F4B"/>
    <w:rsid w:val="00CB4C59"/>
    <w:rsid w:val="00CB7C66"/>
    <w:rsid w:val="00CC44D0"/>
    <w:rsid w:val="00CC52F2"/>
    <w:rsid w:val="00CC5A6D"/>
    <w:rsid w:val="00CD1A63"/>
    <w:rsid w:val="00CD1ECF"/>
    <w:rsid w:val="00CD47C6"/>
    <w:rsid w:val="00CD67F1"/>
    <w:rsid w:val="00CD7F68"/>
    <w:rsid w:val="00CE2731"/>
    <w:rsid w:val="00CE2BF4"/>
    <w:rsid w:val="00CE2E75"/>
    <w:rsid w:val="00CF5347"/>
    <w:rsid w:val="00D00AE7"/>
    <w:rsid w:val="00D03D7E"/>
    <w:rsid w:val="00D04D12"/>
    <w:rsid w:val="00D11AC9"/>
    <w:rsid w:val="00D150E3"/>
    <w:rsid w:val="00D25C6E"/>
    <w:rsid w:val="00D306ED"/>
    <w:rsid w:val="00D33C7F"/>
    <w:rsid w:val="00D3573B"/>
    <w:rsid w:val="00D50C40"/>
    <w:rsid w:val="00D62286"/>
    <w:rsid w:val="00D63254"/>
    <w:rsid w:val="00D74FD0"/>
    <w:rsid w:val="00D753CC"/>
    <w:rsid w:val="00D83A49"/>
    <w:rsid w:val="00DA0F15"/>
    <w:rsid w:val="00DA0F7A"/>
    <w:rsid w:val="00DB1E95"/>
    <w:rsid w:val="00DB483F"/>
    <w:rsid w:val="00DC1F23"/>
    <w:rsid w:val="00DD35BE"/>
    <w:rsid w:val="00DE0F67"/>
    <w:rsid w:val="00DE387F"/>
    <w:rsid w:val="00DF3B40"/>
    <w:rsid w:val="00E139BC"/>
    <w:rsid w:val="00E2180B"/>
    <w:rsid w:val="00E253EA"/>
    <w:rsid w:val="00E33171"/>
    <w:rsid w:val="00E3498E"/>
    <w:rsid w:val="00E36613"/>
    <w:rsid w:val="00E40575"/>
    <w:rsid w:val="00E421EB"/>
    <w:rsid w:val="00E552D6"/>
    <w:rsid w:val="00E65077"/>
    <w:rsid w:val="00E71333"/>
    <w:rsid w:val="00E728B3"/>
    <w:rsid w:val="00E744DA"/>
    <w:rsid w:val="00E939FB"/>
    <w:rsid w:val="00EA1717"/>
    <w:rsid w:val="00EA59A2"/>
    <w:rsid w:val="00ED4673"/>
    <w:rsid w:val="00EE318F"/>
    <w:rsid w:val="00EE36CD"/>
    <w:rsid w:val="00EE5987"/>
    <w:rsid w:val="00EE739C"/>
    <w:rsid w:val="00EF1FE6"/>
    <w:rsid w:val="00F02327"/>
    <w:rsid w:val="00F06217"/>
    <w:rsid w:val="00F26CCC"/>
    <w:rsid w:val="00F31072"/>
    <w:rsid w:val="00F31C4F"/>
    <w:rsid w:val="00F31E46"/>
    <w:rsid w:val="00F33E01"/>
    <w:rsid w:val="00F46073"/>
    <w:rsid w:val="00F60E55"/>
    <w:rsid w:val="00F67977"/>
    <w:rsid w:val="00F81FB7"/>
    <w:rsid w:val="00F86FB7"/>
    <w:rsid w:val="00F972E3"/>
    <w:rsid w:val="00F97F14"/>
    <w:rsid w:val="00FA72D1"/>
    <w:rsid w:val="00FA790C"/>
    <w:rsid w:val="00FA7C0B"/>
    <w:rsid w:val="00FB3678"/>
    <w:rsid w:val="00FB42BE"/>
    <w:rsid w:val="00FB67A6"/>
    <w:rsid w:val="00FE470D"/>
    <w:rsid w:val="00FF77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161EF94"/>
  <w15:chartTrackingRefBased/>
  <w15:docId w15:val="{C52BD26F-B853-4FA3-A263-8C9B9B46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34DEA"/>
    <w:rPr>
      <w:rFonts w:eastAsia="Times New Roman" w:cs="Arial"/>
      <w:bCs/>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uiPriority w:val="99"/>
    <w:rsid w:val="00B34DEA"/>
    <w:pPr>
      <w:tabs>
        <w:tab w:val="center" w:pos="4536"/>
        <w:tab w:val="right" w:pos="9072"/>
      </w:tabs>
    </w:pPr>
    <w:rPr>
      <w:rFonts w:cs="Times New Roman"/>
      <w:bCs w:val="0"/>
      <w:szCs w:val="20"/>
    </w:rPr>
  </w:style>
  <w:style w:type="character" w:customStyle="1" w:styleId="lfejChar">
    <w:name w:val="Élőfej Char"/>
    <w:aliases w:val="Char2 Char, Char2 Char"/>
    <w:basedOn w:val="Bekezdsalapbettpusa"/>
    <w:link w:val="lfej"/>
    <w:uiPriority w:val="99"/>
    <w:rsid w:val="00B34DEA"/>
    <w:rPr>
      <w:rFonts w:eastAsia="Times New Roman" w:cs="Times New Roman"/>
      <w:szCs w:val="20"/>
      <w:lang w:eastAsia="hu-HU"/>
    </w:rPr>
  </w:style>
  <w:style w:type="paragraph" w:styleId="llb">
    <w:name w:val="footer"/>
    <w:basedOn w:val="Norml"/>
    <w:link w:val="llbChar"/>
    <w:uiPriority w:val="99"/>
    <w:rsid w:val="00B34DEA"/>
    <w:pPr>
      <w:tabs>
        <w:tab w:val="center" w:pos="4536"/>
        <w:tab w:val="right" w:pos="9072"/>
      </w:tabs>
    </w:pPr>
  </w:style>
  <w:style w:type="character" w:customStyle="1" w:styleId="llbChar">
    <w:name w:val="Élőláb Char"/>
    <w:basedOn w:val="Bekezdsalapbettpusa"/>
    <w:link w:val="llb"/>
    <w:uiPriority w:val="99"/>
    <w:rsid w:val="00B34DEA"/>
    <w:rPr>
      <w:rFonts w:eastAsia="Times New Roman" w:cs="Arial"/>
      <w:bCs/>
      <w:szCs w:val="24"/>
      <w:lang w:eastAsia="hu-HU"/>
    </w:rPr>
  </w:style>
  <w:style w:type="character" w:styleId="Oldalszm">
    <w:name w:val="page number"/>
    <w:rsid w:val="00B34DEA"/>
    <w:rPr>
      <w:rFonts w:cs="Times New Roman"/>
    </w:rPr>
  </w:style>
  <w:style w:type="character" w:styleId="Hiperhivatkozs">
    <w:name w:val="Hyperlink"/>
    <w:uiPriority w:val="99"/>
    <w:unhideWhenUsed/>
    <w:rsid w:val="00B34DEA"/>
    <w:rPr>
      <w:rFonts w:ascii="Arial" w:hAnsi="Arial" w:cs="Arial" w:hint="default"/>
      <w:i w:val="0"/>
      <w:iCs w:val="0"/>
      <w:color w:val="0563C1"/>
      <w:sz w:val="14"/>
      <w:szCs w:val="14"/>
      <w:u w:val="single"/>
    </w:rPr>
  </w:style>
  <w:style w:type="paragraph" w:styleId="Nincstrkz">
    <w:name w:val="No Spacing"/>
    <w:uiPriority w:val="1"/>
    <w:qFormat/>
    <w:rsid w:val="00617001"/>
    <w:rPr>
      <w:rFonts w:ascii="Calibri" w:eastAsia="Calibri" w:hAnsi="Calibri" w:cs="Times New Roman"/>
      <w:sz w:val="22"/>
    </w:rPr>
  </w:style>
  <w:style w:type="paragraph" w:styleId="Buborkszveg">
    <w:name w:val="Balloon Text"/>
    <w:basedOn w:val="Norml"/>
    <w:link w:val="BuborkszvegChar"/>
    <w:uiPriority w:val="99"/>
    <w:semiHidden/>
    <w:unhideWhenUsed/>
    <w:rsid w:val="00545DF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45DF3"/>
    <w:rPr>
      <w:rFonts w:ascii="Segoe UI" w:eastAsia="Times New Roman" w:hAnsi="Segoe UI" w:cs="Segoe UI"/>
      <w:bCs/>
      <w:sz w:val="18"/>
      <w:szCs w:val="18"/>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4D6FAC"/>
    <w:pPr>
      <w:ind w:left="720"/>
      <w:contextualSpacing/>
    </w:pPr>
    <w:rPr>
      <w:rFonts w:cs="Times New Roman"/>
      <w:bCs w:val="0"/>
      <w:sz w:val="22"/>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34"/>
    <w:locked/>
    <w:rsid w:val="004D6FAC"/>
    <w:rPr>
      <w:rFonts w:eastAsia="Times New Roman" w:cs="Times New Roman"/>
      <w:sz w:val="22"/>
      <w:szCs w:val="24"/>
      <w:lang w:eastAsia="hu-HU"/>
    </w:rPr>
  </w:style>
  <w:style w:type="paragraph" w:styleId="NormlWeb">
    <w:name w:val="Normal (Web)"/>
    <w:basedOn w:val="Norml"/>
    <w:uiPriority w:val="99"/>
    <w:semiHidden/>
    <w:unhideWhenUsed/>
    <w:rsid w:val="009666F5"/>
    <w:pPr>
      <w:spacing w:before="100" w:beforeAutospacing="1" w:after="100" w:afterAutospacing="1"/>
    </w:pPr>
    <w:rPr>
      <w:rFonts w:ascii="Times New Roman" w:hAnsi="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7652">
      <w:bodyDiv w:val="1"/>
      <w:marLeft w:val="0"/>
      <w:marRight w:val="0"/>
      <w:marTop w:val="0"/>
      <w:marBottom w:val="0"/>
      <w:divBdr>
        <w:top w:val="none" w:sz="0" w:space="0" w:color="auto"/>
        <w:left w:val="none" w:sz="0" w:space="0" w:color="auto"/>
        <w:bottom w:val="none" w:sz="0" w:space="0" w:color="auto"/>
        <w:right w:val="none" w:sz="0" w:space="0" w:color="auto"/>
      </w:divBdr>
    </w:div>
    <w:div w:id="196935890">
      <w:bodyDiv w:val="1"/>
      <w:marLeft w:val="0"/>
      <w:marRight w:val="0"/>
      <w:marTop w:val="0"/>
      <w:marBottom w:val="0"/>
      <w:divBdr>
        <w:top w:val="none" w:sz="0" w:space="0" w:color="auto"/>
        <w:left w:val="none" w:sz="0" w:space="0" w:color="auto"/>
        <w:bottom w:val="none" w:sz="0" w:space="0" w:color="auto"/>
        <w:right w:val="none" w:sz="0" w:space="0" w:color="auto"/>
      </w:divBdr>
    </w:div>
    <w:div w:id="227427645">
      <w:bodyDiv w:val="1"/>
      <w:marLeft w:val="0"/>
      <w:marRight w:val="0"/>
      <w:marTop w:val="0"/>
      <w:marBottom w:val="0"/>
      <w:divBdr>
        <w:top w:val="none" w:sz="0" w:space="0" w:color="auto"/>
        <w:left w:val="none" w:sz="0" w:space="0" w:color="auto"/>
        <w:bottom w:val="none" w:sz="0" w:space="0" w:color="auto"/>
        <w:right w:val="none" w:sz="0" w:space="0" w:color="auto"/>
      </w:divBdr>
    </w:div>
    <w:div w:id="228225362">
      <w:bodyDiv w:val="1"/>
      <w:marLeft w:val="0"/>
      <w:marRight w:val="0"/>
      <w:marTop w:val="0"/>
      <w:marBottom w:val="0"/>
      <w:divBdr>
        <w:top w:val="none" w:sz="0" w:space="0" w:color="auto"/>
        <w:left w:val="none" w:sz="0" w:space="0" w:color="auto"/>
        <w:bottom w:val="none" w:sz="0" w:space="0" w:color="auto"/>
        <w:right w:val="none" w:sz="0" w:space="0" w:color="auto"/>
      </w:divBdr>
    </w:div>
    <w:div w:id="4797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C4B68-470D-42DF-8FD8-89297648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3141</Words>
  <Characters>21678</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Hóbor Anita</dc:creator>
  <cp:keywords/>
  <dc:description/>
  <cp:lastModifiedBy>Iváncsics Lívia</cp:lastModifiedBy>
  <cp:revision>2</cp:revision>
  <cp:lastPrinted>2021-08-12T08:35:00Z</cp:lastPrinted>
  <dcterms:created xsi:type="dcterms:W3CDTF">2021-08-12T08:39:00Z</dcterms:created>
  <dcterms:modified xsi:type="dcterms:W3CDTF">2021-08-12T08:39:00Z</dcterms:modified>
</cp:coreProperties>
</file>