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588C30A" w14:textId="77777777" w:rsidR="00A1267D" w:rsidRDefault="00A1267D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9503C2" w14:textId="77777777" w:rsidR="00A1267D" w:rsidRDefault="00A1267D" w:rsidP="00A1267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226/2020. (IX.21.) GJB számú határozat</w:t>
      </w:r>
    </w:p>
    <w:p w14:paraId="3F873A26" w14:textId="77777777" w:rsidR="00A1267D" w:rsidRPr="003F14BE" w:rsidRDefault="00A1267D" w:rsidP="00A1267D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21BE1E24" w14:textId="77777777" w:rsidR="00A1267D" w:rsidRPr="003F14BE" w:rsidRDefault="00A1267D" w:rsidP="00A1267D">
      <w:pPr>
        <w:tabs>
          <w:tab w:val="left" w:pos="540"/>
        </w:tabs>
        <w:ind w:left="360" w:hanging="180"/>
        <w:jc w:val="center"/>
        <w:rPr>
          <w:rFonts w:cs="Arial"/>
          <w:b/>
          <w:bCs/>
          <w:szCs w:val="22"/>
          <w:u w:val="single"/>
        </w:rPr>
      </w:pPr>
    </w:p>
    <w:p w14:paraId="15971DCD" w14:textId="77777777" w:rsidR="00A1267D" w:rsidRPr="003F14BE" w:rsidRDefault="00A1267D" w:rsidP="00A1267D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</w:t>
      </w:r>
      <w:r w:rsidRPr="003F14BE">
        <w:rPr>
          <w:rFonts w:cs="Arial"/>
          <w:bCs/>
          <w:szCs w:val="22"/>
        </w:rPr>
        <w:t>Gazdasági és Jogi Bizottság Sz</w:t>
      </w:r>
      <w:r w:rsidRPr="003F14BE">
        <w:rPr>
          <w:rFonts w:cs="Arial"/>
          <w:szCs w:val="22"/>
        </w:rPr>
        <w:t xml:space="preserve">ombathely Megyei Jogú Város Önkormányzata 2020. évi költségvetéséről szóló 4/2020. (III. 5.) önkormányzati rendelet 11. § (17) bekezdés a) pontjában kapott felhatalmazás alapján </w:t>
      </w:r>
      <w:r w:rsidRPr="003F14BE">
        <w:rPr>
          <w:rFonts w:cs="Arial"/>
          <w:bCs/>
          <w:szCs w:val="22"/>
        </w:rPr>
        <w:t xml:space="preserve">egyetért azzal, hogy </w:t>
      </w:r>
      <w:r w:rsidRPr="003F14BE">
        <w:rPr>
          <w:rFonts w:cs="Arial"/>
          <w:szCs w:val="22"/>
        </w:rPr>
        <w:t xml:space="preserve">a Thea-Club Kft. július 1. és augusztus 15. közötti időszakban a </w:t>
      </w:r>
      <w:r w:rsidRPr="003F14BE">
        <w:rPr>
          <w:rFonts w:cs="Arial"/>
          <w:i/>
          <w:szCs w:val="22"/>
        </w:rPr>
        <w:t>Weöres Sándor Színház éttermé</w:t>
      </w:r>
      <w:r w:rsidRPr="003F14BE">
        <w:rPr>
          <w:rFonts w:cs="Arial"/>
          <w:szCs w:val="22"/>
        </w:rPr>
        <w:t xml:space="preserve">nek zárva tartása miatt a </w:t>
      </w:r>
      <w:r w:rsidRPr="003F14BE">
        <w:rPr>
          <w:rFonts w:cs="Arial"/>
          <w:i/>
          <w:szCs w:val="22"/>
        </w:rPr>
        <w:t>bérleti díj megfizetése alól mentesül</w:t>
      </w:r>
      <w:r w:rsidRPr="003F14BE">
        <w:rPr>
          <w:rFonts w:cs="Arial"/>
          <w:szCs w:val="22"/>
        </w:rPr>
        <w:t xml:space="preserve">. </w:t>
      </w:r>
    </w:p>
    <w:p w14:paraId="615F0954" w14:textId="77777777" w:rsidR="00A1267D" w:rsidRPr="003F14BE" w:rsidRDefault="00A1267D" w:rsidP="00A1267D">
      <w:pPr>
        <w:tabs>
          <w:tab w:val="left" w:pos="540"/>
        </w:tabs>
        <w:jc w:val="both"/>
        <w:rPr>
          <w:rFonts w:cs="Arial"/>
          <w:szCs w:val="22"/>
        </w:rPr>
      </w:pPr>
    </w:p>
    <w:p w14:paraId="15F5BCC7" w14:textId="77777777" w:rsidR="00A1267D" w:rsidRPr="003F14BE" w:rsidRDefault="00A1267D" w:rsidP="00A1267D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0F57C8EE" w14:textId="77777777" w:rsidR="00A1267D" w:rsidRPr="003F14BE" w:rsidRDefault="00A1267D" w:rsidP="00A1267D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Horváth Soma alpolgármester </w:t>
      </w:r>
    </w:p>
    <w:p w14:paraId="35C41380" w14:textId="77777777" w:rsidR="00A1267D" w:rsidRPr="003F14BE" w:rsidRDefault="00A1267D" w:rsidP="00A1267D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3E2CE274" w14:textId="77777777" w:rsidR="00A1267D" w:rsidRPr="003F14BE" w:rsidRDefault="00A1267D" w:rsidP="00A1267D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/végrehajtásért: </w:t>
      </w:r>
    </w:p>
    <w:p w14:paraId="5AF84485" w14:textId="77777777" w:rsidR="00A1267D" w:rsidRPr="003F14BE" w:rsidRDefault="00A1267D" w:rsidP="00A1267D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vezetője/</w:t>
      </w:r>
    </w:p>
    <w:p w14:paraId="01698DFE" w14:textId="77777777" w:rsidR="00A1267D" w:rsidRPr="003F14BE" w:rsidRDefault="00A1267D" w:rsidP="00A1267D">
      <w:pPr>
        <w:jc w:val="both"/>
        <w:rPr>
          <w:rFonts w:cs="Arial"/>
          <w:szCs w:val="22"/>
        </w:rPr>
      </w:pPr>
    </w:p>
    <w:p w14:paraId="4978FD6C" w14:textId="77777777" w:rsidR="00A1267D" w:rsidRPr="003F14BE" w:rsidRDefault="00A1267D" w:rsidP="00A1267D">
      <w:pPr>
        <w:tabs>
          <w:tab w:val="center" w:pos="4680"/>
        </w:tabs>
        <w:rPr>
          <w:rFonts w:cs="Arial"/>
          <w:b/>
          <w:bCs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 xml:space="preserve">     </w:t>
      </w:r>
      <w:r w:rsidRPr="003F14BE">
        <w:rPr>
          <w:rFonts w:cs="Arial"/>
          <w:szCs w:val="22"/>
        </w:rPr>
        <w:t>azonnal</w:t>
      </w:r>
    </w:p>
    <w:p w14:paraId="419F0242" w14:textId="77777777" w:rsidR="00A1267D" w:rsidRPr="003F14BE" w:rsidRDefault="00A1267D" w:rsidP="00A1267D">
      <w:pPr>
        <w:rPr>
          <w:rFonts w:cs="Arial"/>
          <w:b/>
          <w:szCs w:val="22"/>
        </w:rPr>
      </w:pPr>
    </w:p>
    <w:p w14:paraId="0B5D19DE" w14:textId="078D80DB" w:rsidR="008635FD" w:rsidRPr="00B23BBD" w:rsidRDefault="008635FD" w:rsidP="008635FD">
      <w:pPr>
        <w:rPr>
          <w:rFonts w:cs="Arial"/>
          <w:b/>
          <w:sz w:val="24"/>
          <w:u w:val="single"/>
        </w:rPr>
      </w:pPr>
    </w:p>
    <w:p w14:paraId="0DB602F0" w14:textId="77777777" w:rsidR="008635FD" w:rsidRPr="00B23BBD" w:rsidRDefault="008635FD" w:rsidP="008635FD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  <w:bookmarkStart w:id="0" w:name="_GoBack"/>
      <w:bookmarkEnd w:id="0"/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79C3EC5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0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1267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2020-09-23T09:17:00Z</cp:lastPrinted>
  <dcterms:created xsi:type="dcterms:W3CDTF">2020-09-23T09:18:00Z</dcterms:created>
  <dcterms:modified xsi:type="dcterms:W3CDTF">2020-09-23T09:18:00Z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